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0AE4" w14:textId="31F7B362" w:rsidR="00B947F6" w:rsidRPr="009A3A34" w:rsidRDefault="00B947F6" w:rsidP="000A1EAF">
      <w:pPr>
        <w:pStyle w:val="ListParagraph"/>
        <w:ind w:left="590" w:firstLine="0"/>
        <w:rPr>
          <w:rFonts w:ascii="Book Antiqua" w:hAnsi="Book Antiqua" w:cs="Times New Roman"/>
          <w:sz w:val="24"/>
          <w:szCs w:val="24"/>
        </w:rPr>
      </w:pPr>
      <w:r w:rsidRPr="009A3A34">
        <w:rPr>
          <w:rFonts w:ascii="Book Antiqua" w:hAnsi="Book Antiqua" w:cs="Times New Roman"/>
          <w:sz w:val="24"/>
          <w:szCs w:val="24"/>
        </w:rPr>
        <w:t>Youth in Transition: Longitudinal Comparisons of Youth Transitions in the UK using Cohort and Synthetic Cohort Data</w:t>
      </w:r>
    </w:p>
    <w:sdt>
      <w:sdtPr>
        <w:rPr>
          <w:rFonts w:ascii="Book Antiqua" w:eastAsiaTheme="minorHAnsi" w:hAnsi="Book Antiqua" w:cs="Times New Roman"/>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9864D1" w:rsidRDefault="00B947F6" w:rsidP="00B947F6">
          <w:pPr>
            <w:pStyle w:val="TOCHeading"/>
            <w:rPr>
              <w:rFonts w:ascii="Book Antiqua" w:hAnsi="Book Antiqua" w:cs="Times New Roman"/>
              <w:color w:val="auto"/>
              <w:sz w:val="24"/>
              <w:szCs w:val="24"/>
            </w:rPr>
          </w:pPr>
          <w:r w:rsidRPr="009864D1">
            <w:rPr>
              <w:rFonts w:ascii="Book Antiqua" w:hAnsi="Book Antiqua" w:cs="Times New Roman"/>
              <w:color w:val="auto"/>
              <w:sz w:val="24"/>
              <w:szCs w:val="24"/>
            </w:rPr>
            <w:t>Contents</w:t>
          </w:r>
        </w:p>
        <w:p w14:paraId="3C1340C0" w14:textId="45E7AC9F" w:rsidR="009864D1" w:rsidRPr="009864D1" w:rsidRDefault="00B947F6">
          <w:pPr>
            <w:pStyle w:val="TOC1"/>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\o "1-3" \h \z \u </w:instrText>
          </w:r>
          <w:r w:rsidRPr="009864D1">
            <w:rPr>
              <w:rFonts w:ascii="Book Antiqua" w:hAnsi="Book Antiqua" w:cs="Times New Roman"/>
              <w:sz w:val="24"/>
              <w:szCs w:val="24"/>
            </w:rPr>
            <w:fldChar w:fldCharType="separate"/>
          </w:r>
          <w:hyperlink w:anchor="_Toc147242802" w:history="1">
            <w:r w:rsidR="009864D1" w:rsidRPr="009864D1">
              <w:rPr>
                <w:rStyle w:val="Hyperlink"/>
                <w:rFonts w:ascii="Book Antiqua" w:hAnsi="Book Antiqua" w:cs="Times New Roman"/>
                <w:noProof/>
                <w:sz w:val="24"/>
                <w:szCs w:val="24"/>
              </w:rPr>
              <w:t>Chapter One: The National Childhood Development Survey (1958): Youth Transitions in Education and Employment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w:t>
            </w:r>
            <w:r w:rsidR="009864D1" w:rsidRPr="009864D1">
              <w:rPr>
                <w:noProof/>
                <w:webHidden/>
                <w:sz w:val="24"/>
                <w:szCs w:val="24"/>
              </w:rPr>
              <w:fldChar w:fldCharType="end"/>
            </w:r>
          </w:hyperlink>
        </w:p>
        <w:p w14:paraId="49A7E44F" w14:textId="1C5A3A34" w:rsidR="009864D1" w:rsidRPr="009864D1" w:rsidRDefault="00000000">
          <w:pPr>
            <w:pStyle w:val="TOC1"/>
            <w:rPr>
              <w:rFonts w:eastAsiaTheme="minorEastAsia"/>
              <w:noProof/>
              <w:kern w:val="2"/>
              <w:sz w:val="24"/>
              <w:szCs w:val="24"/>
              <w:lang w:eastAsia="en-GB"/>
              <w14:ligatures w14:val="standardContextual"/>
            </w:rPr>
          </w:pPr>
          <w:hyperlink w:anchor="_Toc147242803" w:history="1">
            <w:r w:rsidR="009864D1" w:rsidRPr="009864D1">
              <w:rPr>
                <w:rStyle w:val="Hyperlink"/>
                <w:rFonts w:ascii="Book Antiqua" w:hAnsi="Book Antiqua" w:cs="Times New Roman"/>
                <w:noProof/>
                <w:sz w:val="24"/>
                <w:szCs w:val="24"/>
              </w:rPr>
              <w:t>Introduction to Chapter One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w:t>
            </w:r>
            <w:r w:rsidR="009864D1" w:rsidRPr="009864D1">
              <w:rPr>
                <w:noProof/>
                <w:webHidden/>
                <w:sz w:val="24"/>
                <w:szCs w:val="24"/>
              </w:rPr>
              <w:fldChar w:fldCharType="end"/>
            </w:r>
          </w:hyperlink>
        </w:p>
        <w:p w14:paraId="48EE8D61" w14:textId="05C1FEAC"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04" w:history="1">
            <w:r w:rsidR="009864D1" w:rsidRPr="009864D1">
              <w:rPr>
                <w:rStyle w:val="Hyperlink"/>
                <w:rFonts w:ascii="Book Antiqua" w:hAnsi="Book Antiqua" w:cs="Times New Roman"/>
                <w:noProof/>
                <w:sz w:val="24"/>
                <w:szCs w:val="24"/>
              </w:rPr>
              <w:t>Literature Review: NCDS Timeframe and Context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w:t>
            </w:r>
            <w:r w:rsidR="009864D1" w:rsidRPr="009864D1">
              <w:rPr>
                <w:noProof/>
                <w:webHidden/>
                <w:sz w:val="24"/>
                <w:szCs w:val="24"/>
              </w:rPr>
              <w:fldChar w:fldCharType="end"/>
            </w:r>
          </w:hyperlink>
        </w:p>
        <w:p w14:paraId="02B2A48C" w14:textId="350F780F" w:rsidR="009864D1" w:rsidRPr="009864D1" w:rsidRDefault="00000000">
          <w:pPr>
            <w:pStyle w:val="TOC3"/>
            <w:tabs>
              <w:tab w:val="right" w:leader="dot" w:pos="9016"/>
            </w:tabs>
            <w:rPr>
              <w:noProof/>
              <w:kern w:val="2"/>
              <w:sz w:val="24"/>
              <w:szCs w:val="24"/>
              <w14:ligatures w14:val="standardContextual"/>
            </w:rPr>
          </w:pPr>
          <w:hyperlink w:anchor="_Toc147242805" w:history="1">
            <w:r w:rsidR="009864D1" w:rsidRPr="009864D1">
              <w:rPr>
                <w:rStyle w:val="Hyperlink"/>
                <w:rFonts w:ascii="Book Antiqua" w:hAnsi="Book Antiqua" w:cs="Times New Roman"/>
                <w:noProof/>
                <w:sz w:val="24"/>
                <w:szCs w:val="24"/>
              </w:rPr>
              <w:t>Story of transitions for NCDS youth</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w:t>
            </w:r>
            <w:r w:rsidR="009864D1" w:rsidRPr="009864D1">
              <w:rPr>
                <w:noProof/>
                <w:webHidden/>
                <w:sz w:val="24"/>
                <w:szCs w:val="24"/>
              </w:rPr>
              <w:fldChar w:fldCharType="end"/>
            </w:r>
          </w:hyperlink>
        </w:p>
        <w:p w14:paraId="1A5F4E54" w14:textId="59012ED7" w:rsidR="009864D1" w:rsidRPr="009864D1" w:rsidRDefault="00000000">
          <w:pPr>
            <w:pStyle w:val="TOC3"/>
            <w:tabs>
              <w:tab w:val="right" w:leader="dot" w:pos="9016"/>
            </w:tabs>
            <w:rPr>
              <w:noProof/>
              <w:kern w:val="2"/>
              <w:sz w:val="24"/>
              <w:szCs w:val="24"/>
              <w14:ligatures w14:val="standardContextual"/>
            </w:rPr>
          </w:pPr>
          <w:hyperlink w:anchor="_Toc147242806" w:history="1">
            <w:r w:rsidR="009864D1" w:rsidRPr="009864D1">
              <w:rPr>
                <w:rStyle w:val="Hyperlink"/>
                <w:rFonts w:ascii="Book Antiqua" w:hAnsi="Book Antiqua" w:cs="Times New Roman"/>
                <w:noProof/>
                <w:sz w:val="24"/>
                <w:szCs w:val="24"/>
              </w:rPr>
              <w:t>Structural Barriers to successful transitions – the role of sex and social-class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17</w:t>
            </w:r>
            <w:r w:rsidR="009864D1" w:rsidRPr="009864D1">
              <w:rPr>
                <w:noProof/>
                <w:webHidden/>
                <w:sz w:val="24"/>
                <w:szCs w:val="24"/>
              </w:rPr>
              <w:fldChar w:fldCharType="end"/>
            </w:r>
          </w:hyperlink>
        </w:p>
        <w:p w14:paraId="554C9A39" w14:textId="69C26F36" w:rsidR="009864D1" w:rsidRPr="009864D1" w:rsidRDefault="00000000">
          <w:pPr>
            <w:pStyle w:val="TOC3"/>
            <w:tabs>
              <w:tab w:val="right" w:leader="dot" w:pos="9016"/>
            </w:tabs>
            <w:rPr>
              <w:noProof/>
              <w:kern w:val="2"/>
              <w:sz w:val="24"/>
              <w:szCs w:val="24"/>
              <w14:ligatures w14:val="standardContextual"/>
            </w:rPr>
          </w:pPr>
          <w:hyperlink w:anchor="_Toc147242807" w:history="1">
            <w:r w:rsidR="009864D1" w:rsidRPr="009864D1">
              <w:rPr>
                <w:rStyle w:val="Hyperlink"/>
                <w:rFonts w:ascii="Book Antiqua" w:hAnsi="Book Antiqua" w:cs="Times New Roman"/>
                <w:noProof/>
                <w:sz w:val="24"/>
                <w:szCs w:val="24"/>
              </w:rPr>
              <w:t>The role of social theory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22</w:t>
            </w:r>
            <w:r w:rsidR="009864D1" w:rsidRPr="009864D1">
              <w:rPr>
                <w:noProof/>
                <w:webHidden/>
                <w:sz w:val="24"/>
                <w:szCs w:val="24"/>
              </w:rPr>
              <w:fldChar w:fldCharType="end"/>
            </w:r>
          </w:hyperlink>
        </w:p>
        <w:p w14:paraId="76C565E7" w14:textId="109AB957"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08" w:history="1">
            <w:r w:rsidR="009864D1" w:rsidRPr="009864D1">
              <w:rPr>
                <w:rStyle w:val="Hyperlink"/>
                <w:rFonts w:ascii="Book Antiqua" w:hAnsi="Book Antiqua" w:cs="Times New Roman"/>
                <w:noProof/>
                <w:sz w:val="24"/>
                <w:szCs w:val="24"/>
              </w:rPr>
              <w:t>Data and Methods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28</w:t>
            </w:r>
            <w:r w:rsidR="009864D1" w:rsidRPr="009864D1">
              <w:rPr>
                <w:noProof/>
                <w:webHidden/>
                <w:sz w:val="24"/>
                <w:szCs w:val="24"/>
              </w:rPr>
              <w:fldChar w:fldCharType="end"/>
            </w:r>
          </w:hyperlink>
        </w:p>
        <w:p w14:paraId="0DE35006" w14:textId="76F5DF2D" w:rsidR="009864D1" w:rsidRPr="009864D1" w:rsidRDefault="00000000">
          <w:pPr>
            <w:pStyle w:val="TOC3"/>
            <w:tabs>
              <w:tab w:val="right" w:leader="dot" w:pos="9016"/>
            </w:tabs>
            <w:rPr>
              <w:noProof/>
              <w:kern w:val="2"/>
              <w:sz w:val="24"/>
              <w:szCs w:val="24"/>
              <w14:ligatures w14:val="standardContextual"/>
            </w:rPr>
          </w:pPr>
          <w:hyperlink w:anchor="_Toc147242809" w:history="1">
            <w:r w:rsidR="009864D1" w:rsidRPr="009864D1">
              <w:rPr>
                <w:rStyle w:val="Hyperlink"/>
                <w:rFonts w:ascii="Book Antiqua" w:hAnsi="Book Antiqua" w:cs="Times New Roman"/>
                <w:noProof/>
                <w:sz w:val="24"/>
                <w:szCs w:val="24"/>
              </w:rPr>
              <w:t>Introduction to the NCDS data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29</w:t>
            </w:r>
            <w:r w:rsidR="009864D1" w:rsidRPr="009864D1">
              <w:rPr>
                <w:noProof/>
                <w:webHidden/>
                <w:sz w:val="24"/>
                <w:szCs w:val="24"/>
              </w:rPr>
              <w:fldChar w:fldCharType="end"/>
            </w:r>
          </w:hyperlink>
        </w:p>
        <w:p w14:paraId="6481A874" w14:textId="684B7296" w:rsidR="009864D1" w:rsidRPr="009864D1" w:rsidRDefault="00000000">
          <w:pPr>
            <w:pStyle w:val="TOC3"/>
            <w:tabs>
              <w:tab w:val="right" w:leader="dot" w:pos="9016"/>
            </w:tabs>
            <w:rPr>
              <w:noProof/>
              <w:kern w:val="2"/>
              <w:sz w:val="24"/>
              <w:szCs w:val="24"/>
              <w14:ligatures w14:val="standardContextual"/>
            </w:rPr>
          </w:pPr>
          <w:hyperlink w:anchor="_Toc147242810" w:history="1">
            <w:r w:rsidR="009864D1" w:rsidRPr="009864D1">
              <w:rPr>
                <w:rStyle w:val="Hyperlink"/>
                <w:rFonts w:ascii="Book Antiqua" w:hAnsi="Book Antiqua" w:cs="Times New Roman"/>
                <w:noProof/>
                <w:sz w:val="24"/>
                <w:szCs w:val="24"/>
              </w:rPr>
              <w:t>Introduction to measures for subsequent analysis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32</w:t>
            </w:r>
            <w:r w:rsidR="009864D1" w:rsidRPr="009864D1">
              <w:rPr>
                <w:noProof/>
                <w:webHidden/>
                <w:sz w:val="24"/>
                <w:szCs w:val="24"/>
              </w:rPr>
              <w:fldChar w:fldCharType="end"/>
            </w:r>
          </w:hyperlink>
        </w:p>
        <w:p w14:paraId="5D2865C5" w14:textId="22F122A7"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11" w:history="1">
            <w:r w:rsidR="009864D1" w:rsidRPr="009864D1">
              <w:rPr>
                <w:rStyle w:val="Hyperlink"/>
                <w:rFonts w:ascii="Book Antiqua" w:hAnsi="Book Antiqua" w:cs="Times New Roman"/>
                <w:noProof/>
                <w:sz w:val="24"/>
                <w:szCs w:val="24"/>
              </w:rPr>
              <w:t>Descriptive Statistics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51</w:t>
            </w:r>
            <w:r w:rsidR="009864D1" w:rsidRPr="009864D1">
              <w:rPr>
                <w:noProof/>
                <w:webHidden/>
                <w:sz w:val="24"/>
                <w:szCs w:val="24"/>
              </w:rPr>
              <w:fldChar w:fldCharType="end"/>
            </w:r>
          </w:hyperlink>
        </w:p>
        <w:p w14:paraId="71D52B87" w14:textId="5615BE09"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12" w:history="1">
            <w:r w:rsidR="009864D1" w:rsidRPr="009864D1">
              <w:rPr>
                <w:rStyle w:val="Hyperlink"/>
                <w:rFonts w:ascii="Book Antiqua" w:hAnsi="Book Antiqua" w:cs="Times New Roman"/>
                <w:noProof/>
                <w:sz w:val="24"/>
                <w:szCs w:val="24"/>
              </w:rPr>
              <w:t>Modelling Main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58</w:t>
            </w:r>
            <w:r w:rsidR="009864D1" w:rsidRPr="009864D1">
              <w:rPr>
                <w:noProof/>
                <w:webHidden/>
                <w:sz w:val="24"/>
                <w:szCs w:val="24"/>
              </w:rPr>
              <w:fldChar w:fldCharType="end"/>
            </w:r>
          </w:hyperlink>
        </w:p>
        <w:p w14:paraId="19F3C8A4" w14:textId="6E793E5D" w:rsidR="009864D1" w:rsidRPr="009864D1" w:rsidRDefault="00000000">
          <w:pPr>
            <w:pStyle w:val="TOC3"/>
            <w:tabs>
              <w:tab w:val="right" w:leader="dot" w:pos="9016"/>
            </w:tabs>
            <w:rPr>
              <w:noProof/>
              <w:kern w:val="2"/>
              <w:sz w:val="24"/>
              <w:szCs w:val="24"/>
              <w14:ligatures w14:val="standardContextual"/>
            </w:rPr>
          </w:pPr>
          <w:hyperlink w:anchor="_Toc147242813" w:history="1">
            <w:r w:rsidR="009864D1" w:rsidRPr="009864D1">
              <w:rPr>
                <w:rStyle w:val="Hyperlink"/>
                <w:rFonts w:ascii="Book Antiqua" w:hAnsi="Book Antiqua" w:cs="Times New Roman"/>
                <w:noProof/>
                <w:sz w:val="24"/>
                <w:szCs w:val="24"/>
              </w:rPr>
              <w:t>Discussion and Conclusion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75</w:t>
            </w:r>
            <w:r w:rsidR="009864D1" w:rsidRPr="009864D1">
              <w:rPr>
                <w:noProof/>
                <w:webHidden/>
                <w:sz w:val="24"/>
                <w:szCs w:val="24"/>
              </w:rPr>
              <w:fldChar w:fldCharType="end"/>
            </w:r>
          </w:hyperlink>
        </w:p>
        <w:p w14:paraId="3864F2F3" w14:textId="26C47EB8" w:rsidR="009864D1" w:rsidRPr="009864D1" w:rsidRDefault="00000000">
          <w:pPr>
            <w:pStyle w:val="TOC3"/>
            <w:tabs>
              <w:tab w:val="right" w:leader="dot" w:pos="9016"/>
            </w:tabs>
            <w:rPr>
              <w:noProof/>
              <w:kern w:val="2"/>
              <w:sz w:val="24"/>
              <w:szCs w:val="24"/>
              <w14:ligatures w14:val="standardContextual"/>
            </w:rPr>
          </w:pPr>
          <w:hyperlink w:anchor="_Toc147242814" w:history="1">
            <w:r w:rsidR="009864D1" w:rsidRPr="009864D1">
              <w:rPr>
                <w:rStyle w:val="Hyperlink"/>
                <w:rFonts w:ascii="Book Antiqua" w:hAnsi="Book Antiqua" w:cs="Times New Roman"/>
                <w:noProof/>
                <w:sz w:val="24"/>
                <w:szCs w:val="24"/>
              </w:rPr>
              <w:t>Testing Measures of Parental Social Class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79</w:t>
            </w:r>
            <w:r w:rsidR="009864D1" w:rsidRPr="009864D1">
              <w:rPr>
                <w:noProof/>
                <w:webHidden/>
                <w:sz w:val="24"/>
                <w:szCs w:val="24"/>
              </w:rPr>
              <w:fldChar w:fldCharType="end"/>
            </w:r>
          </w:hyperlink>
        </w:p>
        <w:p w14:paraId="13C93709" w14:textId="3A5908F6" w:rsidR="009864D1" w:rsidRPr="009864D1" w:rsidRDefault="00000000">
          <w:pPr>
            <w:pStyle w:val="TOC3"/>
            <w:tabs>
              <w:tab w:val="right" w:leader="dot" w:pos="9016"/>
            </w:tabs>
            <w:rPr>
              <w:noProof/>
              <w:kern w:val="2"/>
              <w:sz w:val="24"/>
              <w:szCs w:val="24"/>
              <w14:ligatures w14:val="standardContextual"/>
            </w:rPr>
          </w:pPr>
          <w:hyperlink w:anchor="_Toc147242815" w:history="1">
            <w:r w:rsidR="009864D1" w:rsidRPr="009864D1">
              <w:rPr>
                <w:rStyle w:val="Hyperlink"/>
                <w:rFonts w:ascii="Book Antiqua" w:hAnsi="Book Antiqua" w:cs="Times New Roman"/>
                <w:noProof/>
                <w:sz w:val="24"/>
                <w:szCs w:val="24"/>
              </w:rPr>
              <w:t>Discussion and Conclusions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89</w:t>
            </w:r>
            <w:r w:rsidR="009864D1" w:rsidRPr="009864D1">
              <w:rPr>
                <w:noProof/>
                <w:webHidden/>
                <w:sz w:val="24"/>
                <w:szCs w:val="24"/>
              </w:rPr>
              <w:fldChar w:fldCharType="end"/>
            </w:r>
          </w:hyperlink>
        </w:p>
        <w:p w14:paraId="2951172F" w14:textId="1E9C37C6"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16" w:history="1">
            <w:r w:rsidR="009864D1" w:rsidRPr="009864D1">
              <w:rPr>
                <w:rStyle w:val="Hyperlink"/>
                <w:rFonts w:ascii="Book Antiqua" w:hAnsi="Book Antiqua" w:cs="Times New Roman"/>
                <w:noProof/>
                <w:sz w:val="24"/>
                <w:szCs w:val="24"/>
              </w:rPr>
              <w:t>Missing Data in the NCDS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90</w:t>
            </w:r>
            <w:r w:rsidR="009864D1" w:rsidRPr="009864D1">
              <w:rPr>
                <w:noProof/>
                <w:webHidden/>
                <w:sz w:val="24"/>
                <w:szCs w:val="24"/>
              </w:rPr>
              <w:fldChar w:fldCharType="end"/>
            </w:r>
          </w:hyperlink>
        </w:p>
        <w:p w14:paraId="26F3216B" w14:textId="704AE1E6" w:rsidR="009864D1" w:rsidRPr="009864D1" w:rsidRDefault="00000000">
          <w:pPr>
            <w:pStyle w:val="TOC3"/>
            <w:tabs>
              <w:tab w:val="right" w:leader="dot" w:pos="9016"/>
            </w:tabs>
            <w:rPr>
              <w:noProof/>
              <w:kern w:val="2"/>
              <w:sz w:val="24"/>
              <w:szCs w:val="24"/>
              <w14:ligatures w14:val="standardContextual"/>
            </w:rPr>
          </w:pPr>
          <w:hyperlink w:anchor="_Toc147242817" w:history="1">
            <w:r w:rsidR="009864D1" w:rsidRPr="009864D1">
              <w:rPr>
                <w:rStyle w:val="Hyperlink"/>
                <w:rFonts w:ascii="Book Antiqua" w:hAnsi="Book Antiqua" w:cs="Times New Roman"/>
                <w:noProof/>
                <w:sz w:val="24"/>
                <w:szCs w:val="24"/>
              </w:rPr>
              <w:t>Missing Data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90</w:t>
            </w:r>
            <w:r w:rsidR="009864D1" w:rsidRPr="009864D1">
              <w:rPr>
                <w:noProof/>
                <w:webHidden/>
                <w:sz w:val="24"/>
                <w:szCs w:val="24"/>
              </w:rPr>
              <w:fldChar w:fldCharType="end"/>
            </w:r>
          </w:hyperlink>
        </w:p>
        <w:p w14:paraId="5855DA50" w14:textId="1D1C74D1" w:rsidR="009864D1" w:rsidRPr="009864D1" w:rsidRDefault="00000000">
          <w:pPr>
            <w:pStyle w:val="TOC3"/>
            <w:tabs>
              <w:tab w:val="right" w:leader="dot" w:pos="9016"/>
            </w:tabs>
            <w:rPr>
              <w:noProof/>
              <w:kern w:val="2"/>
              <w:sz w:val="24"/>
              <w:szCs w:val="24"/>
              <w14:ligatures w14:val="standardContextual"/>
            </w:rPr>
          </w:pPr>
          <w:hyperlink w:anchor="_Toc147242818" w:history="1">
            <w:r w:rsidR="009864D1" w:rsidRPr="009864D1">
              <w:rPr>
                <w:rStyle w:val="Hyperlink"/>
                <w:rFonts w:ascii="Book Antiqua" w:hAnsi="Book Antiqua" w:cs="Times New Roman"/>
                <w:noProof/>
                <w:sz w:val="24"/>
                <w:szCs w:val="24"/>
              </w:rPr>
              <w:t>Multiple Imputation by Chained Equations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96</w:t>
            </w:r>
            <w:r w:rsidR="009864D1" w:rsidRPr="009864D1">
              <w:rPr>
                <w:noProof/>
                <w:webHidden/>
                <w:sz w:val="24"/>
                <w:szCs w:val="24"/>
              </w:rPr>
              <w:fldChar w:fldCharType="end"/>
            </w:r>
          </w:hyperlink>
        </w:p>
        <w:p w14:paraId="70A52419" w14:textId="3F78ED79" w:rsidR="009864D1" w:rsidRPr="009864D1" w:rsidRDefault="00000000">
          <w:pPr>
            <w:pStyle w:val="TOC3"/>
            <w:tabs>
              <w:tab w:val="right" w:leader="dot" w:pos="9016"/>
            </w:tabs>
            <w:rPr>
              <w:noProof/>
              <w:kern w:val="2"/>
              <w:sz w:val="24"/>
              <w:szCs w:val="24"/>
              <w14:ligatures w14:val="standardContextual"/>
            </w:rPr>
          </w:pPr>
          <w:hyperlink w:anchor="_Toc147242819" w:history="1">
            <w:r w:rsidR="009864D1" w:rsidRPr="009864D1">
              <w:rPr>
                <w:rStyle w:val="Hyperlink"/>
                <w:rFonts w:ascii="Book Antiqua" w:hAnsi="Book Antiqua" w:cs="Times New Roman"/>
                <w:noProof/>
                <w:sz w:val="24"/>
                <w:szCs w:val="24"/>
              </w:rPr>
              <w:t>Discussion and Conclusions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105</w:t>
            </w:r>
            <w:r w:rsidR="009864D1" w:rsidRPr="009864D1">
              <w:rPr>
                <w:noProof/>
                <w:webHidden/>
                <w:sz w:val="24"/>
                <w:szCs w:val="24"/>
              </w:rPr>
              <w:fldChar w:fldCharType="end"/>
            </w:r>
          </w:hyperlink>
        </w:p>
        <w:p w14:paraId="0A66C8A6" w14:textId="1D125C7C"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20" w:history="1">
            <w:r w:rsidR="009864D1" w:rsidRPr="009864D1">
              <w:rPr>
                <w:rStyle w:val="Hyperlink"/>
                <w:rFonts w:ascii="Book Antiqua" w:hAnsi="Book Antiqua" w:cs="Times New Roman"/>
                <w:noProof/>
                <w:sz w:val="24"/>
                <w:szCs w:val="24"/>
              </w:rPr>
              <w:t>Discussion and Conclusions for Chapter One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106</w:t>
            </w:r>
            <w:r w:rsidR="009864D1" w:rsidRPr="009864D1">
              <w:rPr>
                <w:noProof/>
                <w:webHidden/>
                <w:sz w:val="24"/>
                <w:szCs w:val="24"/>
              </w:rPr>
              <w:fldChar w:fldCharType="end"/>
            </w:r>
          </w:hyperlink>
        </w:p>
        <w:p w14:paraId="242C3BA2" w14:textId="7218AA1D" w:rsidR="009864D1" w:rsidRPr="009864D1" w:rsidRDefault="00000000">
          <w:pPr>
            <w:pStyle w:val="TOC1"/>
            <w:rPr>
              <w:rFonts w:eastAsiaTheme="minorEastAsia"/>
              <w:noProof/>
              <w:kern w:val="2"/>
              <w:sz w:val="24"/>
              <w:szCs w:val="24"/>
              <w:lang w:eastAsia="en-GB"/>
              <w14:ligatures w14:val="standardContextual"/>
            </w:rPr>
          </w:pPr>
          <w:hyperlink w:anchor="_Toc147242821" w:history="1">
            <w:r w:rsidR="009864D1" w:rsidRPr="009864D1">
              <w:rPr>
                <w:rStyle w:val="Hyperlink"/>
                <w:rFonts w:ascii="Book Antiqua" w:hAnsi="Book Antiqua" w:cs="Times New Roman"/>
                <w:noProof/>
                <w:sz w:val="24"/>
                <w:szCs w:val="24"/>
              </w:rPr>
              <w:t>Data Citation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114</w:t>
            </w:r>
            <w:r w:rsidR="009864D1" w:rsidRPr="009864D1">
              <w:rPr>
                <w:noProof/>
                <w:webHidden/>
                <w:sz w:val="24"/>
                <w:szCs w:val="24"/>
              </w:rPr>
              <w:fldChar w:fldCharType="end"/>
            </w:r>
          </w:hyperlink>
        </w:p>
        <w:p w14:paraId="4FF87996" w14:textId="6869F11D"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22" w:history="1">
            <w:r w:rsidR="009864D1" w:rsidRPr="009864D1">
              <w:rPr>
                <w:rStyle w:val="Hyperlink"/>
                <w:rFonts w:ascii="Book Antiqua" w:hAnsi="Book Antiqua" w:cs="Times New Roman"/>
                <w:noProof/>
                <w:sz w:val="24"/>
                <w:szCs w:val="24"/>
              </w:rPr>
              <w:t>Bibliography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114</w:t>
            </w:r>
            <w:r w:rsidR="009864D1" w:rsidRPr="009864D1">
              <w:rPr>
                <w:noProof/>
                <w:webHidden/>
                <w:sz w:val="24"/>
                <w:szCs w:val="24"/>
              </w:rPr>
              <w:fldChar w:fldCharType="end"/>
            </w:r>
          </w:hyperlink>
        </w:p>
        <w:p w14:paraId="5E9BFFC2" w14:textId="0A5D5121" w:rsidR="00B947F6" w:rsidRPr="009A3A34" w:rsidRDefault="00B947F6" w:rsidP="00B947F6">
          <w:pPr>
            <w:rPr>
              <w:rFonts w:ascii="Book Antiqua" w:hAnsi="Book Antiqua" w:cs="Times New Roman"/>
              <w:sz w:val="24"/>
              <w:szCs w:val="24"/>
            </w:rPr>
          </w:pPr>
          <w:r w:rsidRPr="009864D1">
            <w:rPr>
              <w:rFonts w:ascii="Book Antiqua" w:hAnsi="Book Antiqua" w:cs="Times New Roman"/>
              <w:noProof/>
              <w:sz w:val="24"/>
              <w:szCs w:val="24"/>
            </w:rPr>
            <w:fldChar w:fldCharType="end"/>
          </w:r>
        </w:p>
      </w:sdtContent>
    </w:sdt>
    <w:p w14:paraId="17727214" w14:textId="77777777" w:rsidR="00C46242" w:rsidRPr="009A3A34" w:rsidRDefault="00C46242" w:rsidP="00B947F6">
      <w:pPr>
        <w:rPr>
          <w:rFonts w:ascii="Book Antiqua" w:hAnsi="Book Antiqua" w:cs="Times New Roman"/>
          <w:sz w:val="24"/>
          <w:szCs w:val="24"/>
        </w:rPr>
      </w:pPr>
    </w:p>
    <w:p w14:paraId="4CFE4DB8" w14:textId="77777777" w:rsidR="009A3A34" w:rsidRPr="009A3A34" w:rsidRDefault="009A3A34" w:rsidP="00B947F6">
      <w:pPr>
        <w:rPr>
          <w:rFonts w:ascii="Book Antiqua" w:hAnsi="Book Antiqua" w:cs="Times New Roman"/>
          <w:sz w:val="24"/>
          <w:szCs w:val="24"/>
        </w:rPr>
      </w:pPr>
    </w:p>
    <w:p w14:paraId="1E9B39A9" w14:textId="77777777" w:rsidR="009A3A34" w:rsidRDefault="009A3A34" w:rsidP="00B947F6">
      <w:pPr>
        <w:rPr>
          <w:rFonts w:ascii="Book Antiqua" w:hAnsi="Book Antiqua" w:cs="Times New Roman"/>
          <w:sz w:val="24"/>
          <w:szCs w:val="24"/>
        </w:rPr>
      </w:pPr>
    </w:p>
    <w:p w14:paraId="33646CE1" w14:textId="77777777" w:rsidR="009864D1" w:rsidRDefault="009864D1" w:rsidP="00B947F6">
      <w:pPr>
        <w:rPr>
          <w:rFonts w:ascii="Book Antiqua" w:hAnsi="Book Antiqua" w:cs="Times New Roman"/>
          <w:sz w:val="24"/>
          <w:szCs w:val="24"/>
        </w:rPr>
      </w:pPr>
    </w:p>
    <w:p w14:paraId="166F2061" w14:textId="77777777" w:rsidR="009864D1" w:rsidRDefault="009864D1" w:rsidP="00B947F6">
      <w:pPr>
        <w:rPr>
          <w:rFonts w:ascii="Book Antiqua" w:hAnsi="Book Antiqua" w:cs="Times New Roman"/>
          <w:sz w:val="24"/>
          <w:szCs w:val="24"/>
        </w:rPr>
      </w:pPr>
    </w:p>
    <w:p w14:paraId="495170CF" w14:textId="77777777" w:rsidR="009864D1" w:rsidRDefault="009864D1" w:rsidP="00B947F6">
      <w:pPr>
        <w:rPr>
          <w:rFonts w:ascii="Book Antiqua" w:hAnsi="Book Antiqua" w:cs="Times New Roman"/>
          <w:sz w:val="24"/>
          <w:szCs w:val="24"/>
        </w:rPr>
      </w:pPr>
    </w:p>
    <w:p w14:paraId="0FDF8800" w14:textId="77777777" w:rsidR="009864D1" w:rsidRDefault="009864D1" w:rsidP="009106F1">
      <w:pPr>
        <w:pStyle w:val="TableofFigures"/>
        <w:tabs>
          <w:tab w:val="right" w:leader="dot" w:pos="9016"/>
        </w:tabs>
        <w:rPr>
          <w:rFonts w:ascii="Book Antiqua" w:hAnsi="Book Antiqua" w:cs="Times New Roman"/>
          <w:sz w:val="24"/>
          <w:szCs w:val="24"/>
        </w:rPr>
      </w:pPr>
    </w:p>
    <w:p w14:paraId="763B242A" w14:textId="5F9FC899" w:rsidR="00397201" w:rsidRPr="009864D1" w:rsidRDefault="00397201" w:rsidP="009106F1">
      <w:pPr>
        <w:pStyle w:val="TableofFigures"/>
        <w:tabs>
          <w:tab w:val="right" w:leader="dot" w:pos="9016"/>
        </w:tabs>
        <w:rPr>
          <w:rFonts w:ascii="Book Antiqua" w:hAnsi="Book Antiqua" w:cs="Times New Roman"/>
          <w:sz w:val="24"/>
          <w:szCs w:val="24"/>
        </w:rPr>
      </w:pPr>
      <w:r w:rsidRPr="009864D1">
        <w:rPr>
          <w:rFonts w:ascii="Book Antiqua" w:hAnsi="Book Antiqua" w:cs="Times New Roman"/>
          <w:sz w:val="24"/>
          <w:szCs w:val="24"/>
        </w:rPr>
        <w:t>List of Tables</w:t>
      </w:r>
    </w:p>
    <w:p w14:paraId="02511E72" w14:textId="0CFF231D" w:rsidR="009864D1" w:rsidRPr="009864D1" w:rsidRDefault="006A0C55">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"Table" </w:instrText>
      </w:r>
      <w:r w:rsidRPr="009864D1">
        <w:rPr>
          <w:rFonts w:ascii="Book Antiqua" w:hAnsi="Book Antiqua" w:cs="Times New Roman"/>
          <w:sz w:val="24"/>
          <w:szCs w:val="24"/>
        </w:rPr>
        <w:fldChar w:fldCharType="separate"/>
      </w:r>
      <w:hyperlink w:anchor="_Toc147242777" w:history="1">
        <w:r w:rsidR="009864D1" w:rsidRPr="009864D1">
          <w:rPr>
            <w:rStyle w:val="Hyperlink"/>
            <w:rFonts w:ascii="Book Antiqua" w:hAnsi="Book Antiqua" w:cs="Times New Roman"/>
            <w:noProof/>
            <w:sz w:val="24"/>
            <w:szCs w:val="24"/>
          </w:rPr>
          <w:t>Table 1.1 Sweeps Included for Analysis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30</w:t>
        </w:r>
        <w:r w:rsidR="009864D1" w:rsidRPr="009864D1">
          <w:rPr>
            <w:noProof/>
            <w:webHidden/>
            <w:sz w:val="24"/>
            <w:szCs w:val="24"/>
          </w:rPr>
          <w:fldChar w:fldCharType="end"/>
        </w:r>
      </w:hyperlink>
    </w:p>
    <w:p w14:paraId="7D09AF56" w14:textId="798A0B28"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8" w:history="1">
        <w:r w:rsidR="009864D1" w:rsidRPr="009864D1">
          <w:rPr>
            <w:rStyle w:val="Hyperlink"/>
            <w:rFonts w:ascii="Book Antiqua" w:hAnsi="Book Antiqua" w:cs="Times New Roman"/>
            <w:noProof/>
            <w:sz w:val="24"/>
            <w:szCs w:val="24"/>
          </w:rPr>
          <w:t>Table 1.2 Participation in the NCDS from birth to 23 years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32</w:t>
        </w:r>
        <w:r w:rsidR="009864D1" w:rsidRPr="009864D1">
          <w:rPr>
            <w:noProof/>
            <w:webHidden/>
            <w:sz w:val="24"/>
            <w:szCs w:val="24"/>
          </w:rPr>
          <w:fldChar w:fldCharType="end"/>
        </w:r>
      </w:hyperlink>
    </w:p>
    <w:p w14:paraId="779871B9" w14:textId="3CD7D620"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9" w:history="1">
        <w:r w:rsidR="009864D1" w:rsidRPr="009864D1">
          <w:rPr>
            <w:rStyle w:val="Hyperlink"/>
            <w:rFonts w:ascii="Book Antiqua" w:hAnsi="Book Antiqua" w:cs="Times New Roman"/>
            <w:noProof/>
            <w:sz w:val="24"/>
            <w:szCs w:val="24"/>
          </w:rPr>
          <w:t>Table 1.3 Frequency Statistics for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35</w:t>
        </w:r>
        <w:r w:rsidR="009864D1" w:rsidRPr="009864D1">
          <w:rPr>
            <w:noProof/>
            <w:webHidden/>
            <w:sz w:val="24"/>
            <w:szCs w:val="24"/>
          </w:rPr>
          <w:fldChar w:fldCharType="end"/>
        </w:r>
      </w:hyperlink>
    </w:p>
    <w:p w14:paraId="2E4FC450" w14:textId="5AC9BA77"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0" w:history="1">
        <w:r w:rsidR="009864D1" w:rsidRPr="009864D1">
          <w:rPr>
            <w:rStyle w:val="Hyperlink"/>
            <w:rFonts w:ascii="Book Antiqua" w:hAnsi="Book Antiqua" w:cs="Times New Roman"/>
            <w:noProof/>
            <w:sz w:val="24"/>
            <w:szCs w:val="24"/>
          </w:rPr>
          <w:t>Table 1.4 Educational Attainment Count Variable by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39</w:t>
        </w:r>
        <w:r w:rsidR="009864D1" w:rsidRPr="009864D1">
          <w:rPr>
            <w:noProof/>
            <w:webHidden/>
            <w:sz w:val="24"/>
            <w:szCs w:val="24"/>
          </w:rPr>
          <w:fldChar w:fldCharType="end"/>
        </w:r>
      </w:hyperlink>
    </w:p>
    <w:p w14:paraId="452AFF83" w14:textId="00FEF3C2"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1" w:history="1">
        <w:r w:rsidR="009864D1" w:rsidRPr="009864D1">
          <w:rPr>
            <w:rStyle w:val="Hyperlink"/>
            <w:rFonts w:ascii="Book Antiqua" w:hAnsi="Book Antiqua" w:cs="Times New Roman"/>
            <w:noProof/>
            <w:sz w:val="24"/>
            <w:szCs w:val="24"/>
          </w:rPr>
          <w:t>Table 1.5 RGSC Class Schema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46</w:t>
        </w:r>
        <w:r w:rsidR="009864D1" w:rsidRPr="009864D1">
          <w:rPr>
            <w:noProof/>
            <w:webHidden/>
            <w:sz w:val="24"/>
            <w:szCs w:val="24"/>
          </w:rPr>
          <w:fldChar w:fldCharType="end"/>
        </w:r>
      </w:hyperlink>
    </w:p>
    <w:p w14:paraId="1D992540" w14:textId="69ADC2E5"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2" w:history="1">
        <w:r w:rsidR="009864D1" w:rsidRPr="009864D1">
          <w:rPr>
            <w:rStyle w:val="Hyperlink"/>
            <w:rFonts w:ascii="Book Antiqua" w:hAnsi="Book Antiqua" w:cs="Times New Roman"/>
            <w:noProof/>
            <w:sz w:val="24"/>
            <w:szCs w:val="24"/>
          </w:rPr>
          <w:t>Table 1.6 NS-SEC Class Schema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48</w:t>
        </w:r>
        <w:r w:rsidR="009864D1" w:rsidRPr="009864D1">
          <w:rPr>
            <w:noProof/>
            <w:webHidden/>
            <w:sz w:val="24"/>
            <w:szCs w:val="24"/>
          </w:rPr>
          <w:fldChar w:fldCharType="end"/>
        </w:r>
      </w:hyperlink>
    </w:p>
    <w:p w14:paraId="1736C7DE" w14:textId="16D113C2"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3" w:history="1">
        <w:r w:rsidR="009864D1" w:rsidRPr="009864D1">
          <w:rPr>
            <w:rStyle w:val="Hyperlink"/>
            <w:rFonts w:ascii="Book Antiqua" w:hAnsi="Book Antiqua" w:cs="Times New Roman"/>
            <w:noProof/>
            <w:sz w:val="24"/>
            <w:szCs w:val="24"/>
          </w:rPr>
          <w:t>Table 1.7 Examples of Occupations from Analytical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49</w:t>
        </w:r>
        <w:r w:rsidR="009864D1" w:rsidRPr="009864D1">
          <w:rPr>
            <w:noProof/>
            <w:webHidden/>
            <w:sz w:val="24"/>
            <w:szCs w:val="24"/>
          </w:rPr>
          <w:fldChar w:fldCharType="end"/>
        </w:r>
      </w:hyperlink>
    </w:p>
    <w:p w14:paraId="2B9E4B4B" w14:textId="16DA3B6C"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4" w:history="1">
        <w:r w:rsidR="009864D1" w:rsidRPr="009864D1">
          <w:rPr>
            <w:rStyle w:val="Hyperlink"/>
            <w:rFonts w:ascii="Book Antiqua" w:hAnsi="Book Antiqua" w:cs="Times New Roman"/>
            <w:noProof/>
            <w:sz w:val="24"/>
            <w:szCs w:val="24"/>
          </w:rPr>
          <w:t>Table 1.8 Descriptive Statistics for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53</w:t>
        </w:r>
        <w:r w:rsidR="009864D1" w:rsidRPr="009864D1">
          <w:rPr>
            <w:noProof/>
            <w:webHidden/>
            <w:sz w:val="24"/>
            <w:szCs w:val="24"/>
          </w:rPr>
          <w:fldChar w:fldCharType="end"/>
        </w:r>
      </w:hyperlink>
    </w:p>
    <w:p w14:paraId="72BB4633" w14:textId="7140D770"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5" w:history="1">
        <w:r w:rsidR="009864D1" w:rsidRPr="009864D1">
          <w:rPr>
            <w:rStyle w:val="Hyperlink"/>
            <w:rFonts w:ascii="Book Antiqua" w:hAnsi="Book Antiqua" w:cs="Times New Roman"/>
            <w:noProof/>
            <w:sz w:val="24"/>
            <w:szCs w:val="24"/>
          </w:rPr>
          <w:t>Table 1.9 Descriptive Statistics by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54</w:t>
        </w:r>
        <w:r w:rsidR="009864D1" w:rsidRPr="009864D1">
          <w:rPr>
            <w:noProof/>
            <w:webHidden/>
            <w:sz w:val="24"/>
            <w:szCs w:val="24"/>
          </w:rPr>
          <w:fldChar w:fldCharType="end"/>
        </w:r>
      </w:hyperlink>
    </w:p>
    <w:p w14:paraId="1580F716" w14:textId="6D303112"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6" w:history="1">
        <w:r w:rsidR="009864D1" w:rsidRPr="009864D1">
          <w:rPr>
            <w:rStyle w:val="Hyperlink"/>
            <w:rFonts w:ascii="Book Antiqua" w:hAnsi="Book Antiqua" w:cs="Times New Roman"/>
            <w:noProof/>
            <w:sz w:val="24"/>
            <w:szCs w:val="24"/>
          </w:rPr>
          <w:t>Table 1.10 Goodness-of-fit summaries for explanatory variables and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59</w:t>
        </w:r>
        <w:r w:rsidR="009864D1" w:rsidRPr="009864D1">
          <w:rPr>
            <w:noProof/>
            <w:webHidden/>
            <w:sz w:val="24"/>
            <w:szCs w:val="24"/>
          </w:rPr>
          <w:fldChar w:fldCharType="end"/>
        </w:r>
      </w:hyperlink>
    </w:p>
    <w:p w14:paraId="0F93B17B" w14:textId="72DCAD88"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7" w:history="1">
        <w:r w:rsidR="009864D1" w:rsidRPr="009864D1">
          <w:rPr>
            <w:rStyle w:val="Hyperlink"/>
            <w:rFonts w:ascii="Book Antiqua" w:hAnsi="Book Antiqua" w:cs="Times New Roman"/>
            <w:noProof/>
            <w:sz w:val="24"/>
            <w:szCs w:val="24"/>
          </w:rPr>
          <w:t>Table 1.11 Model building goodness-of-fit summaries for multiple logistic regression model of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60</w:t>
        </w:r>
        <w:r w:rsidR="009864D1" w:rsidRPr="009864D1">
          <w:rPr>
            <w:noProof/>
            <w:webHidden/>
            <w:sz w:val="24"/>
            <w:szCs w:val="24"/>
          </w:rPr>
          <w:fldChar w:fldCharType="end"/>
        </w:r>
      </w:hyperlink>
    </w:p>
    <w:p w14:paraId="300C6EC9" w14:textId="21B6F8CD"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8" w:history="1">
        <w:r w:rsidR="009864D1" w:rsidRPr="009864D1">
          <w:rPr>
            <w:rStyle w:val="Hyperlink"/>
            <w:rFonts w:ascii="Book Antiqua" w:hAnsi="Book Antiqua" w:cs="Times New Roman"/>
            <w:noProof/>
            <w:sz w:val="24"/>
            <w:szCs w:val="24"/>
          </w:rPr>
          <w:t>Table 1.12 Mlogit of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67</w:t>
        </w:r>
        <w:r w:rsidR="009864D1" w:rsidRPr="009864D1">
          <w:rPr>
            <w:noProof/>
            <w:webHidden/>
            <w:sz w:val="24"/>
            <w:szCs w:val="24"/>
          </w:rPr>
          <w:fldChar w:fldCharType="end"/>
        </w:r>
      </w:hyperlink>
    </w:p>
    <w:p w14:paraId="6802EA36" w14:textId="28B1B9E3"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9" w:history="1">
        <w:r w:rsidR="009864D1" w:rsidRPr="009864D1">
          <w:rPr>
            <w:rStyle w:val="Hyperlink"/>
            <w:rFonts w:ascii="Book Antiqua" w:hAnsi="Book Antiqua" w:cs="Times New Roman"/>
            <w:noProof/>
            <w:sz w:val="24"/>
            <w:szCs w:val="24"/>
          </w:rPr>
          <w:t>Table 1.13 Sensitivity analyses of alternative measures of parental social stratification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83</w:t>
        </w:r>
        <w:r w:rsidR="009864D1" w:rsidRPr="009864D1">
          <w:rPr>
            <w:noProof/>
            <w:webHidden/>
            <w:sz w:val="24"/>
            <w:szCs w:val="24"/>
          </w:rPr>
          <w:fldChar w:fldCharType="end"/>
        </w:r>
      </w:hyperlink>
    </w:p>
    <w:p w14:paraId="52E0079C" w14:textId="374A4758"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0" w:history="1">
        <w:r w:rsidR="009864D1" w:rsidRPr="009864D1">
          <w:rPr>
            <w:rStyle w:val="Hyperlink"/>
            <w:rFonts w:ascii="Book Antiqua" w:hAnsi="Book Antiqua" w:cs="Times New Roman"/>
            <w:noProof/>
            <w:sz w:val="24"/>
            <w:szCs w:val="24"/>
          </w:rPr>
          <w:t>Table 1.14 Missing data patterns for NCDS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95</w:t>
        </w:r>
        <w:r w:rsidR="009864D1" w:rsidRPr="009864D1">
          <w:rPr>
            <w:noProof/>
            <w:webHidden/>
            <w:sz w:val="24"/>
            <w:szCs w:val="24"/>
          </w:rPr>
          <w:fldChar w:fldCharType="end"/>
        </w:r>
      </w:hyperlink>
    </w:p>
    <w:p w14:paraId="7790DE62" w14:textId="67DE47E5"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1" w:history="1">
        <w:r w:rsidR="009864D1" w:rsidRPr="009864D1">
          <w:rPr>
            <w:rStyle w:val="Hyperlink"/>
            <w:rFonts w:ascii="Book Antiqua" w:hAnsi="Book Antiqua" w:cs="Times New Roman"/>
            <w:noProof/>
            <w:sz w:val="24"/>
            <w:szCs w:val="24"/>
          </w:rPr>
          <w:t>Table 1.15 Comparison of CCA NS-SEC vs Imputed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100</w:t>
        </w:r>
        <w:r w:rsidR="009864D1" w:rsidRPr="009864D1">
          <w:rPr>
            <w:noProof/>
            <w:webHidden/>
            <w:sz w:val="24"/>
            <w:szCs w:val="24"/>
          </w:rPr>
          <w:fldChar w:fldCharType="end"/>
        </w:r>
      </w:hyperlink>
    </w:p>
    <w:p w14:paraId="156EC323" w14:textId="0BB05954" w:rsidR="006A0C55" w:rsidRPr="009864D1" w:rsidRDefault="006A0C55" w:rsidP="00B947F6">
      <w:pPr>
        <w:rPr>
          <w:rFonts w:ascii="Book Antiqua" w:hAnsi="Book Antiqua" w:cs="Times New Roman"/>
          <w:sz w:val="24"/>
          <w:szCs w:val="24"/>
        </w:rPr>
      </w:pPr>
      <w:r w:rsidRPr="009864D1">
        <w:rPr>
          <w:rFonts w:ascii="Book Antiqua" w:hAnsi="Book Antiqua" w:cs="Times New Roman"/>
          <w:sz w:val="24"/>
          <w:szCs w:val="24"/>
        </w:rPr>
        <w:fldChar w:fldCharType="end"/>
      </w:r>
    </w:p>
    <w:p w14:paraId="327BA293" w14:textId="77777777" w:rsidR="006A0C55" w:rsidRPr="009864D1" w:rsidRDefault="006A0C55" w:rsidP="00B947F6">
      <w:pPr>
        <w:rPr>
          <w:rFonts w:ascii="Book Antiqua" w:hAnsi="Book Antiqua" w:cs="Times New Roman"/>
          <w:sz w:val="24"/>
          <w:szCs w:val="24"/>
        </w:rPr>
      </w:pPr>
    </w:p>
    <w:p w14:paraId="6C6F4436" w14:textId="77777777" w:rsidR="006A0C55" w:rsidRPr="009864D1" w:rsidRDefault="006A0C55" w:rsidP="00B947F6">
      <w:pPr>
        <w:rPr>
          <w:rFonts w:ascii="Book Antiqua" w:hAnsi="Book Antiqua" w:cs="Times New Roman"/>
          <w:sz w:val="24"/>
          <w:szCs w:val="24"/>
        </w:rPr>
      </w:pPr>
    </w:p>
    <w:p w14:paraId="5EB91E32" w14:textId="77777777" w:rsidR="009A3A34" w:rsidRPr="009864D1" w:rsidRDefault="009A3A34" w:rsidP="00B947F6">
      <w:pPr>
        <w:rPr>
          <w:rFonts w:ascii="Book Antiqua" w:hAnsi="Book Antiqua" w:cs="Times New Roman"/>
          <w:sz w:val="24"/>
          <w:szCs w:val="24"/>
        </w:rPr>
      </w:pPr>
    </w:p>
    <w:p w14:paraId="0DFA32B1" w14:textId="77777777" w:rsidR="009A3A34" w:rsidRPr="009864D1" w:rsidRDefault="009A3A34" w:rsidP="00B947F6">
      <w:pPr>
        <w:rPr>
          <w:rFonts w:ascii="Book Antiqua" w:hAnsi="Book Antiqua" w:cs="Times New Roman"/>
          <w:sz w:val="24"/>
          <w:szCs w:val="24"/>
        </w:rPr>
      </w:pPr>
    </w:p>
    <w:p w14:paraId="0B9F59CC" w14:textId="77777777" w:rsidR="009864D1" w:rsidRDefault="009864D1" w:rsidP="00B947F6">
      <w:pPr>
        <w:rPr>
          <w:rFonts w:ascii="Book Antiqua" w:hAnsi="Book Antiqua" w:cs="Times New Roman"/>
          <w:sz w:val="24"/>
          <w:szCs w:val="24"/>
        </w:rPr>
      </w:pPr>
    </w:p>
    <w:p w14:paraId="3D26AAE7" w14:textId="77777777" w:rsidR="009864D1" w:rsidRPr="009864D1" w:rsidRDefault="009864D1" w:rsidP="00B947F6">
      <w:pPr>
        <w:rPr>
          <w:rFonts w:ascii="Book Antiqua" w:hAnsi="Book Antiqua" w:cs="Times New Roman"/>
          <w:sz w:val="24"/>
          <w:szCs w:val="24"/>
        </w:rPr>
      </w:pPr>
    </w:p>
    <w:p w14:paraId="1335CF4B" w14:textId="77777777" w:rsidR="009864D1" w:rsidRPr="009864D1" w:rsidRDefault="009864D1" w:rsidP="00B947F6">
      <w:pPr>
        <w:rPr>
          <w:rFonts w:ascii="Book Antiqua" w:hAnsi="Book Antiqua" w:cs="Times New Roman"/>
          <w:sz w:val="24"/>
          <w:szCs w:val="24"/>
        </w:rPr>
      </w:pPr>
    </w:p>
    <w:p w14:paraId="443657B8" w14:textId="77777777" w:rsidR="009864D1" w:rsidRPr="009864D1" w:rsidRDefault="009864D1" w:rsidP="00B947F6">
      <w:pPr>
        <w:rPr>
          <w:rFonts w:ascii="Book Antiqua" w:hAnsi="Book Antiqua" w:cs="Times New Roman"/>
          <w:sz w:val="24"/>
          <w:szCs w:val="24"/>
        </w:rPr>
      </w:pPr>
    </w:p>
    <w:p w14:paraId="73BBD683" w14:textId="77777777" w:rsidR="009864D1" w:rsidRPr="009864D1" w:rsidRDefault="009864D1" w:rsidP="00B947F6">
      <w:pPr>
        <w:rPr>
          <w:rFonts w:ascii="Book Antiqua" w:hAnsi="Book Antiqua" w:cs="Times New Roman"/>
          <w:sz w:val="24"/>
          <w:szCs w:val="24"/>
        </w:rPr>
      </w:pPr>
    </w:p>
    <w:p w14:paraId="5DD4AEDF" w14:textId="5CE3B364" w:rsidR="009864D1" w:rsidRPr="009864D1" w:rsidRDefault="00397201">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"Table A." </w:instrText>
      </w:r>
      <w:r w:rsidRPr="009864D1">
        <w:rPr>
          <w:rFonts w:ascii="Book Antiqua" w:hAnsi="Book Antiqua" w:cs="Times New Roman"/>
          <w:sz w:val="24"/>
          <w:szCs w:val="24"/>
        </w:rPr>
        <w:fldChar w:fldCharType="separate"/>
      </w:r>
      <w:hyperlink w:anchor="_Toc147242769" w:history="1">
        <w:r w:rsidR="009864D1" w:rsidRPr="009864D1">
          <w:rPr>
            <w:rStyle w:val="Hyperlink"/>
            <w:rFonts w:ascii="Book Antiqua" w:hAnsi="Book Antiqua" w:cs="Times New Roman"/>
            <w:noProof/>
            <w:sz w:val="24"/>
            <w:szCs w:val="24"/>
          </w:rPr>
          <w:t>Table A.1 Goodness-of-fit summaries for explanatory variables and Economic Activity (CAMSIS)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_Toc147242769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112</w:t>
        </w:r>
        <w:r w:rsidR="009864D1" w:rsidRPr="009864D1">
          <w:rPr>
            <w:noProof/>
            <w:webHidden/>
            <w:sz w:val="24"/>
            <w:szCs w:val="24"/>
          </w:rPr>
          <w:fldChar w:fldCharType="end"/>
        </w:r>
      </w:hyperlink>
    </w:p>
    <w:p w14:paraId="43458E7B" w14:textId="487ED1F6"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0" w:history="1">
        <w:r w:rsidR="009864D1" w:rsidRPr="009864D1">
          <w:rPr>
            <w:rStyle w:val="Hyperlink"/>
            <w:rFonts w:ascii="Book Antiqua" w:hAnsi="Book Antiqua" w:cs="Times New Roman"/>
            <w:noProof/>
            <w:sz w:val="24"/>
            <w:szCs w:val="24"/>
          </w:rPr>
          <w:t>Table A.2 Model building goodness-of-fit summaries for multiple logistic regression model of Economic Activity (CAMSIS)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112</w:t>
        </w:r>
        <w:r w:rsidR="009864D1" w:rsidRPr="009864D1">
          <w:rPr>
            <w:noProof/>
            <w:webHidden/>
            <w:sz w:val="24"/>
            <w:szCs w:val="24"/>
          </w:rPr>
          <w:fldChar w:fldCharType="end"/>
        </w:r>
      </w:hyperlink>
    </w:p>
    <w:p w14:paraId="5E77ECFB" w14:textId="2AE88303"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1" w:history="1">
        <w:r w:rsidR="009864D1" w:rsidRPr="009864D1">
          <w:rPr>
            <w:rStyle w:val="Hyperlink"/>
            <w:rFonts w:ascii="Book Antiqua" w:hAnsi="Book Antiqua" w:cs="Times New Roman"/>
            <w:noProof/>
            <w:sz w:val="24"/>
            <w:szCs w:val="24"/>
          </w:rPr>
          <w:t>Table A.3 Goodness-of-fit summaries for explanatory variables and Economic Activity (RGSC)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113</w:t>
        </w:r>
        <w:r w:rsidR="009864D1" w:rsidRPr="009864D1">
          <w:rPr>
            <w:noProof/>
            <w:webHidden/>
            <w:sz w:val="24"/>
            <w:szCs w:val="24"/>
          </w:rPr>
          <w:fldChar w:fldCharType="end"/>
        </w:r>
      </w:hyperlink>
    </w:p>
    <w:p w14:paraId="39CB5364" w14:textId="06A81143"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2" w:history="1">
        <w:r w:rsidR="009864D1" w:rsidRPr="009864D1">
          <w:rPr>
            <w:rStyle w:val="Hyperlink"/>
            <w:rFonts w:ascii="Book Antiqua" w:hAnsi="Book Antiqua" w:cs="Times New Roman"/>
            <w:noProof/>
            <w:sz w:val="24"/>
            <w:szCs w:val="24"/>
          </w:rPr>
          <w:t>Table A.4 Model building goodness-of-fit summaries for multiple logistic regression model of Economic Activity (RGSC)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113</w:t>
        </w:r>
        <w:r w:rsidR="009864D1" w:rsidRPr="009864D1">
          <w:rPr>
            <w:noProof/>
            <w:webHidden/>
            <w:sz w:val="24"/>
            <w:szCs w:val="24"/>
          </w:rPr>
          <w:fldChar w:fldCharType="end"/>
        </w:r>
      </w:hyperlink>
    </w:p>
    <w:p w14:paraId="7B5CDE51" w14:textId="08215B73" w:rsidR="00397201" w:rsidRPr="009864D1" w:rsidRDefault="00397201" w:rsidP="00B947F6">
      <w:pPr>
        <w:rPr>
          <w:rFonts w:ascii="Book Antiqua" w:hAnsi="Book Antiqua" w:cs="Times New Roman"/>
          <w:sz w:val="24"/>
          <w:szCs w:val="24"/>
        </w:rPr>
      </w:pPr>
      <w:r w:rsidRPr="009864D1">
        <w:rPr>
          <w:rFonts w:ascii="Book Antiqua" w:hAnsi="Book Antiqua" w:cs="Times New Roman"/>
          <w:sz w:val="24"/>
          <w:szCs w:val="24"/>
        </w:rPr>
        <w:lastRenderedPageBreak/>
        <w:fldChar w:fldCharType="end"/>
      </w:r>
      <w:r w:rsidRPr="009864D1">
        <w:rPr>
          <w:rFonts w:ascii="Book Antiqua" w:hAnsi="Book Antiqua" w:cs="Times New Roman"/>
          <w:sz w:val="24"/>
          <w:szCs w:val="24"/>
        </w:rPr>
        <w:t>List of Figures</w:t>
      </w:r>
    </w:p>
    <w:p w14:paraId="3EE9349B" w14:textId="31C7884D" w:rsidR="009864D1" w:rsidRPr="009864D1" w:rsidRDefault="006A0C55">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"Figure" </w:instrText>
      </w:r>
      <w:r w:rsidRPr="009864D1">
        <w:rPr>
          <w:rFonts w:ascii="Book Antiqua" w:hAnsi="Book Antiqua" w:cs="Times New Roman"/>
          <w:sz w:val="24"/>
          <w:szCs w:val="24"/>
        </w:rPr>
        <w:fldChar w:fldCharType="separate"/>
      </w:r>
      <w:hyperlink w:anchor="_Toc147242792" w:history="1">
        <w:r w:rsidR="009864D1" w:rsidRPr="009864D1">
          <w:rPr>
            <w:rStyle w:val="Hyperlink"/>
            <w:rFonts w:ascii="Book Antiqua" w:hAnsi="Book Antiqua" w:cs="Times New Roman"/>
            <w:noProof/>
            <w:sz w:val="24"/>
            <w:szCs w:val="24"/>
          </w:rPr>
          <w:t>Figure 1.1 Transitional Pathways for NCDS Cohort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w:t>
        </w:r>
        <w:r w:rsidR="009864D1" w:rsidRPr="009864D1">
          <w:rPr>
            <w:noProof/>
            <w:webHidden/>
            <w:sz w:val="24"/>
            <w:szCs w:val="24"/>
          </w:rPr>
          <w:fldChar w:fldCharType="end"/>
        </w:r>
      </w:hyperlink>
    </w:p>
    <w:p w14:paraId="1393E352" w14:textId="2ABAB94C"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3" w:history="1">
        <w:r w:rsidR="009864D1" w:rsidRPr="009864D1">
          <w:rPr>
            <w:rStyle w:val="Hyperlink"/>
            <w:rFonts w:ascii="Book Antiqua" w:hAnsi="Book Antiqua" w:cs="Times New Roman"/>
            <w:noProof/>
            <w:sz w:val="24"/>
            <w:szCs w:val="24"/>
          </w:rPr>
          <w:t>Figure 1.2 Predicted Probabilities of Economic Activity by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72</w:t>
        </w:r>
        <w:r w:rsidR="009864D1" w:rsidRPr="009864D1">
          <w:rPr>
            <w:noProof/>
            <w:webHidden/>
            <w:sz w:val="24"/>
            <w:szCs w:val="24"/>
          </w:rPr>
          <w:fldChar w:fldCharType="end"/>
        </w:r>
      </w:hyperlink>
    </w:p>
    <w:p w14:paraId="2B847F6E" w14:textId="5E3321A9"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4" w:history="1">
        <w:r w:rsidR="009864D1" w:rsidRPr="009864D1">
          <w:rPr>
            <w:rStyle w:val="Hyperlink"/>
            <w:rFonts w:ascii="Book Antiqua" w:hAnsi="Book Antiqua" w:cs="Times New Roman"/>
            <w:noProof/>
            <w:sz w:val="24"/>
            <w:szCs w:val="24"/>
          </w:rPr>
          <w:t>Figure 1.3 Predicted Probabilities of Economic Activity by Sex</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73</w:t>
        </w:r>
        <w:r w:rsidR="009864D1" w:rsidRPr="009864D1">
          <w:rPr>
            <w:noProof/>
            <w:webHidden/>
            <w:sz w:val="24"/>
            <w:szCs w:val="24"/>
          </w:rPr>
          <w:fldChar w:fldCharType="end"/>
        </w:r>
      </w:hyperlink>
    </w:p>
    <w:p w14:paraId="1519731C" w14:textId="64FFF654"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5" w:history="1">
        <w:r w:rsidR="009864D1" w:rsidRPr="009864D1">
          <w:rPr>
            <w:rStyle w:val="Hyperlink"/>
            <w:rFonts w:ascii="Book Antiqua" w:hAnsi="Book Antiqua" w:cs="Times New Roman"/>
            <w:noProof/>
            <w:sz w:val="24"/>
            <w:szCs w:val="24"/>
          </w:rPr>
          <w:t>Figure 1.4 Predicted Probabilities of Economic Activity by Educational Attainment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74</w:t>
        </w:r>
        <w:r w:rsidR="009864D1" w:rsidRPr="009864D1">
          <w:rPr>
            <w:noProof/>
            <w:webHidden/>
            <w:sz w:val="24"/>
            <w:szCs w:val="24"/>
          </w:rPr>
          <w:fldChar w:fldCharType="end"/>
        </w:r>
      </w:hyperlink>
    </w:p>
    <w:p w14:paraId="0C61ABFA" w14:textId="20BED3E5"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6" w:history="1">
        <w:r w:rsidR="009864D1" w:rsidRPr="009864D1">
          <w:rPr>
            <w:rStyle w:val="Hyperlink"/>
            <w:rFonts w:ascii="Book Antiqua" w:hAnsi="Book Antiqua" w:cs="Times New Roman"/>
            <w:noProof/>
            <w:sz w:val="24"/>
            <w:szCs w:val="24"/>
          </w:rPr>
          <w:t>Figure 1.5 Predicted Probabilities of Economic Activity by Housing Tenure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75</w:t>
        </w:r>
        <w:r w:rsidR="009864D1" w:rsidRPr="009864D1">
          <w:rPr>
            <w:noProof/>
            <w:webHidden/>
            <w:sz w:val="24"/>
            <w:szCs w:val="24"/>
          </w:rPr>
          <w:fldChar w:fldCharType="end"/>
        </w:r>
      </w:hyperlink>
    </w:p>
    <w:p w14:paraId="3B128534" w14:textId="1A0F4F25" w:rsidR="00397201" w:rsidRPr="009864D1" w:rsidRDefault="006A0C55" w:rsidP="00B947F6">
      <w:pPr>
        <w:rPr>
          <w:rFonts w:ascii="Book Antiqua" w:hAnsi="Book Antiqua" w:cs="Times New Roman"/>
          <w:sz w:val="24"/>
          <w:szCs w:val="24"/>
        </w:rPr>
      </w:pPr>
      <w:r w:rsidRPr="009864D1">
        <w:rPr>
          <w:rFonts w:ascii="Book Antiqua" w:hAnsi="Book Antiqua" w:cs="Times New Roman"/>
          <w:sz w:val="24"/>
          <w:szCs w:val="24"/>
        </w:rPr>
        <w:fldChar w:fldCharType="end"/>
      </w:r>
    </w:p>
    <w:p w14:paraId="496B87BC" w14:textId="77777777" w:rsidR="00397201" w:rsidRPr="009864D1" w:rsidRDefault="00397201" w:rsidP="00B947F6">
      <w:pPr>
        <w:rPr>
          <w:rFonts w:ascii="Book Antiqua" w:hAnsi="Book Antiqua" w:cs="Times New Roman"/>
          <w:sz w:val="24"/>
          <w:szCs w:val="24"/>
        </w:rPr>
      </w:pPr>
    </w:p>
    <w:p w14:paraId="54287887" w14:textId="77777777" w:rsidR="00397201" w:rsidRPr="009A3A34" w:rsidRDefault="00397201" w:rsidP="00B947F6">
      <w:pPr>
        <w:rPr>
          <w:rFonts w:ascii="Book Antiqua" w:hAnsi="Book Antiqua" w:cs="Times New Roman"/>
          <w:sz w:val="24"/>
          <w:szCs w:val="24"/>
        </w:rPr>
      </w:pPr>
    </w:p>
    <w:p w14:paraId="5DAE3312" w14:textId="77777777" w:rsidR="00397201" w:rsidRPr="009A3A34" w:rsidRDefault="00397201" w:rsidP="00B947F6">
      <w:pPr>
        <w:rPr>
          <w:rFonts w:ascii="Book Antiqua" w:hAnsi="Book Antiqua" w:cs="Times New Roman"/>
          <w:sz w:val="24"/>
          <w:szCs w:val="24"/>
        </w:rPr>
      </w:pPr>
    </w:p>
    <w:p w14:paraId="77AB02BD" w14:textId="65A88E68" w:rsidR="00397201" w:rsidRPr="009A3A34" w:rsidRDefault="00397201" w:rsidP="00B947F6">
      <w:pPr>
        <w:rPr>
          <w:rFonts w:ascii="Book Antiqua" w:hAnsi="Book Antiqua" w:cs="Times New Roman"/>
          <w:sz w:val="24"/>
          <w:szCs w:val="24"/>
        </w:rPr>
      </w:pPr>
    </w:p>
    <w:p w14:paraId="4FB0C54E" w14:textId="1CE8D7EB" w:rsidR="00397201" w:rsidRPr="009A3A34" w:rsidRDefault="00397201" w:rsidP="00B947F6">
      <w:pPr>
        <w:rPr>
          <w:rFonts w:ascii="Book Antiqua" w:hAnsi="Book Antiqua" w:cs="Times New Roman"/>
          <w:sz w:val="24"/>
          <w:szCs w:val="24"/>
        </w:rPr>
      </w:pPr>
    </w:p>
    <w:p w14:paraId="2913B839" w14:textId="77777777" w:rsidR="00397201" w:rsidRPr="009A3A34" w:rsidRDefault="00397201" w:rsidP="00B947F6">
      <w:pPr>
        <w:rPr>
          <w:rFonts w:ascii="Book Antiqua" w:hAnsi="Book Antiqua" w:cs="Times New Roman"/>
          <w:sz w:val="24"/>
          <w:szCs w:val="24"/>
        </w:rPr>
      </w:pPr>
    </w:p>
    <w:p w14:paraId="0F1F9DF5" w14:textId="77777777" w:rsidR="006A0C55" w:rsidRDefault="006A0C55" w:rsidP="00B947F6">
      <w:pPr>
        <w:rPr>
          <w:rFonts w:ascii="Book Antiqua" w:hAnsi="Book Antiqua" w:cs="Times New Roman"/>
          <w:sz w:val="24"/>
          <w:szCs w:val="24"/>
        </w:rPr>
      </w:pPr>
    </w:p>
    <w:p w14:paraId="2457484C" w14:textId="77777777" w:rsidR="009A3A34" w:rsidRDefault="009A3A34" w:rsidP="00B947F6">
      <w:pPr>
        <w:rPr>
          <w:rFonts w:ascii="Book Antiqua" w:hAnsi="Book Antiqua" w:cs="Times New Roman"/>
          <w:sz w:val="24"/>
          <w:szCs w:val="24"/>
        </w:rPr>
      </w:pPr>
    </w:p>
    <w:p w14:paraId="3B288FC8" w14:textId="77777777" w:rsidR="009A3A34" w:rsidRDefault="009A3A34" w:rsidP="00B947F6">
      <w:pPr>
        <w:rPr>
          <w:rFonts w:ascii="Book Antiqua" w:hAnsi="Book Antiqua" w:cs="Times New Roman"/>
          <w:sz w:val="24"/>
          <w:szCs w:val="24"/>
        </w:rPr>
      </w:pPr>
    </w:p>
    <w:p w14:paraId="66B913AC" w14:textId="77777777" w:rsidR="009A3A34" w:rsidRDefault="009A3A34" w:rsidP="00B947F6">
      <w:pPr>
        <w:rPr>
          <w:rFonts w:ascii="Book Antiqua" w:hAnsi="Book Antiqua" w:cs="Times New Roman"/>
          <w:sz w:val="24"/>
          <w:szCs w:val="24"/>
        </w:rPr>
      </w:pPr>
    </w:p>
    <w:p w14:paraId="30964F02" w14:textId="77777777" w:rsidR="009A3A34" w:rsidRDefault="009A3A34" w:rsidP="00B947F6">
      <w:pPr>
        <w:rPr>
          <w:rFonts w:ascii="Book Antiqua" w:hAnsi="Book Antiqua" w:cs="Times New Roman"/>
          <w:sz w:val="24"/>
          <w:szCs w:val="24"/>
        </w:rPr>
      </w:pPr>
    </w:p>
    <w:p w14:paraId="6FD37924" w14:textId="77777777" w:rsidR="009A3A34" w:rsidRPr="009A3A34" w:rsidRDefault="009A3A34" w:rsidP="00B947F6">
      <w:pPr>
        <w:rPr>
          <w:rFonts w:ascii="Book Antiqua" w:hAnsi="Book Antiqua" w:cs="Times New Roman"/>
          <w:sz w:val="24"/>
          <w:szCs w:val="24"/>
        </w:rPr>
      </w:pPr>
    </w:p>
    <w:p w14:paraId="34B3E84F" w14:textId="77777777" w:rsidR="00397201" w:rsidRPr="009A3A34" w:rsidRDefault="00397201" w:rsidP="00B947F6">
      <w:pPr>
        <w:rPr>
          <w:rFonts w:ascii="Book Antiqua" w:hAnsi="Book Antiqua" w:cs="Times New Roman"/>
          <w:sz w:val="24"/>
          <w:szCs w:val="24"/>
        </w:rPr>
      </w:pPr>
    </w:p>
    <w:p w14:paraId="694C9198" w14:textId="77777777" w:rsidR="00397201" w:rsidRPr="009A3A34" w:rsidRDefault="00397201" w:rsidP="00B947F6">
      <w:pPr>
        <w:rPr>
          <w:rFonts w:ascii="Book Antiqua" w:hAnsi="Book Antiqua" w:cs="Times New Roman"/>
          <w:sz w:val="24"/>
          <w:szCs w:val="24"/>
        </w:rPr>
      </w:pPr>
    </w:p>
    <w:p w14:paraId="28DFAFC5" w14:textId="77777777" w:rsidR="00397201" w:rsidRPr="009A3A34" w:rsidRDefault="00397201" w:rsidP="00B947F6">
      <w:pPr>
        <w:rPr>
          <w:rFonts w:ascii="Book Antiqua" w:hAnsi="Book Antiqua" w:cs="Times New Roman"/>
          <w:sz w:val="24"/>
          <w:szCs w:val="24"/>
        </w:rPr>
      </w:pPr>
    </w:p>
    <w:p w14:paraId="107F90AE" w14:textId="77777777" w:rsidR="00397201" w:rsidRPr="009A3A34" w:rsidRDefault="00397201" w:rsidP="00B947F6">
      <w:pPr>
        <w:rPr>
          <w:rFonts w:ascii="Book Antiqua" w:hAnsi="Book Antiqua" w:cs="Times New Roman"/>
          <w:sz w:val="24"/>
          <w:szCs w:val="24"/>
        </w:rPr>
      </w:pPr>
    </w:p>
    <w:p w14:paraId="4D1318D9" w14:textId="77777777" w:rsidR="00397201" w:rsidRPr="009A3A34" w:rsidRDefault="00397201" w:rsidP="00B947F6">
      <w:pPr>
        <w:rPr>
          <w:rFonts w:ascii="Book Antiqua" w:hAnsi="Book Antiqua" w:cs="Times New Roman"/>
          <w:sz w:val="24"/>
          <w:szCs w:val="24"/>
        </w:rPr>
      </w:pPr>
    </w:p>
    <w:p w14:paraId="3BC450BA" w14:textId="77777777" w:rsidR="00397201" w:rsidRPr="009A3A34" w:rsidRDefault="00397201" w:rsidP="00B947F6">
      <w:pPr>
        <w:rPr>
          <w:rFonts w:ascii="Book Antiqua" w:hAnsi="Book Antiqua" w:cs="Times New Roman"/>
          <w:sz w:val="24"/>
          <w:szCs w:val="24"/>
        </w:rPr>
      </w:pPr>
    </w:p>
    <w:p w14:paraId="0D8E357B" w14:textId="77777777" w:rsidR="00397201" w:rsidRPr="009A3A34" w:rsidRDefault="00397201" w:rsidP="00B947F6">
      <w:pPr>
        <w:rPr>
          <w:rFonts w:ascii="Book Antiqua" w:hAnsi="Book Antiqua" w:cs="Times New Roman"/>
          <w:sz w:val="24"/>
          <w:szCs w:val="24"/>
        </w:rPr>
      </w:pPr>
    </w:p>
    <w:p w14:paraId="158FECFE" w14:textId="77777777" w:rsidR="009A3A34" w:rsidRPr="009A3A34" w:rsidRDefault="009A3A34" w:rsidP="00B947F6">
      <w:pPr>
        <w:rPr>
          <w:rFonts w:ascii="Book Antiqua" w:hAnsi="Book Antiqua" w:cs="Times New Roman"/>
          <w:sz w:val="24"/>
          <w:szCs w:val="24"/>
        </w:rPr>
      </w:pPr>
    </w:p>
    <w:p w14:paraId="49DCAE02" w14:textId="77777777" w:rsidR="009A3A34" w:rsidRPr="009A3A34" w:rsidRDefault="009A3A34" w:rsidP="00B947F6">
      <w:pPr>
        <w:rPr>
          <w:rFonts w:ascii="Book Antiqua" w:hAnsi="Book Antiqua" w:cs="Times New Roman"/>
          <w:sz w:val="24"/>
          <w:szCs w:val="24"/>
        </w:rPr>
      </w:pPr>
    </w:p>
    <w:p w14:paraId="52C82381" w14:textId="77777777" w:rsidR="009106F1" w:rsidRPr="009A3A34" w:rsidRDefault="009106F1" w:rsidP="00B947F6">
      <w:pPr>
        <w:rPr>
          <w:rFonts w:ascii="Book Antiqua" w:hAnsi="Book Antiqua" w:cs="Times New Roman"/>
          <w:sz w:val="24"/>
          <w:szCs w:val="24"/>
        </w:rPr>
      </w:pPr>
    </w:p>
    <w:p w14:paraId="21487DDB" w14:textId="77777777" w:rsidR="009106F1" w:rsidRPr="009A3A34" w:rsidRDefault="009106F1" w:rsidP="00B947F6">
      <w:pPr>
        <w:rPr>
          <w:rFonts w:ascii="Book Antiqua" w:hAnsi="Book Antiqua" w:cs="Times New Roman"/>
          <w:sz w:val="24"/>
          <w:szCs w:val="24"/>
        </w:rPr>
      </w:pPr>
    </w:p>
    <w:p w14:paraId="1E299908" w14:textId="77777777" w:rsidR="00C70221" w:rsidRPr="009A3A34" w:rsidRDefault="00C70221" w:rsidP="00B947F6">
      <w:pPr>
        <w:rPr>
          <w:rFonts w:ascii="Book Antiqua" w:hAnsi="Book Antiqua" w:cs="Times New Roman"/>
          <w:sz w:val="24"/>
          <w:szCs w:val="24"/>
        </w:rPr>
      </w:pPr>
    </w:p>
    <w:p w14:paraId="092D7767" w14:textId="0363A89F" w:rsidR="00804CFB" w:rsidRPr="009A3A34" w:rsidRDefault="00935A6A" w:rsidP="00B947F6">
      <w:pPr>
        <w:rPr>
          <w:rFonts w:ascii="Book Antiqua" w:hAnsi="Book Antiqua" w:cs="Times New Roman"/>
          <w:sz w:val="24"/>
          <w:szCs w:val="24"/>
        </w:rPr>
      </w:pPr>
      <w:r w:rsidRPr="009A3A34">
        <w:rPr>
          <w:rFonts w:ascii="Book Antiqua" w:hAnsi="Book Antiqua" w:cs="Times New Roman"/>
          <w:sz w:val="24"/>
          <w:szCs w:val="24"/>
        </w:rPr>
        <w:lastRenderedPageBreak/>
        <w:t>List of Abbreviations</w:t>
      </w:r>
    </w:p>
    <w:p w14:paraId="4CBE9AB9" w14:textId="19A3D8E2" w:rsidR="000354FB" w:rsidRPr="009A3A34" w:rsidRDefault="000354FB" w:rsidP="00B947F6">
      <w:pPr>
        <w:rPr>
          <w:rFonts w:ascii="Book Antiqua" w:hAnsi="Book Antiqua" w:cs="Times New Roman"/>
          <w:sz w:val="24"/>
          <w:szCs w:val="24"/>
        </w:rPr>
      </w:pPr>
      <w:proofErr w:type="spellStart"/>
      <w:r w:rsidRPr="009A3A34">
        <w:rPr>
          <w:rFonts w:ascii="Book Antiqua" w:hAnsi="Book Antiqua" w:cs="Times New Roman"/>
          <w:sz w:val="24"/>
          <w:szCs w:val="24"/>
        </w:rPr>
        <w:t>A’level</w:t>
      </w:r>
      <w:proofErr w:type="spellEnd"/>
      <w:r w:rsidRPr="009A3A34">
        <w:rPr>
          <w:rFonts w:ascii="Book Antiqua" w:hAnsi="Book Antiqua" w:cs="Times New Roman"/>
          <w:sz w:val="24"/>
          <w:szCs w:val="24"/>
        </w:rPr>
        <w:tab/>
      </w:r>
      <w:r w:rsidRPr="009A3A34">
        <w:rPr>
          <w:rFonts w:ascii="Book Antiqua" w:hAnsi="Book Antiqua" w:cs="Times New Roman"/>
          <w:sz w:val="24"/>
          <w:szCs w:val="24"/>
        </w:rPr>
        <w:tab/>
        <w:t>Advanced Level</w:t>
      </w:r>
    </w:p>
    <w:p w14:paraId="5AE87B6E" w14:textId="071F0990"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BCS</w:t>
      </w:r>
      <w:r w:rsidRPr="009A3A34">
        <w:rPr>
          <w:rFonts w:ascii="Book Antiqua" w:hAnsi="Book Antiqua" w:cs="Times New Roman"/>
          <w:sz w:val="24"/>
          <w:szCs w:val="24"/>
        </w:rPr>
        <w:tab/>
      </w:r>
      <w:r w:rsidRPr="009A3A34">
        <w:rPr>
          <w:rFonts w:ascii="Book Antiqua" w:hAnsi="Book Antiqua" w:cs="Times New Roman"/>
          <w:sz w:val="24"/>
          <w:szCs w:val="24"/>
        </w:rPr>
        <w:tab/>
        <w:t>British Cohort Survey</w:t>
      </w:r>
    </w:p>
    <w:p w14:paraId="23D42373"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CCA</w:t>
      </w:r>
      <w:r w:rsidRPr="009A3A34">
        <w:rPr>
          <w:rFonts w:ascii="Book Antiqua" w:hAnsi="Book Antiqua" w:cs="Times New Roman"/>
          <w:sz w:val="24"/>
          <w:szCs w:val="24"/>
        </w:rPr>
        <w:tab/>
      </w:r>
      <w:r w:rsidRPr="009A3A34">
        <w:rPr>
          <w:rFonts w:ascii="Book Antiqua" w:hAnsi="Book Antiqua" w:cs="Times New Roman"/>
          <w:sz w:val="24"/>
          <w:szCs w:val="24"/>
        </w:rPr>
        <w:tab/>
        <w:t>Complete Case Analysis</w:t>
      </w:r>
    </w:p>
    <w:p w14:paraId="1C60A941"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CSE</w:t>
      </w:r>
      <w:r w:rsidRPr="009A3A34">
        <w:rPr>
          <w:rFonts w:ascii="Book Antiqua" w:hAnsi="Book Antiqua" w:cs="Times New Roman"/>
          <w:sz w:val="24"/>
          <w:szCs w:val="24"/>
        </w:rPr>
        <w:tab/>
      </w:r>
      <w:r w:rsidRPr="009A3A34">
        <w:rPr>
          <w:rFonts w:ascii="Book Antiqua" w:hAnsi="Book Antiqua" w:cs="Times New Roman"/>
          <w:sz w:val="24"/>
          <w:szCs w:val="24"/>
        </w:rPr>
        <w:tab/>
        <w:t>Certificate of Secondary Education</w:t>
      </w:r>
    </w:p>
    <w:p w14:paraId="4349D81D"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MI</w:t>
      </w:r>
      <w:r w:rsidRPr="009A3A34">
        <w:rPr>
          <w:rFonts w:ascii="Book Antiqua" w:hAnsi="Book Antiqua" w:cs="Times New Roman"/>
          <w:sz w:val="24"/>
          <w:szCs w:val="24"/>
        </w:rPr>
        <w:tab/>
      </w:r>
      <w:r w:rsidRPr="009A3A34">
        <w:rPr>
          <w:rFonts w:ascii="Book Antiqua" w:hAnsi="Book Antiqua" w:cs="Times New Roman"/>
          <w:sz w:val="24"/>
          <w:szCs w:val="24"/>
        </w:rPr>
        <w:tab/>
        <w:t>Multiple Imputation</w:t>
      </w:r>
    </w:p>
    <w:p w14:paraId="02F49E8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NCDS</w:t>
      </w:r>
      <w:r w:rsidRPr="009A3A34">
        <w:rPr>
          <w:rFonts w:ascii="Book Antiqua" w:hAnsi="Book Antiqua" w:cs="Times New Roman"/>
          <w:sz w:val="24"/>
          <w:szCs w:val="24"/>
        </w:rPr>
        <w:tab/>
      </w:r>
      <w:r w:rsidRPr="009A3A34">
        <w:rPr>
          <w:rFonts w:ascii="Book Antiqua" w:hAnsi="Book Antiqua" w:cs="Times New Roman"/>
          <w:sz w:val="24"/>
          <w:szCs w:val="24"/>
        </w:rPr>
        <w:tab/>
        <w:t>National Childhood Development Study</w:t>
      </w:r>
    </w:p>
    <w:p w14:paraId="7D72CAF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NEET</w:t>
      </w:r>
      <w:r w:rsidRPr="009A3A34">
        <w:rPr>
          <w:rFonts w:ascii="Book Antiqua" w:hAnsi="Book Antiqua" w:cs="Times New Roman"/>
          <w:sz w:val="24"/>
          <w:szCs w:val="24"/>
        </w:rPr>
        <w:tab/>
      </w:r>
      <w:r w:rsidRPr="009A3A34">
        <w:rPr>
          <w:rFonts w:ascii="Book Antiqua" w:hAnsi="Book Antiqua" w:cs="Times New Roman"/>
          <w:sz w:val="24"/>
          <w:szCs w:val="24"/>
        </w:rPr>
        <w:tab/>
        <w:t>Not in Education, Employment, or Training</w:t>
      </w:r>
    </w:p>
    <w:p w14:paraId="37E1D787" w14:textId="35267245"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NS-SEC</w:t>
      </w:r>
      <w:r w:rsidRPr="009A3A34">
        <w:rPr>
          <w:rFonts w:ascii="Book Antiqua" w:hAnsi="Book Antiqua" w:cs="Times New Roman"/>
          <w:sz w:val="24"/>
          <w:szCs w:val="24"/>
        </w:rPr>
        <w:tab/>
        <w:t>National Statistics Socio-economic classification</w:t>
      </w:r>
    </w:p>
    <w:p w14:paraId="6E162670"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NVQ</w:t>
      </w:r>
      <w:r w:rsidRPr="009A3A34">
        <w:rPr>
          <w:rFonts w:ascii="Book Antiqua" w:hAnsi="Book Antiqua" w:cs="Times New Roman"/>
          <w:sz w:val="24"/>
          <w:szCs w:val="24"/>
        </w:rPr>
        <w:tab/>
      </w:r>
      <w:r w:rsidRPr="009A3A34">
        <w:rPr>
          <w:rFonts w:ascii="Book Antiqua" w:hAnsi="Book Antiqua" w:cs="Times New Roman"/>
          <w:sz w:val="24"/>
          <w:szCs w:val="24"/>
        </w:rPr>
        <w:tab/>
        <w:t>National Vocational Qualification</w:t>
      </w:r>
    </w:p>
    <w:p w14:paraId="62CD9311" w14:textId="0B0C6C80" w:rsidR="00807E62" w:rsidRPr="009A3A34" w:rsidRDefault="00807E62" w:rsidP="00B947F6">
      <w:pPr>
        <w:rPr>
          <w:rFonts w:ascii="Book Antiqua" w:hAnsi="Book Antiqua" w:cs="Times New Roman"/>
          <w:sz w:val="24"/>
          <w:szCs w:val="24"/>
        </w:rPr>
      </w:pPr>
      <w:proofErr w:type="spellStart"/>
      <w:r w:rsidRPr="009A3A34">
        <w:rPr>
          <w:rFonts w:ascii="Book Antiqua" w:hAnsi="Book Antiqua" w:cs="Times New Roman"/>
          <w:sz w:val="24"/>
          <w:szCs w:val="24"/>
        </w:rPr>
        <w:t>O</w:t>
      </w:r>
      <w:r w:rsidR="008764EE" w:rsidRPr="009A3A34">
        <w:rPr>
          <w:rFonts w:ascii="Book Antiqua" w:hAnsi="Book Antiqua" w:cs="Times New Roman"/>
          <w:sz w:val="24"/>
          <w:szCs w:val="24"/>
        </w:rPr>
        <w:t>’</w:t>
      </w:r>
      <w:r w:rsidRPr="009A3A34">
        <w:rPr>
          <w:rFonts w:ascii="Book Antiqua" w:hAnsi="Book Antiqua" w:cs="Times New Roman"/>
          <w:sz w:val="24"/>
          <w:szCs w:val="24"/>
        </w:rPr>
        <w:t>Level</w:t>
      </w:r>
      <w:proofErr w:type="spellEnd"/>
      <w:r w:rsidRPr="009A3A34">
        <w:rPr>
          <w:rFonts w:ascii="Book Antiqua" w:hAnsi="Book Antiqua" w:cs="Times New Roman"/>
          <w:sz w:val="24"/>
          <w:szCs w:val="24"/>
        </w:rPr>
        <w:tab/>
        <w:t>Ordinary Level</w:t>
      </w:r>
    </w:p>
    <w:p w14:paraId="038FE119"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RGSC</w:t>
      </w:r>
      <w:r w:rsidRPr="009A3A34">
        <w:rPr>
          <w:rFonts w:ascii="Book Antiqua" w:hAnsi="Book Antiqua" w:cs="Times New Roman"/>
          <w:sz w:val="24"/>
          <w:szCs w:val="24"/>
        </w:rPr>
        <w:tab/>
      </w:r>
      <w:r w:rsidRPr="009A3A34">
        <w:rPr>
          <w:rFonts w:ascii="Book Antiqua" w:hAnsi="Book Antiqua" w:cs="Times New Roman"/>
          <w:sz w:val="24"/>
          <w:szCs w:val="24"/>
        </w:rPr>
        <w:tab/>
        <w:t>Registrar General’s Social Classes</w:t>
      </w:r>
    </w:p>
    <w:p w14:paraId="41BB4177"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TOPs</w:t>
      </w:r>
      <w:r w:rsidRPr="009A3A34">
        <w:rPr>
          <w:rFonts w:ascii="Book Antiqua" w:hAnsi="Book Antiqua" w:cs="Times New Roman"/>
          <w:sz w:val="24"/>
          <w:szCs w:val="24"/>
        </w:rPr>
        <w:tab/>
      </w:r>
      <w:r w:rsidRPr="009A3A34">
        <w:rPr>
          <w:rFonts w:ascii="Book Antiqua" w:hAnsi="Book Antiqua" w:cs="Times New Roman"/>
          <w:sz w:val="24"/>
          <w:szCs w:val="24"/>
        </w:rPr>
        <w:tab/>
        <w:t>Training Opportunities Scheme</w:t>
      </w:r>
    </w:p>
    <w:p w14:paraId="47CB53B6" w14:textId="1EFA8CAC"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UKHLS</w:t>
      </w:r>
      <w:r w:rsidRPr="009A3A34">
        <w:rPr>
          <w:rFonts w:ascii="Book Antiqua" w:hAnsi="Book Antiqua" w:cs="Times New Roman"/>
          <w:sz w:val="24"/>
          <w:szCs w:val="24"/>
        </w:rPr>
        <w:tab/>
        <w:t>United Kingdom Household Longitudinal Study</w:t>
      </w:r>
    </w:p>
    <w:p w14:paraId="020C7E59" w14:textId="77777777" w:rsidR="00B947F6" w:rsidRPr="009A3A34" w:rsidRDefault="00B947F6" w:rsidP="00B947F6">
      <w:pPr>
        <w:rPr>
          <w:rFonts w:ascii="Book Antiqua" w:hAnsi="Book Antiqua" w:cs="Times New Roman"/>
          <w:sz w:val="24"/>
          <w:szCs w:val="24"/>
        </w:rPr>
      </w:pPr>
    </w:p>
    <w:p w14:paraId="3457D102" w14:textId="77777777" w:rsidR="00B947F6" w:rsidRPr="009A3A34" w:rsidRDefault="00B947F6" w:rsidP="00B947F6">
      <w:pPr>
        <w:rPr>
          <w:rFonts w:ascii="Book Antiqua" w:hAnsi="Book Antiqua" w:cs="Times New Roman"/>
          <w:sz w:val="24"/>
          <w:szCs w:val="24"/>
        </w:rPr>
      </w:pPr>
    </w:p>
    <w:p w14:paraId="27FA07CE" w14:textId="77777777" w:rsidR="00B947F6" w:rsidRPr="009A3A34" w:rsidRDefault="00B947F6" w:rsidP="00B947F6">
      <w:pPr>
        <w:rPr>
          <w:rFonts w:ascii="Book Antiqua" w:hAnsi="Book Antiqua" w:cs="Times New Roman"/>
          <w:sz w:val="24"/>
          <w:szCs w:val="24"/>
        </w:rPr>
      </w:pPr>
    </w:p>
    <w:p w14:paraId="3E0A3EA8" w14:textId="77777777" w:rsidR="00B947F6" w:rsidRPr="009A3A34" w:rsidRDefault="00B947F6" w:rsidP="00B947F6">
      <w:pPr>
        <w:rPr>
          <w:rFonts w:ascii="Book Antiqua" w:hAnsi="Book Antiqua" w:cs="Times New Roman"/>
          <w:sz w:val="24"/>
          <w:szCs w:val="24"/>
        </w:rPr>
      </w:pPr>
    </w:p>
    <w:p w14:paraId="2A127E30" w14:textId="77777777" w:rsidR="00B947F6" w:rsidRPr="009A3A34" w:rsidRDefault="00B947F6" w:rsidP="00B947F6">
      <w:pPr>
        <w:rPr>
          <w:rFonts w:ascii="Book Antiqua" w:hAnsi="Book Antiqua" w:cs="Times New Roman"/>
          <w:sz w:val="24"/>
          <w:szCs w:val="24"/>
        </w:rPr>
      </w:pPr>
    </w:p>
    <w:p w14:paraId="227FB209" w14:textId="77777777" w:rsidR="00B947F6" w:rsidRPr="009A3A34" w:rsidRDefault="00B947F6" w:rsidP="00B947F6">
      <w:pPr>
        <w:rPr>
          <w:rFonts w:ascii="Book Antiqua" w:hAnsi="Book Antiqua" w:cs="Times New Roman"/>
          <w:sz w:val="24"/>
          <w:szCs w:val="24"/>
        </w:rPr>
      </w:pPr>
    </w:p>
    <w:p w14:paraId="17DDB865" w14:textId="77777777" w:rsidR="00B947F6" w:rsidRPr="009A3A34" w:rsidRDefault="00B947F6" w:rsidP="00B947F6">
      <w:pPr>
        <w:rPr>
          <w:rFonts w:ascii="Book Antiqua" w:hAnsi="Book Antiqua" w:cs="Times New Roman"/>
          <w:sz w:val="24"/>
          <w:szCs w:val="24"/>
        </w:rPr>
      </w:pPr>
    </w:p>
    <w:p w14:paraId="2FF7CC37" w14:textId="77777777" w:rsidR="00B947F6" w:rsidRPr="009A3A34" w:rsidRDefault="00B947F6" w:rsidP="00B947F6">
      <w:pPr>
        <w:rPr>
          <w:rFonts w:ascii="Book Antiqua" w:hAnsi="Book Antiqua" w:cs="Times New Roman"/>
          <w:sz w:val="24"/>
          <w:szCs w:val="24"/>
        </w:rPr>
      </w:pPr>
    </w:p>
    <w:p w14:paraId="5062256F" w14:textId="77777777" w:rsidR="00B947F6" w:rsidRPr="009A3A34" w:rsidRDefault="00B947F6" w:rsidP="00B947F6">
      <w:pPr>
        <w:rPr>
          <w:rFonts w:ascii="Book Antiqua" w:hAnsi="Book Antiqua" w:cs="Times New Roman"/>
          <w:sz w:val="24"/>
          <w:szCs w:val="24"/>
        </w:rPr>
      </w:pPr>
    </w:p>
    <w:p w14:paraId="6042E9CA" w14:textId="15115D30" w:rsidR="00B947F6" w:rsidRPr="009A3A34" w:rsidRDefault="00B947F6" w:rsidP="00B947F6">
      <w:pPr>
        <w:rPr>
          <w:rFonts w:ascii="Book Antiqua" w:eastAsiaTheme="majorEastAsia" w:hAnsi="Book Antiqua" w:cs="Times New Roman"/>
          <w:sz w:val="24"/>
          <w:szCs w:val="24"/>
        </w:rPr>
      </w:pPr>
      <w:r w:rsidRPr="009A3A34">
        <w:rPr>
          <w:rFonts w:ascii="Book Antiqua" w:hAnsi="Book Antiqua" w:cs="Times New Roman"/>
          <w:sz w:val="24"/>
          <w:szCs w:val="24"/>
        </w:rPr>
        <w:br w:type="page"/>
      </w:r>
    </w:p>
    <w:p w14:paraId="23ACFC00" w14:textId="624EB7E6" w:rsidR="007708EF" w:rsidRPr="009A3A34" w:rsidRDefault="00B947F6" w:rsidP="009A3A34">
      <w:pPr>
        <w:pStyle w:val="Heading1"/>
        <w:spacing w:line="480" w:lineRule="auto"/>
        <w:rPr>
          <w:rFonts w:ascii="Book Antiqua" w:hAnsi="Book Antiqua" w:cs="Times New Roman"/>
          <w:b/>
          <w:bCs/>
          <w:color w:val="auto"/>
          <w:sz w:val="24"/>
          <w:szCs w:val="24"/>
        </w:rPr>
      </w:pPr>
      <w:bookmarkStart w:id="0" w:name="_Toc147242802"/>
      <w:r w:rsidRPr="009A3A34">
        <w:rPr>
          <w:rFonts w:ascii="Book Antiqua" w:hAnsi="Book Antiqua" w:cs="Times New Roman"/>
          <w:b/>
          <w:bCs/>
          <w:color w:val="auto"/>
          <w:sz w:val="24"/>
          <w:szCs w:val="24"/>
        </w:rPr>
        <w:lastRenderedPageBreak/>
        <w:t>Chapter One: The National Childhood Development Survey</w:t>
      </w:r>
      <w:r w:rsidR="00C86FBC" w:rsidRPr="009A3A34">
        <w:rPr>
          <w:rFonts w:ascii="Book Antiqua" w:hAnsi="Book Antiqua" w:cs="Times New Roman"/>
          <w:b/>
          <w:bCs/>
          <w:color w:val="auto"/>
          <w:sz w:val="24"/>
          <w:szCs w:val="24"/>
        </w:rPr>
        <w:t xml:space="preserve"> (1958)</w:t>
      </w:r>
      <w:r w:rsidRPr="009A3A34">
        <w:rPr>
          <w:rFonts w:ascii="Book Antiqua" w:hAnsi="Book Antiqua" w:cs="Times New Roman"/>
          <w:b/>
          <w:bCs/>
          <w:color w:val="auto"/>
          <w:sz w:val="24"/>
          <w:szCs w:val="24"/>
        </w:rPr>
        <w:t>: Youth Transitions in Education and Employment</w:t>
      </w:r>
      <w:bookmarkEnd w:id="0"/>
    </w:p>
    <w:p w14:paraId="51D65902" w14:textId="77777777" w:rsidR="004C44BA" w:rsidRPr="009A3A34" w:rsidRDefault="004C44BA" w:rsidP="009A3A34">
      <w:pPr>
        <w:spacing w:line="480" w:lineRule="auto"/>
        <w:rPr>
          <w:rFonts w:ascii="Book Antiqua" w:hAnsi="Book Antiqua" w:cs="Times New Roman"/>
          <w:sz w:val="24"/>
          <w:szCs w:val="24"/>
        </w:rPr>
      </w:pPr>
    </w:p>
    <w:p w14:paraId="0869A87B" w14:textId="6F29B264" w:rsidR="004C44BA" w:rsidRPr="009A3A34" w:rsidRDefault="004C44BA" w:rsidP="009A3A34">
      <w:pPr>
        <w:pStyle w:val="meanings-body"/>
        <w:shd w:val="clear" w:color="auto" w:fill="FFFFFF"/>
        <w:spacing w:before="0" w:beforeAutospacing="0" w:after="0" w:afterAutospacing="0" w:line="480" w:lineRule="auto"/>
        <w:ind w:left="310" w:right="155"/>
        <w:rPr>
          <w:rFonts w:ascii="Book Antiqua" w:hAnsi="Book Antiqua"/>
        </w:rPr>
      </w:pPr>
      <w:r w:rsidRPr="009A3A34">
        <w:rPr>
          <w:rFonts w:ascii="Book Antiqua" w:hAnsi="Book Antiqua"/>
        </w:rPr>
        <w:t>"Let us be frank about it: most of our people have never had it so good". – Harold Macmillan (1957)</w:t>
      </w:r>
    </w:p>
    <w:p w14:paraId="49212BC6" w14:textId="77777777" w:rsidR="004C44BA" w:rsidRPr="009A3A34" w:rsidRDefault="004C44BA" w:rsidP="009A3A34">
      <w:pPr>
        <w:spacing w:line="480" w:lineRule="auto"/>
        <w:rPr>
          <w:rFonts w:ascii="Book Antiqua" w:hAnsi="Book Antiqua" w:cs="Times New Roman"/>
          <w:sz w:val="24"/>
          <w:szCs w:val="24"/>
        </w:rPr>
      </w:pPr>
    </w:p>
    <w:p w14:paraId="356E27C6" w14:textId="3EF92DE5" w:rsidR="00B947F6" w:rsidRPr="009A3A34" w:rsidRDefault="00B947F6" w:rsidP="009A3A34">
      <w:pPr>
        <w:pStyle w:val="Heading1"/>
        <w:spacing w:line="480" w:lineRule="auto"/>
        <w:rPr>
          <w:rFonts w:ascii="Book Antiqua" w:hAnsi="Book Antiqua" w:cs="Times New Roman"/>
          <w:b/>
          <w:bCs/>
          <w:color w:val="auto"/>
          <w:sz w:val="24"/>
          <w:szCs w:val="24"/>
        </w:rPr>
      </w:pPr>
      <w:bookmarkStart w:id="1" w:name="_Toc147242803"/>
      <w:r w:rsidRPr="009A3A34">
        <w:rPr>
          <w:rFonts w:ascii="Book Antiqua" w:hAnsi="Book Antiqua" w:cs="Times New Roman"/>
          <w:b/>
          <w:bCs/>
          <w:color w:val="auto"/>
          <w:sz w:val="24"/>
          <w:szCs w:val="24"/>
        </w:rPr>
        <w:t>Introduction to Chapter One</w:t>
      </w:r>
      <w:bookmarkEnd w:id="1"/>
    </w:p>
    <w:p w14:paraId="19C1FAA0" w14:textId="3159A007" w:rsidR="00C86FBC" w:rsidRPr="008A2DC6" w:rsidRDefault="00C86FBC" w:rsidP="008A2DC6">
      <w:pPr>
        <w:spacing w:line="480" w:lineRule="auto"/>
        <w:rPr>
          <w:rFonts w:ascii="Book Antiqua" w:hAnsi="Book Antiqua" w:cstheme="minorHAnsi"/>
          <w:sz w:val="24"/>
          <w:szCs w:val="24"/>
        </w:rPr>
      </w:pPr>
      <w:r w:rsidRPr="009A3A34">
        <w:rPr>
          <w:rFonts w:ascii="Book Antiqua" w:hAnsi="Book Antiqua" w:cs="Times New Roman"/>
          <w:sz w:val="24"/>
          <w:szCs w:val="24"/>
        </w:rPr>
        <w:t xml:space="preserve">The transition from mandatory education into a form of economic activity is one of the first major life choices an </w:t>
      </w:r>
      <w:r w:rsidR="001C1724" w:rsidRPr="009A3A34">
        <w:rPr>
          <w:rFonts w:ascii="Book Antiqua" w:hAnsi="Book Antiqua" w:cs="Times New Roman"/>
          <w:sz w:val="24"/>
          <w:szCs w:val="24"/>
        </w:rPr>
        <w:t>individual</w:t>
      </w:r>
      <w:r w:rsidRPr="009A3A34">
        <w:rPr>
          <w:rFonts w:ascii="Book Antiqua" w:hAnsi="Book Antiqua" w:cs="Times New Roman"/>
          <w:sz w:val="24"/>
          <w:szCs w:val="24"/>
        </w:rPr>
        <w:t xml:space="preserve"> in the UK has to make. This choice forms a bridge between the phase of education and preparation for the world of work and the phase of active employment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{"citationID":"fanpwsBA","properties":{"formattedCitation":"(Mayer,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AE12A3" w:rsidRPr="009A3A34">
        <w:rPr>
          <w:rFonts w:ascii="Book Antiqua" w:hAnsi="Book Antiqua" w:cs="Times New Roman"/>
          <w:sz w:val="24"/>
          <w:szCs w:val="24"/>
        </w:rPr>
        <w:t xml:space="preserve">The notion of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‘choice’ is a complicated affair</w:t>
      </w:r>
      <w:r w:rsidR="008764EE" w:rsidRPr="009A3A34">
        <w:rPr>
          <w:rFonts w:ascii="Book Antiqua" w:hAnsi="Book Antiqua" w:cs="Times New Roman"/>
          <w:sz w:val="24"/>
          <w:szCs w:val="24"/>
        </w:rPr>
        <w:t xml:space="preserve"> that is prominent within youth transition literature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{"citationID":"10cxb3R2","properties":{"formattedCitation":"(Micklewright, 1989; Schoon, 2010)","plainCitation":"(Micklewright, 1989; Schoon, 2010)","noteIndex":0},"citationItems":[{"id":355,"uris":["http://zotero.org/users/8741181/items/HRW5FXL4"],"itemData":{"id":355,"type":"article-journal","abstract":"The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(Micklewright, 1989; Schoon, 2010)</w:t>
      </w:r>
      <w:r w:rsidR="008764EE" w:rsidRPr="009A3A34">
        <w:rPr>
          <w:rFonts w:ascii="Book Antiqua" w:hAnsi="Book Antiqua" w:cs="Times New Roman"/>
          <w:sz w:val="24"/>
          <w:szCs w:val="24"/>
        </w:rPr>
        <w:fldChar w:fldCharType="end"/>
      </w:r>
      <w:r w:rsidR="00AE12A3" w:rsidRPr="009A3A34">
        <w:rPr>
          <w:rFonts w:ascii="Book Antiqua" w:hAnsi="Book Antiqua" w:cs="Times New Roman"/>
          <w:sz w:val="24"/>
          <w:szCs w:val="24"/>
        </w:rPr>
        <w:t xml:space="preserve">. The role of structural influences, such as social class, sex, and housing tenure have the potential to influence the choices individuals make across their life course. These structural influences may provide </w:t>
      </w:r>
      <w:r w:rsidR="009A3A34" w:rsidRPr="009A3A34">
        <w:rPr>
          <w:rFonts w:ascii="Book Antiqua" w:hAnsi="Book Antiqua" w:cs="Times New Roman"/>
          <w:sz w:val="24"/>
          <w:szCs w:val="24"/>
        </w:rPr>
        <w:t>opportunities or</w:t>
      </w:r>
      <w:r w:rsidR="00AE12A3" w:rsidRPr="009A3A34">
        <w:rPr>
          <w:rFonts w:ascii="Book Antiqua" w:hAnsi="Book Antiqua" w:cs="Times New Roman"/>
          <w:sz w:val="24"/>
          <w:szCs w:val="24"/>
        </w:rPr>
        <w:t xml:space="preserve"> may hinder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decision making when selecting their economic activity post-mandatory schooling. The influence of structure upon choice is itself dependent and </w:t>
      </w:r>
      <w:r w:rsidR="001C1724" w:rsidRPr="009A3A34">
        <w:rPr>
          <w:rFonts w:ascii="Book Antiqua" w:hAnsi="Book Antiqua" w:cs="Times New Roman"/>
          <w:sz w:val="24"/>
          <w:szCs w:val="24"/>
        </w:rPr>
        <w:t>influenced</w:t>
      </w:r>
      <w:r w:rsidR="00AE12A3" w:rsidRPr="009A3A34">
        <w:rPr>
          <w:rFonts w:ascii="Book Antiqua" w:hAnsi="Book Antiqua" w:cs="Times New Roman"/>
          <w:sz w:val="24"/>
          <w:szCs w:val="24"/>
        </w:rPr>
        <w:t xml:space="preserve"> by the socio-historical context in which the choice is being made. The cohort of individuals being analysed in this chapter come from the National Childhood Development Survey (NCDS). This cohort </w:t>
      </w:r>
      <w:r w:rsidR="008764EE" w:rsidRPr="009A3A34">
        <w:rPr>
          <w:rFonts w:ascii="Book Antiqua" w:hAnsi="Book Antiqua" w:cs="Times New Roman"/>
          <w:sz w:val="24"/>
          <w:szCs w:val="24"/>
        </w:rPr>
        <w:t xml:space="preserve">of </w:t>
      </w:r>
      <w:r w:rsidR="008764EE" w:rsidRPr="009A3A34">
        <w:rPr>
          <w:rFonts w:ascii="Book Antiqua" w:eastAsia="Times New Roman" w:hAnsi="Book Antiqua" w:cs="Times New Roman"/>
          <w:sz w:val="24"/>
          <w:szCs w:val="24"/>
          <w:lang w:eastAsia="en-GB"/>
        </w:rPr>
        <w:t xml:space="preserve">17,638 individuals </w:t>
      </w:r>
      <w:r w:rsidR="00AE12A3" w:rsidRPr="009A3A34">
        <w:rPr>
          <w:rFonts w:ascii="Book Antiqua" w:hAnsi="Book Antiqua" w:cs="Times New Roman"/>
          <w:sz w:val="24"/>
          <w:szCs w:val="24"/>
        </w:rPr>
        <w:t xml:space="preserve">were all born in the same week in </w:t>
      </w:r>
      <w:r w:rsidR="00FD1F58">
        <w:rPr>
          <w:rFonts w:ascii="Book Antiqua" w:hAnsi="Book Antiqua" w:cs="Times New Roman"/>
          <w:sz w:val="24"/>
          <w:szCs w:val="24"/>
        </w:rPr>
        <w:t xml:space="preserve">March in </w:t>
      </w:r>
      <w:r w:rsidR="00AE12A3" w:rsidRPr="009A3A34">
        <w:rPr>
          <w:rFonts w:ascii="Book Antiqua" w:hAnsi="Book Antiqua" w:cs="Times New Roman"/>
          <w:sz w:val="24"/>
          <w:szCs w:val="24"/>
        </w:rPr>
        <w:t xml:space="preserve">1958 and so grew up with an identical socio-historical context. The NCDS cohort left mandatory schooling at age 16 in 1974. During this period, the UK was </w:t>
      </w:r>
      <w:r w:rsidR="001C1724" w:rsidRPr="009A3A34">
        <w:rPr>
          <w:rFonts w:ascii="Book Antiqua" w:hAnsi="Book Antiqua" w:cs="Times New Roman"/>
          <w:sz w:val="24"/>
          <w:szCs w:val="24"/>
        </w:rPr>
        <w:t>experiencing</w:t>
      </w:r>
      <w:r w:rsidR="00AE12A3" w:rsidRPr="009A3A34">
        <w:rPr>
          <w:rFonts w:ascii="Book Antiqua" w:hAnsi="Book Antiqua" w:cs="Times New Roman"/>
          <w:sz w:val="24"/>
          <w:szCs w:val="24"/>
        </w:rPr>
        <w:t xml:space="preserve"> a </w:t>
      </w:r>
      <w:r w:rsidR="009A3A34" w:rsidRPr="009A3A34">
        <w:rPr>
          <w:rFonts w:ascii="Book Antiqua" w:hAnsi="Book Antiqua" w:cs="Times New Roman"/>
          <w:sz w:val="24"/>
          <w:szCs w:val="24"/>
        </w:rPr>
        <w:t>large-scale</w:t>
      </w:r>
      <w:r w:rsidR="00AE12A3" w:rsidRPr="009A3A34">
        <w:rPr>
          <w:rFonts w:ascii="Book Antiqua" w:hAnsi="Book Antiqua" w:cs="Times New Roman"/>
          <w:sz w:val="24"/>
          <w:szCs w:val="24"/>
        </w:rPr>
        <w:t xml:space="preserve"> shift in its labour market. </w:t>
      </w:r>
      <w:r w:rsidR="00AE12A3" w:rsidRPr="009A3A34">
        <w:rPr>
          <w:rFonts w:ascii="Book Antiqua" w:hAnsi="Book Antiqua" w:cs="Times New Roman"/>
          <w:sz w:val="24"/>
          <w:szCs w:val="24"/>
        </w:rPr>
        <w:lastRenderedPageBreak/>
        <w:t xml:space="preserve">This shift consisted of a collapse of traditional manufacturing occupations with a simultaneous growth in the service economy </w:t>
      </w:r>
      <w:r w:rsidR="00FD1F58">
        <w:rPr>
          <w:rFonts w:ascii="Book Antiqua" w:hAnsi="Book Antiqua" w:cs="Times New Roman"/>
          <w:sz w:val="24"/>
          <w:szCs w:val="24"/>
        </w:rPr>
        <w:t>in addition to</w:t>
      </w:r>
      <w:r w:rsidR="00AE12A3" w:rsidRPr="009A3A34">
        <w:rPr>
          <w:rFonts w:ascii="Book Antiqua" w:hAnsi="Book Antiqua" w:cs="Times New Roman"/>
          <w:sz w:val="24"/>
          <w:szCs w:val="24"/>
        </w:rPr>
        <w:t xml:space="preserve"> a collapse in the youth labour market. </w:t>
      </w:r>
      <w:r w:rsidR="008A2DC6">
        <w:rPr>
          <w:rFonts w:ascii="Book Antiqua" w:hAnsi="Book Antiqua" w:cstheme="minorHAnsi"/>
          <w:sz w:val="24"/>
          <w:szCs w:val="24"/>
        </w:rPr>
        <w:t xml:space="preserve">The NCDS cohort experienced a society in which Harold Macmillan proclaimed so confidently that ‘’You never had it so good’’ </w:t>
      </w:r>
      <w:r w:rsidR="008A2DC6">
        <w:rPr>
          <w:rFonts w:ascii="Book Antiqua" w:hAnsi="Book Antiqua" w:cstheme="minorHAnsi"/>
          <w:sz w:val="24"/>
          <w:szCs w:val="24"/>
        </w:rPr>
        <w:fldChar w:fldCharType="begin"/>
      </w:r>
      <w:r w:rsidR="008A2DC6">
        <w:rPr>
          <w:rFonts w:ascii="Book Antiqua" w:hAnsi="Book Antiqua" w:cstheme="minorHAnsi"/>
          <w:sz w:val="24"/>
          <w:szCs w:val="24"/>
        </w:rPr>
        <w:instrText xml:space="preserve"> ADDIN ZOTERO_ITEM CSL_CITATION {"citationID":"LSC2acDh","properties":{"formattedCitation":"(Hamnett,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008A2DC6">
        <w:rPr>
          <w:rFonts w:ascii="Book Antiqua" w:hAnsi="Book Antiqua" w:cstheme="minorHAnsi"/>
          <w:sz w:val="24"/>
          <w:szCs w:val="24"/>
        </w:rPr>
        <w:fldChar w:fldCharType="separate"/>
      </w:r>
      <w:r w:rsidR="008A2DC6">
        <w:rPr>
          <w:rFonts w:ascii="Book Antiqua" w:hAnsi="Book Antiqua" w:cstheme="minorHAnsi"/>
          <w:sz w:val="24"/>
          <w:szCs w:val="24"/>
        </w:rPr>
        <w:t>(Hamnett, McDowell and Sarre, 1989)</w:t>
      </w:r>
      <w:r w:rsidR="008A2DC6">
        <w:rPr>
          <w:rFonts w:ascii="Book Antiqua" w:hAnsi="Book Antiqua" w:cstheme="minorHAnsi"/>
          <w:sz w:val="24"/>
          <w:szCs w:val="24"/>
        </w:rPr>
        <w:fldChar w:fldCharType="end"/>
      </w:r>
      <w:r w:rsidR="008A2DC6">
        <w:rPr>
          <w:rFonts w:ascii="Book Antiqua" w:hAnsi="Book Antiqua" w:cstheme="minorHAnsi"/>
          <w:sz w:val="24"/>
          <w:szCs w:val="24"/>
        </w:rPr>
        <w:t xml:space="preserve">. The 1960s saw the ‘white heat’ of Wilson’s technological revolution that transformed British society and its subsequent labour markets into a service based, consumer based economy </w:t>
      </w:r>
      <w:r w:rsidR="008A2DC6">
        <w:rPr>
          <w:rFonts w:ascii="Book Antiqua" w:hAnsi="Book Antiqua" w:cstheme="minorHAnsi"/>
          <w:sz w:val="24"/>
          <w:szCs w:val="24"/>
        </w:rPr>
        <w:fldChar w:fldCharType="begin"/>
      </w:r>
      <w:r w:rsidR="008A2DC6">
        <w:rPr>
          <w:rFonts w:ascii="Book Antiqua" w:hAnsi="Book Antiqua" w:cstheme="minorHAnsi"/>
          <w:sz w:val="24"/>
          <w:szCs w:val="24"/>
        </w:rPr>
        <w:instrText xml:space="preserve"> ADDIN ZOTERO_ITEM CSL_CITATION {"citationID":"O4Q97RV5","properties":{"formattedCitation":"(Hamnett,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008A2DC6">
        <w:rPr>
          <w:rFonts w:ascii="Book Antiqua" w:hAnsi="Book Antiqua" w:cstheme="minorHAnsi"/>
          <w:sz w:val="24"/>
          <w:szCs w:val="24"/>
        </w:rPr>
        <w:fldChar w:fldCharType="separate"/>
      </w:r>
      <w:r w:rsidR="008A2DC6">
        <w:rPr>
          <w:rFonts w:ascii="Book Antiqua" w:hAnsi="Book Antiqua" w:cstheme="minorHAnsi"/>
          <w:sz w:val="24"/>
          <w:szCs w:val="24"/>
        </w:rPr>
        <w:t>(Hamnett, McDowell and Sarre, 1989)</w:t>
      </w:r>
      <w:r w:rsidR="008A2DC6">
        <w:rPr>
          <w:rFonts w:ascii="Book Antiqua" w:hAnsi="Book Antiqua" w:cstheme="minorHAnsi"/>
          <w:sz w:val="24"/>
          <w:szCs w:val="24"/>
        </w:rPr>
        <w:fldChar w:fldCharType="end"/>
      </w:r>
      <w:r w:rsidR="008A2DC6">
        <w:rPr>
          <w:rFonts w:ascii="Book Antiqua" w:hAnsi="Book Antiqua" w:cstheme="minorHAnsi"/>
          <w:sz w:val="24"/>
          <w:szCs w:val="24"/>
        </w:rPr>
        <w:t xml:space="preserve">. </w:t>
      </w:r>
      <w:r w:rsidR="00AE12A3" w:rsidRPr="009A3A34">
        <w:rPr>
          <w:rFonts w:ascii="Book Antiqua" w:hAnsi="Book Antiqua" w:cs="Times New Roman"/>
          <w:sz w:val="24"/>
          <w:szCs w:val="24"/>
        </w:rPr>
        <w:t xml:space="preserve">These large-scale economic impacts had </w:t>
      </w:r>
      <w:r w:rsidR="001C1724" w:rsidRPr="009A3A34">
        <w:rPr>
          <w:rFonts w:ascii="Book Antiqua" w:hAnsi="Book Antiqua" w:cs="Times New Roman"/>
          <w:sz w:val="24"/>
          <w:szCs w:val="24"/>
        </w:rPr>
        <w:t>reverberations</w:t>
      </w:r>
      <w:r w:rsidR="00AE12A3" w:rsidRPr="009A3A34">
        <w:rPr>
          <w:rFonts w:ascii="Book Antiqua" w:hAnsi="Book Antiqua" w:cs="Times New Roman"/>
          <w:sz w:val="24"/>
          <w:szCs w:val="24"/>
        </w:rPr>
        <w:t xml:space="preserve"> that were linked to specific areas of social stratification. Most </w:t>
      </w:r>
      <w:r w:rsidR="00FD1F58">
        <w:rPr>
          <w:rFonts w:ascii="Book Antiqua" w:hAnsi="Book Antiqua" w:cs="Times New Roman"/>
          <w:sz w:val="24"/>
          <w:szCs w:val="24"/>
        </w:rPr>
        <w:t>apparent</w:t>
      </w:r>
      <w:r w:rsidR="00AE12A3" w:rsidRPr="009A3A34">
        <w:rPr>
          <w:rFonts w:ascii="Book Antiqua" w:hAnsi="Book Antiqua" w:cs="Times New Roman"/>
          <w:sz w:val="24"/>
          <w:szCs w:val="24"/>
        </w:rPr>
        <w:t xml:space="preserve"> consisted of a relative decline in traditionally </w:t>
      </w:r>
      <w:r w:rsidR="009A3A34" w:rsidRPr="009A3A34">
        <w:rPr>
          <w:rFonts w:ascii="Book Antiqua" w:hAnsi="Book Antiqua" w:cs="Times New Roman"/>
          <w:sz w:val="24"/>
          <w:szCs w:val="24"/>
        </w:rPr>
        <w:t>working-class</w:t>
      </w:r>
      <w:r w:rsidR="00AE12A3" w:rsidRPr="009A3A34">
        <w:rPr>
          <w:rFonts w:ascii="Book Antiqua" w:hAnsi="Book Antiqua" w:cs="Times New Roman"/>
          <w:sz w:val="24"/>
          <w:szCs w:val="24"/>
        </w:rPr>
        <w:t xml:space="preserve"> occupations and a growth of women in the labour market. </w:t>
      </w:r>
    </w:p>
    <w:p w14:paraId="13B2E443" w14:textId="68F5015F" w:rsidR="000203A7" w:rsidRPr="009A3A34" w:rsidRDefault="000203A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an ability to study the influences that </w:t>
      </w:r>
      <w:r w:rsidR="001C1724" w:rsidRPr="009A3A34">
        <w:rPr>
          <w:rFonts w:ascii="Book Antiqua" w:hAnsi="Book Antiqua" w:cs="Times New Roman"/>
          <w:sz w:val="24"/>
          <w:szCs w:val="24"/>
        </w:rPr>
        <w:t>structural</w:t>
      </w:r>
      <w:r w:rsidRPr="009A3A34">
        <w:rPr>
          <w:rFonts w:ascii="Book Antiqua" w:hAnsi="Book Antiqua" w:cs="Times New Roman"/>
          <w:sz w:val="24"/>
          <w:szCs w:val="24"/>
        </w:rPr>
        <w:t xml:space="preserve"> inequalities have within a socio-historical context upon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and </w:t>
      </w:r>
      <w:r w:rsidR="001C1724" w:rsidRPr="009A3A34">
        <w:rPr>
          <w:rFonts w:ascii="Book Antiqua" w:hAnsi="Book Antiqua" w:cs="Times New Roman"/>
          <w:sz w:val="24"/>
          <w:szCs w:val="24"/>
        </w:rPr>
        <w:t>opportunity</w:t>
      </w:r>
      <w:r w:rsidRPr="009A3A34">
        <w:rPr>
          <w:rFonts w:ascii="Book Antiqua" w:hAnsi="Book Antiqua" w:cs="Times New Roman"/>
          <w:sz w:val="24"/>
          <w:szCs w:val="24"/>
        </w:rPr>
        <w:t xml:space="preserve"> post-mandatory schooling. Within the following chapter five core transitionary pathways are identified: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pprenticeships,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w:t>
      </w:r>
      <w:r w:rsidRPr="009A3A34">
        <w:rPr>
          <w:rFonts w:ascii="Book Antiqua" w:hAnsi="Book Antiqua" w:cs="Times New Roman"/>
          <w:sz w:val="24"/>
          <w:szCs w:val="24"/>
        </w:rPr>
        <w:t xml:space="preserve">ut of the </w:t>
      </w:r>
      <w:r w:rsidR="00FD1F58">
        <w:rPr>
          <w:rFonts w:ascii="Book Antiqua" w:hAnsi="Book Antiqua" w:cs="Times New Roman"/>
          <w:sz w:val="24"/>
          <w:szCs w:val="24"/>
        </w:rPr>
        <w:t>l</w:t>
      </w:r>
      <w:r w:rsidRPr="009A3A34">
        <w:rPr>
          <w:rFonts w:ascii="Book Antiqua" w:hAnsi="Book Antiqua" w:cs="Times New Roman"/>
          <w:sz w:val="24"/>
          <w:szCs w:val="24"/>
        </w:rPr>
        <w:t xml:space="preserve">abour </w:t>
      </w:r>
      <w:r w:rsidR="00FD1F58">
        <w:rPr>
          <w:rFonts w:ascii="Book Antiqua" w:hAnsi="Book Antiqua" w:cs="Times New Roman"/>
          <w:sz w:val="24"/>
          <w:szCs w:val="24"/>
        </w:rPr>
        <w:t>f</w:t>
      </w:r>
      <w:r w:rsidRPr="009A3A34">
        <w:rPr>
          <w:rFonts w:ascii="Book Antiqua" w:hAnsi="Book Antiqua" w:cs="Times New Roman"/>
          <w:sz w:val="24"/>
          <w:szCs w:val="24"/>
        </w:rPr>
        <w:t xml:space="preserve">orce. These five transitionary pathways are analysed through the context of structural </w:t>
      </w:r>
      <w:r w:rsidR="001C1724" w:rsidRPr="009A3A34">
        <w:rPr>
          <w:rFonts w:ascii="Book Antiqua" w:hAnsi="Book Antiqua" w:cs="Times New Roman"/>
          <w:sz w:val="24"/>
          <w:szCs w:val="24"/>
        </w:rPr>
        <w:t>inequalities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influencing</w:t>
      </w:r>
      <w:r w:rsidRPr="009A3A34">
        <w:rPr>
          <w:rFonts w:ascii="Book Antiqua" w:hAnsi="Book Antiqua" w:cs="Times New Roman"/>
          <w:sz w:val="24"/>
          <w:szCs w:val="24"/>
        </w:rPr>
        <w:t xml:space="preserve">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decision making in sorting into one of these five economic activities post-mandatory schooling.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illustrates the transitionary pathways possible for the individuals within the NCDS cohort. </w:t>
      </w:r>
    </w:p>
    <w:p w14:paraId="231D319A" w14:textId="77777777" w:rsidR="000A059B" w:rsidRPr="009A3A34" w:rsidRDefault="000A059B" w:rsidP="009A3A34">
      <w:pPr>
        <w:spacing w:line="480" w:lineRule="auto"/>
        <w:rPr>
          <w:rFonts w:ascii="Book Antiqua" w:hAnsi="Book Antiqua" w:cs="Times New Roman"/>
          <w:sz w:val="24"/>
          <w:szCs w:val="24"/>
        </w:rPr>
      </w:pPr>
    </w:p>
    <w:p w14:paraId="2D1408B4" w14:textId="7A5CD45D" w:rsidR="00C4762D" w:rsidRPr="009A3A34" w:rsidRDefault="00C4762D" w:rsidP="009A3A34">
      <w:pPr>
        <w:pStyle w:val="Caption"/>
        <w:keepNext/>
        <w:spacing w:line="480" w:lineRule="auto"/>
        <w:rPr>
          <w:rFonts w:ascii="Book Antiqua" w:hAnsi="Book Antiqua" w:cs="Times New Roman"/>
          <w:color w:val="auto"/>
          <w:sz w:val="24"/>
          <w:szCs w:val="24"/>
        </w:rPr>
      </w:pPr>
      <w:bookmarkStart w:id="2" w:name="_Toc147242792"/>
      <w:r w:rsidRPr="009A3A34">
        <w:rPr>
          <w:rFonts w:ascii="Book Antiqua" w:hAnsi="Book Antiqua" w:cs="Times New Roman"/>
          <w:color w:val="auto"/>
          <w:sz w:val="24"/>
          <w:szCs w:val="24"/>
        </w:rPr>
        <w:lastRenderedPageBreak/>
        <w:t xml:space="preserve">Figure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Transitional Pathways for NCDS Cohort</w:t>
      </w:r>
      <w:bookmarkEnd w:id="2"/>
    </w:p>
    <w:p w14:paraId="072056A5" w14:textId="78656450" w:rsidR="00C86FBC" w:rsidRPr="009A3A34" w:rsidRDefault="000A059B"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rPr>
        <w:drawing>
          <wp:inline distT="0" distB="0" distL="0" distR="0" wp14:anchorId="2C1B2000" wp14:editId="21D1603A">
            <wp:extent cx="5727700" cy="3003550"/>
            <wp:effectExtent l="0" t="0" r="6350" b="6350"/>
            <wp:docPr id="1488603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03550"/>
                    </a:xfrm>
                    <a:prstGeom prst="rect">
                      <a:avLst/>
                    </a:prstGeom>
                    <a:noFill/>
                    <a:ln>
                      <a:noFill/>
                    </a:ln>
                  </pic:spPr>
                </pic:pic>
              </a:graphicData>
            </a:graphic>
          </wp:inline>
        </w:drawing>
      </w:r>
    </w:p>
    <w:p w14:paraId="27C7D96A" w14:textId="77777777" w:rsidR="00C86FBC" w:rsidRPr="009A3A34" w:rsidRDefault="00C86FBC" w:rsidP="009A3A34">
      <w:pPr>
        <w:spacing w:line="480" w:lineRule="auto"/>
        <w:rPr>
          <w:rFonts w:ascii="Book Antiqua" w:hAnsi="Book Antiqua" w:cs="Times New Roman"/>
          <w:sz w:val="24"/>
          <w:szCs w:val="24"/>
        </w:rPr>
      </w:pPr>
    </w:p>
    <w:p w14:paraId="24653D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3" w:name="_Toc131406645"/>
      <w:bookmarkStart w:id="4" w:name="_Toc133926073"/>
      <w:bookmarkStart w:id="5" w:name="_Toc134473135"/>
      <w:bookmarkStart w:id="6" w:name="_Toc147242804"/>
      <w:bookmarkStart w:id="7" w:name="_Toc131406646"/>
      <w:bookmarkStart w:id="8" w:name="_Toc133926075"/>
      <w:r w:rsidRPr="009A3A34">
        <w:rPr>
          <w:rFonts w:ascii="Book Antiqua" w:hAnsi="Book Antiqua" w:cs="Times New Roman"/>
          <w:b/>
          <w:bCs/>
          <w:color w:val="auto"/>
          <w:sz w:val="24"/>
          <w:szCs w:val="24"/>
        </w:rPr>
        <w:t>Literature Review: NCDS Timeframe and Context</w:t>
      </w:r>
      <w:bookmarkEnd w:id="3"/>
      <w:bookmarkEnd w:id="4"/>
      <w:bookmarkEnd w:id="5"/>
      <w:bookmarkEnd w:id="6"/>
    </w:p>
    <w:p w14:paraId="5AEA5D24" w14:textId="0273073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w:t>
      </w:r>
      <w:r w:rsidR="00FD1F58">
        <w:rPr>
          <w:rFonts w:ascii="Book Antiqua" w:hAnsi="Book Antiqua" w:cs="Times New Roman"/>
          <w:sz w:val="24"/>
          <w:szCs w:val="24"/>
        </w:rPr>
        <w:t>sex</w:t>
      </w:r>
      <w:r w:rsidRPr="009A3A34">
        <w:rPr>
          <w:rFonts w:ascii="Book Antiqua" w:hAnsi="Book Antiqua" w:cs="Times New Roman"/>
          <w:sz w:val="24"/>
          <w:szCs w:val="24"/>
        </w:rPr>
        <w:t>. A broader focus also look</w:t>
      </w:r>
      <w:r w:rsidR="008764EE" w:rsidRPr="009A3A34">
        <w:rPr>
          <w:rFonts w:ascii="Book Antiqua" w:hAnsi="Book Antiqua" w:cs="Times New Roman"/>
          <w:sz w:val="24"/>
          <w:szCs w:val="24"/>
        </w:rPr>
        <w:t>s</w:t>
      </w:r>
      <w:r w:rsidRPr="009A3A34">
        <w:rPr>
          <w:rFonts w:ascii="Book Antiqua" w:hAnsi="Book Antiqua" w:cs="Times New Roman"/>
          <w:sz w:val="24"/>
          <w:szCs w:val="24"/>
        </w:rPr>
        <w:t xml:space="preserve"> at the nature of choice and opportunity for the NCDS cohort and how this is impacted by structural inequalities. Within this review, major transition trajectories have been </w:t>
      </w:r>
      <w:r w:rsidR="00FD1F58">
        <w:rPr>
          <w:rFonts w:ascii="Book Antiqua" w:hAnsi="Book Antiqua" w:cs="Times New Roman"/>
          <w:sz w:val="24"/>
          <w:szCs w:val="24"/>
        </w:rPr>
        <w:t>explored</w:t>
      </w:r>
      <w:r w:rsidRPr="009A3A34">
        <w:rPr>
          <w:rFonts w:ascii="Book Antiqua" w:hAnsi="Book Antiqua" w:cs="Times New Roman"/>
          <w:sz w:val="24"/>
          <w:szCs w:val="24"/>
        </w:rPr>
        <w:t xml:space="preserve">. Trajectories into further education, apprenticeships, employment, and unemployment are identified. Each of these trajectories appears to have an element of structural inequalities influencing the outcomes of individuals. These empirical findings are </w:t>
      </w:r>
      <w:r w:rsidR="008764EE" w:rsidRPr="009A3A34">
        <w:rPr>
          <w:rFonts w:ascii="Book Antiqua" w:hAnsi="Book Antiqua" w:cs="Times New Roman"/>
          <w:sz w:val="24"/>
          <w:szCs w:val="24"/>
        </w:rPr>
        <w:t>expanded</w:t>
      </w:r>
      <w:r w:rsidRPr="009A3A34">
        <w:rPr>
          <w:rFonts w:ascii="Book Antiqua" w:hAnsi="Book Antiqua" w:cs="Times New Roman"/>
          <w:sz w:val="24"/>
          <w:szCs w:val="24"/>
        </w:rPr>
        <w:t xml:space="preserve"> upon with a review </w:t>
      </w:r>
      <w:r w:rsidRPr="009A3A34">
        <w:rPr>
          <w:rFonts w:ascii="Book Antiqua" w:hAnsi="Book Antiqua" w:cs="Times New Roman"/>
          <w:sz w:val="24"/>
          <w:szCs w:val="24"/>
        </w:rPr>
        <w:lastRenderedPageBreak/>
        <w:t xml:space="preserve">of the theoretical literature to provide a holistic overview of the school-to-work transition during the NCDS period. </w:t>
      </w:r>
    </w:p>
    <w:p w14:paraId="2756D62E" w14:textId="03CA624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At the time of the NCDS cohort, young people were in full time education until the age of 16.</w:t>
      </w:r>
      <w:r w:rsidR="008764EE" w:rsidRPr="009A3A34">
        <w:rPr>
          <w:rFonts w:ascii="Book Antiqua" w:hAnsi="Book Antiqua" w:cs="Times New Roman"/>
          <w:sz w:val="24"/>
          <w:szCs w:val="24"/>
        </w:rPr>
        <w:t xml:space="preserve"> The NCDS youth were part of a larger cohort of school children that were impacted by the </w:t>
      </w:r>
      <w:r w:rsidR="009A3A34" w:rsidRPr="009A3A34">
        <w:rPr>
          <w:rFonts w:ascii="Book Antiqua" w:hAnsi="Book Antiqua" w:cs="Times New Roman"/>
          <w:sz w:val="24"/>
          <w:szCs w:val="24"/>
        </w:rPr>
        <w:t>raising</w:t>
      </w:r>
      <w:r w:rsidR="008764EE" w:rsidRPr="009A3A34">
        <w:rPr>
          <w:rFonts w:ascii="Book Antiqua" w:hAnsi="Book Antiqua" w:cs="Times New Roman"/>
          <w:sz w:val="24"/>
          <w:szCs w:val="24"/>
        </w:rPr>
        <w:t xml:space="preserve"> of school leaving age (ROSLA) in 1972.</w:t>
      </w:r>
      <w:r w:rsidRPr="009A3A34">
        <w:rPr>
          <w:rFonts w:ascii="Book Antiqua" w:hAnsi="Book Antiqua" w:cs="Times New Roman"/>
          <w:sz w:val="24"/>
          <w:szCs w:val="24"/>
        </w:rPr>
        <w:t xml:space="preserve"> At </w:t>
      </w:r>
      <w:r w:rsidR="008764EE" w:rsidRPr="009A3A34">
        <w:rPr>
          <w:rFonts w:ascii="Book Antiqua" w:hAnsi="Book Antiqua" w:cs="Times New Roman"/>
          <w:sz w:val="24"/>
          <w:szCs w:val="24"/>
        </w:rPr>
        <w:t>the</w:t>
      </w:r>
      <w:r w:rsidRPr="009A3A34">
        <w:rPr>
          <w:rFonts w:ascii="Book Antiqua" w:hAnsi="Book Antiqua" w:cs="Times New Roman"/>
          <w:sz w:val="24"/>
          <w:szCs w:val="24"/>
        </w:rPr>
        <w:t xml:space="preserve"> age</w:t>
      </w:r>
      <w:r w:rsidR="008764EE" w:rsidRPr="009A3A34">
        <w:rPr>
          <w:rFonts w:ascii="Book Antiqua" w:hAnsi="Book Antiqua" w:cs="Times New Roman"/>
          <w:sz w:val="24"/>
          <w:szCs w:val="24"/>
        </w:rPr>
        <w:t xml:space="preserve"> of 16</w:t>
      </w:r>
      <w:r w:rsidRPr="009A3A34">
        <w:rPr>
          <w:rFonts w:ascii="Book Antiqua" w:hAnsi="Book Antiqua" w:cs="Times New Roman"/>
          <w:sz w:val="24"/>
          <w:szCs w:val="24"/>
        </w:rPr>
        <w:t xml:space="preserve">, individuals were typically expected to sit some form of examination. </w:t>
      </w:r>
      <w:r w:rsidR="008764EE" w:rsidRPr="009A3A34">
        <w:rPr>
          <w:rFonts w:ascii="Book Antiqua" w:hAnsi="Book Antiqua" w:cs="Times New Roman"/>
          <w:sz w:val="24"/>
          <w:szCs w:val="24"/>
        </w:rPr>
        <w:t xml:space="preserve">This was a mixture of Certificate of Secondary Education (CSE)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{"citationID":"b8Jl3ulU","properties":{"formattedCitation":"(Pearson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(Pearson qualifications, 2023a)</w:t>
      </w:r>
      <w:r w:rsidR="008764EE" w:rsidRPr="009A3A34">
        <w:rPr>
          <w:rFonts w:ascii="Book Antiqua" w:hAnsi="Book Antiqua" w:cs="Times New Roman"/>
          <w:sz w:val="24"/>
          <w:szCs w:val="24"/>
        </w:rPr>
        <w:fldChar w:fldCharType="end"/>
      </w:r>
      <w:r w:rsidR="008764EE"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Ordinary level </w:t>
      </w:r>
      <w:r w:rsidR="00FD1F58">
        <w:rPr>
          <w:rFonts w:ascii="Book Antiqua" w:hAnsi="Book Antiqua" w:cs="Times New Roman"/>
          <w:sz w:val="24"/>
          <w:szCs w:val="24"/>
        </w:rPr>
        <w:t xml:space="preserve">(O’level)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{"citationID":"YwnTKit6","properties":{"formattedCitation":"(Pearson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(Pearson qualifications, 2023b)</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bookmarkEnd w:id="7"/>
      <w:bookmarkEnd w:id="8"/>
    </w:p>
    <w:p w14:paraId="49637D99" w14:textId="77777777" w:rsidR="00B947F6" w:rsidRPr="009A3A34" w:rsidRDefault="00B947F6" w:rsidP="009A3A34">
      <w:pPr>
        <w:spacing w:line="480" w:lineRule="auto"/>
        <w:rPr>
          <w:rFonts w:ascii="Book Antiqua" w:hAnsi="Book Antiqua" w:cs="Times New Roman"/>
          <w:sz w:val="24"/>
          <w:szCs w:val="24"/>
        </w:rPr>
      </w:pPr>
    </w:p>
    <w:p w14:paraId="08D63D16" w14:textId="77777777" w:rsidR="00B947F6" w:rsidRPr="009A3A34" w:rsidRDefault="00B947F6" w:rsidP="009A3A34">
      <w:pPr>
        <w:pStyle w:val="Heading3"/>
        <w:spacing w:line="480" w:lineRule="auto"/>
        <w:rPr>
          <w:rFonts w:ascii="Book Antiqua" w:hAnsi="Book Antiqua" w:cs="Times New Roman"/>
          <w:b/>
          <w:bCs/>
          <w:color w:val="auto"/>
        </w:rPr>
      </w:pPr>
      <w:bookmarkStart w:id="9" w:name="_Toc134473136"/>
      <w:bookmarkStart w:id="10" w:name="_Toc147242805"/>
      <w:r w:rsidRPr="009A3A34">
        <w:rPr>
          <w:rFonts w:ascii="Book Antiqua" w:hAnsi="Book Antiqua" w:cs="Times New Roman"/>
          <w:b/>
          <w:bCs/>
          <w:color w:val="auto"/>
        </w:rPr>
        <w:t>Story of transitions for NCDS youth</w:t>
      </w:r>
      <w:bookmarkEnd w:id="9"/>
      <w:bookmarkEnd w:id="10"/>
    </w:p>
    <w:p w14:paraId="334592CA" w14:textId="77777777" w:rsidR="00FD1F58"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youth of the NCDS cohort all followed the same pathway from age five – the start of mandatory schooling – to age 16 – the end of mandatory schooling. From the age of 16 NCDS youth had multiple pathways to choose from. Some would choose to enter the labour market and employment straight away. Others would seek to elongate their educational pathway by either staying on within school. Traditionally this would mean joining a sixth form college and taking Advanced levels (A’levels). During the NCDS timeframe non-traditional educational pathways were also </w:t>
      </w:r>
      <w:r w:rsidRPr="009A3A34">
        <w:rPr>
          <w:rFonts w:ascii="Book Antiqua" w:hAnsi="Book Antiqua" w:cs="Times New Roman"/>
          <w:sz w:val="24"/>
          <w:szCs w:val="24"/>
        </w:rPr>
        <w:lastRenderedPageBreak/>
        <w:t xml:space="preserve">available. These were typically technical colleges offering a set of non-traditional qualifications. Beyond education, there was also the option of joining a training &amp; apprenticeship program. </w:t>
      </w:r>
      <w:r w:rsidR="00FD1F58">
        <w:rPr>
          <w:rFonts w:ascii="Book Antiqua" w:hAnsi="Book Antiqua" w:cs="Times New Roman"/>
          <w:sz w:val="24"/>
          <w:szCs w:val="24"/>
        </w:rPr>
        <w:t>These</w:t>
      </w:r>
      <w:r w:rsidRPr="009A3A34">
        <w:rPr>
          <w:rFonts w:ascii="Book Antiqua" w:hAnsi="Book Antiqua" w:cs="Times New Roman"/>
          <w:sz w:val="24"/>
          <w:szCs w:val="24"/>
        </w:rPr>
        <w:t xml:space="preserve"> were particularly geared towards specialised manufacturing labour. Finally, some would enter a period of unemployment or opted to be out of the labour force. </w:t>
      </w:r>
    </w:p>
    <w:p w14:paraId="74234ADA" w14:textId="71930168" w:rsidR="00D357A8"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Individuals do not make choices in a vacuum. Given their own biographical lifecourse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{"citationID":"BM5etf6R","properties":{"formattedCitation":"(Elder,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up until the point of finishing mandatory education stratifying influences play a role in what choices an individual is likely to select and what opportunities they are also able to participate in. Education is one such stratifying influence. </w:t>
      </w:r>
      <w:r w:rsidR="00B947F6" w:rsidRPr="009A3A34">
        <w:rPr>
          <w:rFonts w:ascii="Book Antiqua" w:hAnsi="Book Antiqua" w:cs="Times New Roman"/>
          <w:sz w:val="24"/>
          <w:szCs w:val="24"/>
        </w:rPr>
        <w:t xml:space="preserve">Education as a system regulates the individual by implementing age-graded barriers and hierarchical and time-related credentials. </w:t>
      </w:r>
      <w:r w:rsidRPr="009A3A34">
        <w:rPr>
          <w:rFonts w:ascii="Book Antiqua" w:hAnsi="Book Antiqua" w:cs="Times New Roman"/>
          <w:sz w:val="24"/>
          <w:szCs w:val="24"/>
        </w:rPr>
        <w:t>The type of education an individual experiences and the product of their educational attainment captures some of this structural inequality. As with education, t</w:t>
      </w:r>
      <w:r w:rsidR="00B947F6" w:rsidRPr="009A3A34">
        <w:rPr>
          <w:rFonts w:ascii="Book Antiqua" w:hAnsi="Book Antiqua" w:cs="Times New Roman"/>
          <w:sz w:val="24"/>
          <w:szCs w:val="24"/>
        </w:rPr>
        <w:t xml:space="preserve">he labour market </w:t>
      </w:r>
      <w:r w:rsidR="00FD1F58">
        <w:rPr>
          <w:rFonts w:ascii="Book Antiqua" w:hAnsi="Book Antiqua" w:cs="Times New Roman"/>
          <w:sz w:val="24"/>
          <w:szCs w:val="24"/>
        </w:rPr>
        <w:t xml:space="preserve">is another potential </w:t>
      </w:r>
      <w:r w:rsidR="00D357A8">
        <w:rPr>
          <w:rFonts w:ascii="Book Antiqua" w:hAnsi="Book Antiqua" w:cs="Times New Roman"/>
          <w:sz w:val="24"/>
          <w:szCs w:val="24"/>
        </w:rPr>
        <w:t>stratifying</w:t>
      </w:r>
      <w:r w:rsidR="00FD1F58">
        <w:rPr>
          <w:rFonts w:ascii="Book Antiqua" w:hAnsi="Book Antiqua" w:cs="Times New Roman"/>
          <w:sz w:val="24"/>
          <w:szCs w:val="24"/>
        </w:rPr>
        <w:t xml:space="preserve"> influence. The labour </w:t>
      </w:r>
      <w:r w:rsidR="00D357A8">
        <w:rPr>
          <w:rFonts w:ascii="Book Antiqua" w:hAnsi="Book Antiqua" w:cs="Times New Roman"/>
          <w:sz w:val="24"/>
          <w:szCs w:val="24"/>
        </w:rPr>
        <w:t>market</w:t>
      </w:r>
      <w:r w:rsidR="00FD1F58">
        <w:rPr>
          <w:rFonts w:ascii="Book Antiqua" w:hAnsi="Book Antiqua" w:cs="Times New Roman"/>
          <w:sz w:val="24"/>
          <w:szCs w:val="24"/>
        </w:rPr>
        <w:t xml:space="preserve"> </w:t>
      </w:r>
      <w:r w:rsidR="00B947F6" w:rsidRPr="009A3A34">
        <w:rPr>
          <w:rFonts w:ascii="Book Antiqua" w:hAnsi="Book Antiqua" w:cs="Times New Roman"/>
          <w:sz w:val="24"/>
          <w:szCs w:val="24"/>
        </w:rPr>
        <w:t xml:space="preserve">through its regulatory function determines who is gainfully employed and who is unemployed which influences employment trajectories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{"citationID":"aTRDYSWb","properties":{"formattedCitation":"(Mayer, 2004)","plainCitation":"(Mayer, 2004)","dontUpdate":true,"noteIndex":0},"citationItems":[{"id":1130,"uris":["http://zotero.org/users/8741181/items/KS48N4WI"],"itemData":{"id":1130,"type":"article-journal","abstract":"This article outlines how current sociology constructs life courses. First, a set of general heuristics is provided. Second, the development of life course sociology over the last 50 years is traced as an intellectual process whereby the life course has emerged as an analytical construct in addition to such concepts as human development, biography, and aging. A differential life course sociology has gradually developed in which contexts are specified according to time and place. Third, these differential constraints operating on life courses are illustrated from the perspective of 2 research areas. One perspective introduces historical periods as a sequence of regimes that regulate life courses. Another perspective looks at cross-national differences and especially focuses on institutions as the mechanisms by which life courses are shaped. The article concludes with reflections about the relation between the variable social contexts of life courses and human development.","container-title":"Research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2004)</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00D357A8">
        <w:rPr>
          <w:rFonts w:ascii="Book Antiqua" w:hAnsi="Book Antiqua" w:cs="Times New Roman"/>
          <w:sz w:val="24"/>
          <w:szCs w:val="24"/>
        </w:rPr>
        <w:t xml:space="preserve">Occupations also have a stratifying influence upon society. </w:t>
      </w:r>
      <w:r w:rsidR="00B947F6" w:rsidRPr="009A3A34">
        <w:rPr>
          <w:rFonts w:ascii="Book Antiqua" w:hAnsi="Book Antiqua" w:cs="Times New Roman"/>
          <w:sz w:val="24"/>
          <w:szCs w:val="24"/>
        </w:rPr>
        <w:t xml:space="preserve">The structure and hierarchy of occupations determines social position via segmentation and segregation which is in part determined by previous systems of employment and education. </w:t>
      </w:r>
      <w:r w:rsidR="00D357A8">
        <w:rPr>
          <w:rFonts w:ascii="Book Antiqua" w:hAnsi="Book Antiqua" w:cs="Times New Roman"/>
          <w:sz w:val="24"/>
          <w:szCs w:val="24"/>
        </w:rPr>
        <w:t>Stratification plays an important role in the underlying choices and opportunities that influence individuals pathways within society.</w:t>
      </w:r>
    </w:p>
    <w:p w14:paraId="1DF23B0D" w14:textId="5AEE902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outcome of a child post-mandatory schooling impacts their life chances across their ‘life </w:t>
      </w:r>
      <w:r w:rsidR="000354FB" w:rsidRPr="009A3A34">
        <w:rPr>
          <w:rFonts w:ascii="Book Antiqua" w:hAnsi="Book Antiqua" w:cs="Times New Roman"/>
          <w:sz w:val="24"/>
          <w:szCs w:val="24"/>
        </w:rPr>
        <w:t>course.’ Functionally</w:t>
      </w:r>
      <w:r w:rsidRPr="009A3A34">
        <w:rPr>
          <w:rFonts w:ascii="Book Antiqua" w:hAnsi="Book Antiqua" w:cs="Times New Roman"/>
          <w:sz w:val="24"/>
          <w:szCs w:val="24"/>
        </w:rPr>
        <w:t xml:space="preserve">, the study of youth transitions is the study of the life </w:t>
      </w:r>
      <w:r w:rsidRPr="009A3A34">
        <w:rPr>
          <w:rFonts w:ascii="Book Antiqua" w:hAnsi="Book Antiqua" w:cs="Times New Roman"/>
          <w:sz w:val="24"/>
          <w:szCs w:val="24"/>
        </w:rPr>
        <w:lastRenderedPageBreak/>
        <w:t xml:space="preserve">course, systems of education, occupation, and labour markets constitute life domains onto which the life course manifests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{"citationID":"zMzk9mtl","properties":{"formattedCitation":"(Mayer,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Mayer argues that these life domains are organised around three major life stages: the phase of education and preparation to work, the phase of active employment, and the phase of postretirement years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{"citationID":"OjBkuJDa","properties":{"formattedCitation":"(Mayer and Schoepflin, 2022)","plainCitation":"(Mayer and Schoepflin, 2022)","dontUpdate":true,"noteIndex":0},"citationItems":[{"id":680,"uris":["http://zotero.org/users/8741181/items/MCQN65DT"],"itemData":{"id":680,"type":"article-journal","abstract":"Traditionally,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and Schoepflin,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study of school-to-work transitions constitutes two of these life domains. These life stages vary in timing and sequencing depending on socio-historical context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{"citationID":"cbXZ1u0K","properties":{"formattedCitation":"(Shanahan, 2000)","plainCitation":"(Shanahan, 2000)","noteIndex":0},"citationItems":[{"id":1070,"uris":["http://zotero.org/users/8741181/items/5MJH396H"],"itemData":{"id":1070,"type":"article-journal","abstract":"The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(Shanahan,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which needs to be acknowledged for adequate sociological inquiry. Hence a desire to provide a </w:t>
      </w:r>
      <w:r w:rsidR="00D357A8">
        <w:rPr>
          <w:rFonts w:ascii="Book Antiqua" w:hAnsi="Book Antiqua" w:cs="Times New Roman"/>
          <w:sz w:val="24"/>
          <w:szCs w:val="24"/>
        </w:rPr>
        <w:t>thorough</w:t>
      </w:r>
      <w:r w:rsidRPr="009A3A34">
        <w:rPr>
          <w:rFonts w:ascii="Book Antiqua" w:hAnsi="Book Antiqua" w:cs="Times New Roman"/>
          <w:sz w:val="24"/>
          <w:szCs w:val="24"/>
        </w:rPr>
        <w:t xml:space="preserve"> context of the NCDS cohorts socio-historical context. The following section provides this socio-historical context in the form of empirical research on existing youth transitions literature within the NCDS. </w:t>
      </w:r>
    </w:p>
    <w:p w14:paraId="70D03531" w14:textId="67916C4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Part of this context forms an understanding of what exactly a ‘transition’ looked like for NCDS youth. </w:t>
      </w:r>
      <w:r w:rsidR="000354FB" w:rsidRPr="009A3A34">
        <w:rPr>
          <w:rFonts w:ascii="Book Antiqua" w:hAnsi="Book Antiqua" w:cs="Times New Roman"/>
          <w:sz w:val="24"/>
          <w:szCs w:val="24"/>
        </w:rPr>
        <w:t>Some youth transition theorists argue that</w:t>
      </w:r>
      <w:r w:rsidRPr="009A3A34">
        <w:rPr>
          <w:rFonts w:ascii="Book Antiqua" w:hAnsi="Book Antiqua" w:cs="Times New Roman"/>
          <w:sz w:val="24"/>
          <w:szCs w:val="24"/>
        </w:rPr>
        <w:t xml:space="preserve"> in the mid-20</w:t>
      </w:r>
      <w:r w:rsidRPr="009A3A34">
        <w:rPr>
          <w:rFonts w:ascii="Book Antiqua" w:hAnsi="Book Antiqua" w:cs="Times New Roman"/>
          <w:sz w:val="24"/>
          <w:szCs w:val="24"/>
          <w:vertAlign w:val="superscript"/>
        </w:rPr>
        <w:t>th</w:t>
      </w:r>
      <w:r w:rsidRPr="009A3A34">
        <w:rPr>
          <w:rFonts w:ascii="Book Antiqua" w:hAnsi="Book Antiqua" w:cs="Times New Roman"/>
          <w:sz w:val="24"/>
          <w:szCs w:val="24"/>
        </w:rPr>
        <w:t xml:space="preserve"> century, transitions were smoother, and more simplified</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{"citationID":"wRKVMQYr","properties":{"formattedCitation":"(Vickerstaff, 2003; Leuze, 2010)","plainCitation":"(Vickerstaff, 2003; Leuze, 2010)","noteIndex":0},"citationItems":[{"id":283,"uris":["http://zotero.org/users/8741181/items/SQJR66W9"],"itemData":{"id":283,"type":"article-journal","abstract":"This article challenges the taken-for-granted orthodoxy of contemporary youth studies that young people’s transitions from school to work have become extended and fragmented in comparison to those of people who left school in the period 1945–75. It is argued that the characterization of the earlier period as a ‘golden age’ of smooth, unproblematic, one-step transitions from school into the labour market misrepresents the experiences of people in that period and in particular, fails to understand the speciﬁcity of the apprenticeship model of transition which was experienced by around 35 percent of the male school-leaving age cohort.The discussion examines the experience of people in the period 1945–75 by reference to 30 interviews undertaken by the author with people who did apprenticeships in a variety of trades.","container-title":"Work, Employment and Society","DOI":"10.1177/0950017003017002003","ISSN":"0950-0170, 1469-8722","issue":"2","journalAbbreviation":"Work, Employment and Society","language":"en","page":"269-287","source":"DOI.org (Crossref)","title":"Apprenticeship in the `Golden Age': Were Youth Transitions Really Smooth and Unproblematic Back Then?","title-short":"Apprenticeship in the `Golden Age'","volume":"17","author":[{"family":"Vickerstaff","given":"Sarah A."}],"issued":{"date-parts":[["2003",6]]}}},{"id":1288,"uris":["http://zotero.org/users/8741181/items/X9TBS5GV"],"itemData":{"id":1288,"type":"book","abstract":"Comparative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(Vickerstaff, 2003; Leuze, 2010)</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During the time of the NCDS the range of choice has been argued to have been narrower comparative to later cohorts, thus owing to a more homogenised pathway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{"citationID":"f30rSOFh","properties":{"formattedCitation":"(Goodwin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0354FB" w:rsidRPr="009A3A34">
        <w:rPr>
          <w:rFonts w:ascii="Book Antiqua" w:hAnsi="Book Antiqua" w:cs="Times New Roman"/>
          <w:sz w:val="24"/>
          <w:szCs w:val="24"/>
        </w:rPr>
        <w:t xml:space="preserve"> I</w:t>
      </w:r>
      <w:r w:rsidRPr="009A3A34">
        <w:rPr>
          <w:rFonts w:ascii="Book Antiqua" w:hAnsi="Book Antiqua" w:cs="Times New Roman"/>
          <w:sz w:val="24"/>
          <w:szCs w:val="24"/>
        </w:rPr>
        <w:t xml:space="preserve">t is </w:t>
      </w:r>
      <w:r w:rsidR="000354FB" w:rsidRPr="009A3A34">
        <w:rPr>
          <w:rFonts w:ascii="Book Antiqua" w:hAnsi="Book Antiqua" w:cs="Times New Roman"/>
          <w:sz w:val="24"/>
          <w:szCs w:val="24"/>
        </w:rPr>
        <w:t>accurate</w:t>
      </w:r>
      <w:r w:rsidRPr="009A3A34">
        <w:rPr>
          <w:rFonts w:ascii="Book Antiqua" w:hAnsi="Book Antiqua" w:cs="Times New Roman"/>
          <w:sz w:val="24"/>
          <w:szCs w:val="24"/>
        </w:rPr>
        <w:t xml:space="preserve"> that the NCDS cohort had large homogenous clusters as they relate to transitioning out of mandatory education. </w:t>
      </w:r>
      <w:r w:rsidR="000354FB" w:rsidRPr="009A3A34">
        <w:rPr>
          <w:rFonts w:ascii="Book Antiqua" w:hAnsi="Book Antiqua" w:cs="Times New Roman"/>
          <w:sz w:val="24"/>
          <w:szCs w:val="24"/>
        </w:rPr>
        <w:t>However t</w:t>
      </w:r>
      <w:r w:rsidRPr="009A3A34">
        <w:rPr>
          <w:rFonts w:ascii="Book Antiqua" w:hAnsi="Book Antiqua" w:cs="Times New Roman"/>
          <w:sz w:val="24"/>
          <w:szCs w:val="24"/>
        </w:rPr>
        <w:t>he delineation between school and employment is not a strict binary – with many children engaging in the youth labour market whilst still in education</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{"citationID":"nvqfkfFx","properties":{"formattedCitation":"(Bynner,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(Bynner, 2012)</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choices that children make on what they wish to do after mandatory education is influenced by labour market restructuring and recession – as well as </w:t>
      </w:r>
      <w:r w:rsidR="000354FB" w:rsidRPr="009A3A34">
        <w:rPr>
          <w:rFonts w:ascii="Book Antiqua" w:hAnsi="Book Antiqua" w:cs="Times New Roman"/>
          <w:sz w:val="24"/>
          <w:szCs w:val="24"/>
        </w:rPr>
        <w:t>other</w:t>
      </w:r>
      <w:r w:rsidRPr="009A3A34">
        <w:rPr>
          <w:rFonts w:ascii="Book Antiqua" w:hAnsi="Book Antiqua" w:cs="Times New Roman"/>
          <w:sz w:val="24"/>
          <w:szCs w:val="24"/>
        </w:rPr>
        <w:t xml:space="preserve"> factors such as</w:t>
      </w:r>
      <w:r w:rsidR="000354FB" w:rsidRPr="009A3A34">
        <w:rPr>
          <w:rFonts w:ascii="Book Antiqua" w:hAnsi="Book Antiqua" w:cs="Times New Roman"/>
          <w:sz w:val="24"/>
          <w:szCs w:val="24"/>
        </w:rPr>
        <w:t xml:space="preserve"> the </w:t>
      </w:r>
      <w:r w:rsidRPr="009A3A34">
        <w:rPr>
          <w:rFonts w:ascii="Book Antiqua" w:hAnsi="Book Antiqua" w:cs="Times New Roman"/>
          <w:sz w:val="24"/>
          <w:szCs w:val="24"/>
        </w:rPr>
        <w:t>family background</w:t>
      </w:r>
      <w:r w:rsidR="000354FB" w:rsidRPr="009A3A34">
        <w:rPr>
          <w:rFonts w:ascii="Book Antiqua" w:hAnsi="Book Antiqua" w:cs="Times New Roman"/>
          <w:sz w:val="24"/>
          <w:szCs w:val="24"/>
        </w:rPr>
        <w:t xml:space="preserve"> of the child, their parents, </w:t>
      </w:r>
      <w:r w:rsidR="000354FB" w:rsidRPr="009A3A34">
        <w:rPr>
          <w:rFonts w:ascii="Book Antiqua" w:hAnsi="Book Antiqua" w:cs="Times New Roman"/>
          <w:sz w:val="24"/>
          <w:szCs w:val="24"/>
        </w:rPr>
        <w:lastRenderedPageBreak/>
        <w:t>teachers, siblings, and contemporaries</w:t>
      </w:r>
      <w:r w:rsidRPr="009A3A34">
        <w:rPr>
          <w:rFonts w:ascii="Book Antiqua" w:hAnsi="Book Antiqua" w:cs="Times New Roman"/>
          <w:sz w:val="24"/>
          <w:szCs w:val="24"/>
        </w:rPr>
        <w:t xml:space="preserve">. Whilst the pathways the NCDS cohort may have been able to choose from were narrow, this is not synonymous with smooth, nor straight-forward. For example, individuals may have faced a seemingly homogenous experience after a period of schooling ending up in a period of 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2D710999" w:rsidR="00B947F6" w:rsidRPr="009A3A34"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was a homogenous transitory cohort, even more so comparatively.</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Evidence</w:t>
      </w:r>
      <w:r w:rsidR="00B947F6" w:rsidRPr="009A3A34">
        <w:rPr>
          <w:rFonts w:ascii="Book Antiqua" w:hAnsi="Book Antiqua" w:cs="Times New Roman"/>
          <w:sz w:val="24"/>
          <w:szCs w:val="24"/>
        </w:rPr>
        <w:t xml:space="preserve"> states that of the NCDS cohort</w:t>
      </w:r>
      <w:r w:rsidR="00D357A8">
        <w:rPr>
          <w:rFonts w:ascii="Book Antiqua" w:hAnsi="Book Antiqua" w:cs="Times New Roman"/>
          <w:sz w:val="24"/>
          <w:szCs w:val="24"/>
        </w:rPr>
        <w:t>,</w:t>
      </w:r>
      <w:r w:rsidR="00B947F6" w:rsidRPr="009A3A34">
        <w:rPr>
          <w:rFonts w:ascii="Book Antiqua" w:hAnsi="Book Antiqua" w:cs="Times New Roman"/>
          <w:sz w:val="24"/>
          <w:szCs w:val="24"/>
        </w:rPr>
        <w:t xml:space="preserve"> 96 per cent of men could be grouped into six of the largest transition ‘clusters’ compared to 90 per cent for the </w:t>
      </w:r>
      <w:r w:rsidRPr="009A3A34">
        <w:rPr>
          <w:rFonts w:ascii="Book Antiqua" w:hAnsi="Book Antiqua" w:cs="Times New Roman"/>
          <w:sz w:val="24"/>
          <w:szCs w:val="24"/>
        </w:rPr>
        <w:t xml:space="preserve">British Cohort Study (BCS)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{"citationID":"7AAW1THG","properties":{"formattedCitation":"(Martin, Schoon and Ross, 2008)","plainCitation":"(Martin, Schoon and Ross, 2008)","dontUpdate":true,"noteIndex":0},"citationItems":[{"id":1287,"uris":["http://zotero.org/users/8741181/items/QLHHNJMQ"],"itemData":{"id":1287,"type":"article-journal","abstract":"Life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(Martin et al, 2008)</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suggests the NCDS cohort exhibits ‘homogenised pathways’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{"citationID":"sfdkj8xw","properties":{"formattedCitation":"(Goodwin and O\\uc0\\u8217{}Connor, 2005)","plainCitation":"(Goodwin and O’Connor, 2005)","noteIndex":0},"citationItems":[{"id":516,"uris":["http://zotero.org/users/8741181/items/665XWN3M"],"itemData":{"id":516,"type":"article-journal","abstract":"Using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(Goodwin and O’Connor, 2005)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For the NCDS, the predominant pattern was to leave school post-16 and move directly to employment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{"citationID":"aP6sEaIW","properties":{"formattedCitation":"(Schoon, 2007)","plainCitation":"(Schoon, 2007)","dontUpdate":true,"noteIndex":0},"citationItems":[{"id":1283,"uris":["http://zotero.org/users/8741181/items/BXK7YEPX"],"itemData":{"id":1283,"type":"article-journal","abstract":"B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(Schoon,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is supported by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{"citationID":"oWa6s7xp","properties":{"formattedCitation":"(Anders and Dorsett, 2017)","plainCitation":"(Anders and Dorsett, 2017)","dontUpdate":true,"noteIndex":0},"citationItems":[{"id":1088,"uris":["http://zotero.org/users/8741181/items/3BMAYKIF"],"itemData":{"id":1088,"type":"article-journal","abstract":"This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Anders and Dorsett</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2017)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where patterns of transition amongst school leavers entering the labour market were </w:t>
      </w:r>
      <w:r w:rsidRPr="009A3A34">
        <w:rPr>
          <w:rFonts w:ascii="Book Antiqua" w:hAnsi="Book Antiqua" w:cs="Times New Roman"/>
          <w:sz w:val="24"/>
          <w:szCs w:val="24"/>
        </w:rPr>
        <w:t>examined</w:t>
      </w:r>
      <w:r w:rsidR="00B947F6" w:rsidRPr="009A3A34">
        <w:rPr>
          <w:rFonts w:ascii="Book Antiqua" w:hAnsi="Book Antiqua" w:cs="Times New Roman"/>
          <w:sz w:val="24"/>
          <w:szCs w:val="24"/>
        </w:rPr>
        <w:t xml:space="preserve">. They found that under the NCDS cohort there was a </w:t>
      </w:r>
      <w:r w:rsidRPr="009A3A34">
        <w:rPr>
          <w:rFonts w:ascii="Book Antiqua" w:hAnsi="Book Antiqua" w:cs="Times New Roman"/>
          <w:sz w:val="24"/>
          <w:szCs w:val="24"/>
        </w:rPr>
        <w:t>large</w:t>
      </w:r>
      <w:r w:rsidR="00B947F6" w:rsidRPr="009A3A34">
        <w:rPr>
          <w:rFonts w:ascii="Book Antiqua" w:hAnsi="Book Antiqua" w:cs="Times New Roman"/>
          <w:sz w:val="24"/>
          <w:szCs w:val="24"/>
        </w:rPr>
        <w:t xml:space="preserve"> (91 per cent) amount of people </w:t>
      </w:r>
      <w:r w:rsidR="009A3A34" w:rsidRPr="009A3A34">
        <w:rPr>
          <w:rFonts w:ascii="Book Antiqua" w:hAnsi="Book Antiqua" w:cs="Times New Roman"/>
          <w:sz w:val="24"/>
          <w:szCs w:val="24"/>
        </w:rPr>
        <w:t>entering</w:t>
      </w:r>
      <w:r w:rsidR="00B947F6" w:rsidRPr="009A3A34">
        <w:rPr>
          <w:rFonts w:ascii="Book Antiqua" w:hAnsi="Book Antiqua" w:cs="Times New Roman"/>
          <w:sz w:val="24"/>
          <w:szCs w:val="24"/>
        </w:rPr>
        <w:t xml:space="preserve"> the labour market straight after mandatory schooling. This once again, supports the view that the NCDS cohort exhibited homogenous pathways of transition. The typical pathways that young people within the NCDS entered demonstrate that above all, a school-to-employment transition was dominant, </w:t>
      </w:r>
      <w:r w:rsidR="00B947F6" w:rsidRPr="009A3A34">
        <w:rPr>
          <w:rFonts w:ascii="Book Antiqua" w:hAnsi="Book Antiqua" w:cs="Times New Roman"/>
          <w:sz w:val="24"/>
          <w:szCs w:val="24"/>
        </w:rPr>
        <w:lastRenderedPageBreak/>
        <w:t>though training was also an important transition pathway – above that of continuing in full-time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{"citationID":"N76RlkoB","properties":{"formattedCitation":"(Schoon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NCDS cohort was however caught in a period of severe diminishing influence of apprenticeships. The number of apprenticeships in British manufacturing for example, declined from 240,400 in 1964 to 155,000 in 1979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{"citationID":"EjG9Pwki","properties":{"formattedCitation":"(Blanchflower and Lynch, 1992)","plainCitation":"(Blanchflower and Lynch, 1992)","noteIndex":0},"citationItems":[{"id":1311,"uris":["http://zotero.org/users/8741181/items/8XBJDFTI"],"itemData":{"id":1311,"type":"report","abstract":"Recent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There was a severe gender bias when it came to apprenticeships at this time - when the NCDS cohort were 16 years old 40 per cent of male employees were apprenticed compared with only 8 per cent of females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{"citationID":"z8z0Cfuq","properties":{"formattedCitation":"(Blanchflower and Lynch, 1992)","plainCitation":"(Blanchflower and Lynch, 1992)","dontUpdate":true,"noteIndex":0},"citationItems":[{"id":1311,"uris":["http://zotero.org/users/8741181/items/8XBJDFTI"],"itemData":{"id":1311,"type":"report","abstract":"Recent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0E1B58D1" w14:textId="553912AE" w:rsidR="00DC4DE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relative importance of employment and apprenticeship training over educational pathways suggests that the NCDS cohort experienced a pre-credentialed labour market post-mandatory schooling</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{"citationID":"H4r0UfqW","properties":{"formattedCitation":"(Bynner,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(Bynner, 2005)</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D357A8">
        <w:rPr>
          <w:rFonts w:ascii="Book Antiqua" w:hAnsi="Book Antiqua" w:cs="Times New Roman"/>
          <w:sz w:val="24"/>
          <w:szCs w:val="24"/>
        </w:rPr>
        <w:t xml:space="preserve"> T</w:t>
      </w:r>
      <w:r w:rsidRPr="009A3A34">
        <w:rPr>
          <w:rFonts w:ascii="Book Antiqua" w:hAnsi="Book Antiqua" w:cs="Times New Roman"/>
          <w:sz w:val="24"/>
          <w:szCs w:val="24"/>
        </w:rPr>
        <w:t xml:space="preserve">he NCDS cohort experienced a labour market that </w:t>
      </w:r>
      <w:r w:rsidR="00DC4DE4" w:rsidRPr="009A3A34">
        <w:rPr>
          <w:rFonts w:ascii="Book Antiqua" w:hAnsi="Book Antiqua" w:cs="Times New Roman"/>
          <w:sz w:val="24"/>
          <w:szCs w:val="24"/>
        </w:rPr>
        <w:t>did not</w:t>
      </w:r>
      <w:r w:rsidRPr="009A3A34">
        <w:rPr>
          <w:rFonts w:ascii="Book Antiqua" w:hAnsi="Book Antiqua" w:cs="Times New Roman"/>
          <w:sz w:val="24"/>
          <w:szCs w:val="24"/>
        </w:rPr>
        <w:t xml:space="preserve"> place hard roadblocks to employment based upon educational credentials. It wasn’t until the 1980s that failing to get qualifications became a hindrance to getting work in Britain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{"citationID":"JoPu3Gm9","properties":{"formattedCitation":"(Bynner,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85B784E" w14:textId="56D62A7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labour market pre-1980s was able to absorb people into large numbers of unskilled jobs (ibid). Those that did struggle to get jobs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{"citationID":"Hg3xrgaL","properties":{"formattedCitation":"(Bynner,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were significantly more likely to lead a ‘Not in Education, Employment, or Training’ (NEET) status going forward post-21 years old (Bynner 2005: 378). This is indicative of the fact that it was only in 1975 that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moved from a pass/fail system to a graded one </w:t>
      </w:r>
      <w:r w:rsidRPr="009A3A34">
        <w:rPr>
          <w:rFonts w:ascii="Book Antiqua" w:hAnsi="Book Antiqua" w:cs="Times New Roman"/>
          <w:sz w:val="24"/>
          <w:szCs w:val="24"/>
        </w:rPr>
        <w:fldChar w:fldCharType="begin"/>
      </w:r>
      <w:r w:rsidR="00D357A8">
        <w:rPr>
          <w:rFonts w:ascii="Book Antiqua" w:hAnsi="Book Antiqua" w:cs="Times New Roman"/>
          <w:sz w:val="24"/>
          <w:szCs w:val="24"/>
        </w:rPr>
        <w:instrText xml:space="preserve"> ADDIN ZOTERO_ITEM CSL_CITATION {"citationID":"cikSXZVD","properties":{"formattedCitation":"(Pearson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00D357A8" w:rsidRPr="00D357A8">
        <w:rPr>
          <w:rFonts w:ascii="Book Antiqua" w:hAnsi="Book Antiqua"/>
          <w:sz w:val="24"/>
        </w:rPr>
        <w:t>(Pearson qualifications, 2023b)</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823241F" w14:textId="68D46535"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I</w:t>
      </w:r>
      <w:r w:rsidR="00B947F6" w:rsidRPr="009A3A34">
        <w:rPr>
          <w:rFonts w:ascii="Book Antiqua" w:hAnsi="Book Antiqua" w:cs="Times New Roman"/>
          <w:sz w:val="24"/>
          <w:szCs w:val="24"/>
        </w:rPr>
        <w:t>t has been established that the NCDS cohort exhibited a homogenous transitional experience.</w:t>
      </w:r>
      <w:r w:rsidRPr="009A3A34">
        <w:rPr>
          <w:rFonts w:ascii="Book Antiqua" w:hAnsi="Book Antiqua" w:cs="Times New Roman"/>
          <w:sz w:val="24"/>
          <w:szCs w:val="24"/>
        </w:rPr>
        <w:t xml:space="preserve"> T</w:t>
      </w:r>
      <w:r w:rsidR="00B947F6" w:rsidRPr="009A3A34">
        <w:rPr>
          <w:rFonts w:ascii="Book Antiqua" w:hAnsi="Book Antiqua" w:cs="Times New Roman"/>
          <w:sz w:val="24"/>
          <w:szCs w:val="24"/>
        </w:rPr>
        <w:t xml:space="preserve">he NCDS birth cohort didn’t experience a straightforward smooth school-to-work transition. Teenagers that were still in education typically engaged in </w:t>
      </w:r>
      <w:r w:rsidR="00B947F6" w:rsidRPr="009A3A34">
        <w:rPr>
          <w:rFonts w:ascii="Book Antiqua" w:hAnsi="Book Antiqua" w:cs="Times New Roman"/>
          <w:sz w:val="24"/>
          <w:szCs w:val="24"/>
        </w:rPr>
        <w:lastRenderedPageBreak/>
        <w:t xml:space="preserve">what is known as the youth labour market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{"citationID":"VNzI7pSY","properties":{"formattedCitation":"(Bynner,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Most of this work was part-time during educational studies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{"citationID":"8QwhGhOJ","properties":{"formattedCitation":"(Dustmann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(Dustmann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1996)</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It is estimated that children aged 16 worked on average between six and nine hours a week</w:t>
      </w:r>
      <w:r w:rsidRPr="009A3A34">
        <w:rPr>
          <w:rFonts w:ascii="Book Antiqua" w:hAnsi="Book Antiqua" w:cs="Times New Roman"/>
          <w:sz w:val="24"/>
          <w:szCs w:val="24"/>
        </w:rPr>
        <w:t>,</w:t>
      </w:r>
      <w:r w:rsidR="00B947F6" w:rsidRPr="009A3A34">
        <w:rPr>
          <w:rFonts w:ascii="Book Antiqua" w:hAnsi="Book Antiqua" w:cs="Times New Roman"/>
          <w:sz w:val="24"/>
          <w:szCs w:val="24"/>
        </w:rPr>
        <w:t xml:space="preserve"> and modal earnings in the range of £1-£2 a week</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whilst they were still in full-time mandatory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{"citationID":"33kqrGCK","properties":{"formattedCitation":"(Dustmann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(Dustmann </w:t>
      </w:r>
      <w:r w:rsidRPr="009A3A34">
        <w:rPr>
          <w:rFonts w:ascii="Book Antiqua" w:hAnsi="Book Antiqua" w:cs="Times New Roman"/>
          <w:i/>
          <w:iCs/>
          <w:sz w:val="24"/>
          <w:szCs w:val="24"/>
        </w:rPr>
        <w:t>et al.</w:t>
      </w:r>
      <w:r w:rsidRPr="009A3A34">
        <w:rPr>
          <w:rFonts w:ascii="Book Antiqua" w:hAnsi="Book Antiqua" w:cs="Times New Roman"/>
          <w:sz w:val="24"/>
          <w:szCs w:val="24"/>
        </w:rPr>
        <w:t>, 1996)</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Within the NCDS cohort, half of 16-year-olds in 1974 had a part-time job during term time (ibid). This suggests that a straightforward </w:t>
      </w:r>
      <w:r w:rsidR="003E03BF" w:rsidRPr="009A3A34">
        <w:rPr>
          <w:rFonts w:ascii="Book Antiqua" w:hAnsi="Book Antiqua" w:cs="Times New Roman"/>
          <w:sz w:val="24"/>
          <w:szCs w:val="24"/>
        </w:rPr>
        <w:t>delineation</w:t>
      </w:r>
      <w:r w:rsidR="00B947F6" w:rsidRPr="009A3A34">
        <w:rPr>
          <w:rFonts w:ascii="Book Antiqua" w:hAnsi="Book Antiqua" w:cs="Times New Roman"/>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{"citationID":"MYTzfx04","properties":{"formattedCitation":"(Dustmann, Rajah and Smith, 1997)","plainCitation":"(Dustmann, Rajah and Smith, 1997)","noteIndex":0},"citationItems":[{"id":314,"uris":["http://zotero.org/users/8741181/items/AVBLPH4Z"],"itemData":{"id":314,"type":"article-journal","abstract":"Part-time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(Dustmann, Rajah and Smith, 1997)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Student</w:t>
      </w:r>
      <w:r w:rsidRPr="009A3A34">
        <w:rPr>
          <w:rFonts w:ascii="Book Antiqua" w:hAnsi="Book Antiqua" w:cs="Times New Roman"/>
          <w:sz w:val="24"/>
          <w:szCs w:val="24"/>
        </w:rPr>
        <w:t>s</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who were employed during mandatory education were less likely to make the </w:t>
      </w:r>
      <w:r w:rsidR="00B947F6" w:rsidRPr="009A3A34">
        <w:rPr>
          <w:rFonts w:ascii="Book Antiqua" w:hAnsi="Book Antiqua" w:cs="Times New Roman"/>
          <w:sz w:val="24"/>
          <w:szCs w:val="24"/>
        </w:rPr>
        <w:t xml:space="preserve">choice to </w:t>
      </w:r>
      <w:r w:rsidRPr="009A3A34">
        <w:rPr>
          <w:rFonts w:ascii="Book Antiqua" w:hAnsi="Book Antiqua" w:cs="Times New Roman"/>
          <w:sz w:val="24"/>
          <w:szCs w:val="24"/>
        </w:rPr>
        <w:t>continue</w:t>
      </w:r>
      <w:r w:rsidR="00B947F6" w:rsidRPr="009A3A34">
        <w:rPr>
          <w:rFonts w:ascii="Book Antiqua" w:hAnsi="Book Antiqua" w:cs="Times New Roman"/>
          <w:sz w:val="24"/>
          <w:szCs w:val="24"/>
        </w:rPr>
        <w:t xml:space="preserve"> education post-mandatory schooling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{"citationID":"mxdUZ6UX","properties":{"formattedCitation":"(Neyt {\\i{}et al.}, 2018)","plainCitation":"(Neyt et al., 2018)","noteIndex":0},"citationItems":[{"id":304,"uris":["http://zotero.org/users/8741181/items/I62ZMHKS"],"itemData":{"id":304,"type":"article-journal","abstract":"We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(Neyt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2018)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adds a layer of complexity to the aforementioned ‘homogenised </w:t>
      </w:r>
      <w:r w:rsidR="0059679F" w:rsidRPr="009A3A34">
        <w:rPr>
          <w:rFonts w:ascii="Book Antiqua" w:hAnsi="Book Antiqua" w:cs="Times New Roman"/>
          <w:sz w:val="24"/>
          <w:szCs w:val="24"/>
        </w:rPr>
        <w:t>pathways</w:t>
      </w:r>
      <w:r w:rsidR="00B947F6" w:rsidRPr="009A3A34">
        <w:rPr>
          <w:rFonts w:ascii="Book Antiqua" w:hAnsi="Book Antiqua" w:cs="Times New Roman"/>
          <w:sz w:val="24"/>
          <w:szCs w:val="24"/>
        </w:rPr>
        <w:t xml:space="preserve">. Structural inequalities – in the form of family background and unemployment status – have a role to play in the choices and opportunities of youth transitions. Homogenised pathways are not the same as smooth transitions. Structural inequality adversely impacts the relative smoothness of an individual’s transitional experience. </w:t>
      </w:r>
    </w:p>
    <w:p w14:paraId="772DA6A7" w14:textId="4528F2C6"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T</w:t>
      </w:r>
      <w:r w:rsidR="00B947F6" w:rsidRPr="009A3A34">
        <w:rPr>
          <w:rFonts w:ascii="Book Antiqua" w:hAnsi="Book Antiqua" w:cs="Times New Roman"/>
          <w:sz w:val="24"/>
          <w:szCs w:val="24"/>
        </w:rPr>
        <w:t xml:space="preserve">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w:t>
      </w:r>
      <w:r w:rsidRPr="009A3A34">
        <w:rPr>
          <w:rFonts w:ascii="Book Antiqua" w:hAnsi="Book Antiqua" w:cs="Times New Roman"/>
          <w:sz w:val="24"/>
          <w:szCs w:val="24"/>
        </w:rPr>
        <w:t xml:space="preserve">some have also argued that the ‘collapse’ of the youth labour market also contributed to a relative amount of </w:t>
      </w:r>
      <w:r w:rsidRPr="009A3A34">
        <w:rPr>
          <w:rFonts w:ascii="Book Antiqua" w:hAnsi="Book Antiqua" w:cs="Times New Roman"/>
          <w:sz w:val="24"/>
          <w:szCs w:val="24"/>
        </w:rPr>
        <w:lastRenderedPageBreak/>
        <w:t>instability</w:t>
      </w:r>
      <w:r w:rsidR="00B947F6" w:rsidRPr="009A3A34">
        <w:rPr>
          <w:rFonts w:ascii="Book Antiqua" w:hAnsi="Book Antiqua" w:cs="Times New Roman"/>
          <w:sz w:val="24"/>
          <w:szCs w:val="24"/>
        </w:rPr>
        <w:t xml:space="preserv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{"citationID":"t7R09qlg","properties":{"formattedCitation":"(Bynner,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The notion that the youth labour market ‘collapsed’ indicating a sudden affair is not exactly accurate. The youth labour market saw a relative decline post-war as part of wider economic restructuring. Nevertheless, the decline of the youth labour market still impacted the options available to NCDS youth. T</w:t>
      </w:r>
      <w:r w:rsidR="00B947F6" w:rsidRPr="009A3A34">
        <w:rPr>
          <w:rFonts w:ascii="Book Antiqua" w:hAnsi="Book Antiqua" w:cs="Times New Roman"/>
          <w:sz w:val="24"/>
          <w:szCs w:val="24"/>
        </w:rPr>
        <w:t xml:space="preserve">he labour market at the time of school-to-work transitions for the NCDS cohort was one of instability and comparative heightened uncertainty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{"citationID":"QOwmhM5z","properties":{"formattedCitation":"(Leuze, 2010)","plainCitation":"(Leuze, 2010)","noteIndex":0},"citationItems":[{"id":1288,"uris":["http://zotero.org/users/8741181/items/X9TBS5GV"],"itemData":{"id":1288,"type":"book","abstract":"Comparative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(Leuze, 2010)</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collapse of the youth labour market in the early 1980s was not a sudden affair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{"citationID":"Cg0FtEwN","properties":{"formattedCitation":"(Bynner,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00D357A8">
        <w:rPr>
          <w:rFonts w:ascii="Book Antiqua" w:hAnsi="Book Antiqua" w:cs="Times New Roman"/>
          <w:sz w:val="24"/>
          <w:szCs w:val="24"/>
        </w:rPr>
        <w:t>B</w:t>
      </w:r>
      <w:r w:rsidR="00B947F6" w:rsidRPr="009A3A34">
        <w:rPr>
          <w:rFonts w:ascii="Book Antiqua" w:hAnsi="Book Antiqua" w:cs="Times New Roman"/>
          <w:sz w:val="24"/>
          <w:szCs w:val="24"/>
        </w:rPr>
        <w:t xml:space="preserve">etween January of 1972 and January of 1977 unemployment among 16 and 17 year olds rose by 120 per cent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{"citationID":"l2EHmFL7","properties":{"formattedCitation":"(Maclure,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{"citationID":"wHyoZ0g3","properties":{"formattedCitation":"(Bynner, 2012)","plainCitation":"(Bynner, 2012)","dontUpdate":true,"noteIndex":0},"citationItems":[{"id":1308,"uris":["http://zotero.org/users/8741181/items/27RWT2Y8"],"itemData":{"id":1308,"type":"article-journal","abstract":"From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importance of the collapse of the youth labour market relates to the introduction of uncertainty at a critical stage of development within a young person’s life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{"citationID":"BTnPdydD","properties":{"formattedCitation":"(Maclure,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uncertainty has the potential to adversely impact the life domains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{"citationID":"649WYb0W","properties":{"formattedCitation":"(Mayer,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These periods of instability are documented in detail with employment histories on a monthly basis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{"citationID":"LC3UbFrH","properties":{"formattedCitation":"(Leuze, 2010)","plainCitation":"(Leuze, 2010)","dontUpdate":true,"noteIndex":0},"citationItems":[{"id":1288,"uris":["http://zotero.org/users/8741181/items/X9TBS5GV"],"itemData":{"id":1288,"type":"book","abstract":"Comparative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(Leuze, 2010)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w:t>
      </w:r>
      <w:r w:rsidR="00B947F6" w:rsidRPr="009A3A34">
        <w:rPr>
          <w:rFonts w:ascii="Book Antiqua" w:hAnsi="Book Antiqua" w:cs="Times New Roman"/>
          <w:sz w:val="24"/>
          <w:szCs w:val="24"/>
        </w:rPr>
        <w:lastRenderedPageBreak/>
        <w:t xml:space="preserve">influence the choices they made. These constraints for example, created a likelihood for disengagement with school and alienation with education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{"citationID":"ua0RDFbw","properties":{"formattedCitation":"(Farrall, Gray and Mike Jones, 2020)","plainCitation":"(Farrall, Gray and Mike Jones, 2020)","noteIndex":0},"citationItems":[{"id":1024,"uris":["http://zotero.org/users/8741181/items/G84AQ6DP"],"itemData":{"id":1024,"type":"article-journal","abstract":"Abstract\n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00B947F6"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(Farrall, Gray and Mike Jones, 2020)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2D5F5C5D" w14:textId="74D4622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development of this concept of uncertainty and risk within the NCDS stands in stark contrast to the theory of ‘late modernity’ - entailing notions of risk and uncertainty in a society that provides individuals with more choice which promotes greater risk</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{"citationID":"rSPEJP7s","properties":{"formattedCitation":"(Beck, Giddens and Lash, 1994)","plainCitation":"(Beck, Giddens and Lash, 1994)","noteIndex":0},"citationItems":[{"id":813,"uris":["http://zotero.org/users/8741181/items/KP6AAHZI"],"itemData":{"id":813,"type":"book","publisher":"Stanford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(Beck, Giddens and Lash, 1994)</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 The literature has demonstrated that the NCDS cohort experienced complicated pathways and transition</w:t>
      </w:r>
      <w:r w:rsidR="00DC4DE4" w:rsidRPr="009A3A34">
        <w:rPr>
          <w:rFonts w:ascii="Book Antiqua" w:hAnsi="Book Antiqua" w:cs="Times New Roman"/>
          <w:sz w:val="24"/>
          <w:szCs w:val="24"/>
        </w:rPr>
        <w:t>. Structural inequalities impacted the choice and opportunities within these different pathways</w:t>
      </w:r>
      <w:r w:rsidRPr="009A3A34">
        <w:rPr>
          <w:rFonts w:ascii="Book Antiqua" w:hAnsi="Book Antiqua" w:cs="Times New Roman"/>
          <w:sz w:val="24"/>
          <w:szCs w:val="24"/>
        </w:rPr>
        <w:t xml:space="preserve">. The notion of ‘Late Modernity’ </w:t>
      </w:r>
      <w:r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{"citationID":"f6137h6Z","properties":{"formattedCitation":"(Giddens {\\i{}et al.}, 1991; Beck, Giddens and Lash, 1994)","plainCitation":"(Giddens et al., 1991; Beck, Giddens and Lash, 1994)","noteIndex":0},"citationItems":[{"id":814,"uris":["http://zotero.org/users/8741181/items/7WDL9NXM"],"itemData":{"id":814,"type":"book","publisher":"New York: Norton","title":"Introduction to Sociology","author":[{"family":"Giddens","given":"A"},{"family":"Duneier","given":"M"},{"family":"Appelbaum","given":"R.P"},{"family":"Carr","given":"D.S"}],"issued":{"date-parts":[["1991"]]}}},{"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 xml:space="preserve">(Giddens </w:t>
      </w:r>
      <w:r w:rsidR="00DC4DE4" w:rsidRPr="009A3A34">
        <w:rPr>
          <w:rFonts w:ascii="Book Antiqua" w:hAnsi="Book Antiqua" w:cs="Times New Roman"/>
          <w:i/>
          <w:iCs/>
          <w:sz w:val="24"/>
          <w:szCs w:val="24"/>
        </w:rPr>
        <w:t>et al.</w:t>
      </w:r>
      <w:r w:rsidR="00DC4DE4" w:rsidRPr="009A3A34">
        <w:rPr>
          <w:rFonts w:ascii="Book Antiqua" w:hAnsi="Book Antiqua" w:cs="Times New Roman"/>
          <w:sz w:val="24"/>
          <w:szCs w:val="24"/>
        </w:rPr>
        <w:t>, 1991; Beck, Giddens and Lash,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based upon the idea that in the past, more concrete certainties have given way to a more fluid and dynamic notions of adult identity and its development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{"citationID":"VmIu3vNb","properties":{"formattedCitation":"(Bynner, 1998)","plainCitation":"(Bynner, 1998)","dontUpdate":true,"noteIndex":0},"citationItems":[{"id":1273,"uris":["http://zotero.org/users/8741181/items/KVN95KVW"],"itemData":{"id":1273,"type":"article-journal","abstract":"Of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1998: 31)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past certainties gave rise to stability; these current dynamics gives rise to risk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{"citationID":"OPbZY6QF","properties":{"formattedCitation":"(Beck, 2014)","plainCitation":"(Beck, 2014)","noteIndex":0},"citationItems":[{"id":812,"uris":["http://zotero.org/users/8741181/items/HUEEVRHV"],"itemData":{"id":812,"type":"book","publisher":"John Wiley &amp; Sons.","title":"The brave new world of work","author":[{"family":"Beck","given":"U"}],"issued":{"date-parts":[["2014"]]}}}],"schema":"https://github.com/citation-style-language/schema/raw/master/csl-citation.json"}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and choice has become,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{"citationID":"WrIDyp7F","properties":{"formattedCitation":"(Gayle,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provides a more updated version of events that appears to review and ultimately question the late modernity outlook. </w:t>
      </w:r>
    </w:p>
    <w:p w14:paraId="3E6733D4" w14:textId="2E7CB14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theme of constraint is evidenced in the changing influence of educational attainment during the short</w:t>
      </w:r>
      <w:r w:rsidR="00DC4DE4"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term for the NCDS cohort. Whilst educational attainment – and staying on within education post-mandatory schooling - does provide a layer of protection from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{"citationID":"qUJXTv6C","properties":{"formattedCitation":"(Bynner, Wiggins and Parsons, 1996)","plainCitation":"(Bynner, Wiggins and Parsons, 1996)","noteIndex":0},"citationItems":[{"id":317,"uris":["http://zotero.org/users/8741181/items/FCQCQSD4"],"itemData":{"id":317,"type":"article-journal","abstract":"Britain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 xml:space="preserve">(Bynner, Wiggins and Parsons, </w:t>
      </w:r>
      <w:r w:rsidRPr="009A3A34">
        <w:rPr>
          <w:rFonts w:ascii="Book Antiqua" w:hAnsi="Book Antiqua" w:cs="Times New Roman"/>
          <w:noProof/>
          <w:sz w:val="24"/>
          <w:szCs w:val="24"/>
        </w:rPr>
        <w:lastRenderedPageBreak/>
        <w:t>1996)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of the NCDS cohort that stayed on within education post mandatory schooling had initial higher levels of unemployment due to exogenous shocks of rising national unemployment – due to aforementioned labour market restructuring and economic recession. Whilst experiencing short term levels of unemployment, in the long run individuals that stayed on within education had a long-term advantage </w:t>
      </w:r>
      <w:r w:rsidR="00DC4DE4" w:rsidRPr="009A3A34">
        <w:rPr>
          <w:rFonts w:ascii="Book Antiqua" w:hAnsi="Book Antiqua" w:cs="Times New Roman"/>
          <w:sz w:val="24"/>
          <w:szCs w:val="24"/>
        </w:rPr>
        <w:t>in income</w:t>
      </w:r>
      <w:r w:rsidRPr="009A3A34">
        <w:rPr>
          <w:rFonts w:ascii="Book Antiqua" w:hAnsi="Book Antiqua" w:cs="Times New Roman"/>
          <w:sz w:val="24"/>
          <w:szCs w:val="24"/>
        </w:rPr>
        <w:t xml:space="preserve"> over their peers that didn’t stay on within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{"citationID":"GCTkZqw3","properties":{"formattedCitation":"(Payne, 1987)","plainCitation":"(Payne, 1987)","noteIndex":0},"citationItems":[{"id":386,"uris":["http://zotero.org/users/8741181/items/7WJS9MIP"],"itemData":{"id":386,"type":"article-journal","abstract":"Data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1987)</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183C0FE7" w14:textId="1634721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Looking in more detail at educational attainment within the NCDS, individuals in the UK that choose to stay on at school post-16 were a small minority, and were low by </w:t>
      </w:r>
      <w:r w:rsidR="00B9179F" w:rsidRPr="009A3A34">
        <w:rPr>
          <w:rFonts w:ascii="Book Antiqua" w:hAnsi="Book Antiqua" w:cs="Times New Roman"/>
          <w:sz w:val="24"/>
          <w:szCs w:val="24"/>
        </w:rPr>
        <w:t>Organisation for Economic Co-operation and Development (OECD)</w:t>
      </w:r>
      <w:r w:rsidRPr="009A3A34">
        <w:rPr>
          <w:rFonts w:ascii="Book Antiqua" w:hAnsi="Book Antiqua" w:cs="Times New Roman"/>
          <w:sz w:val="24"/>
          <w:szCs w:val="24"/>
        </w:rPr>
        <w:t xml:space="preserve"> standards</w:t>
      </w:r>
      <w:r w:rsidR="00B9179F" w:rsidRPr="009A3A34">
        <w:rPr>
          <w:rFonts w:ascii="Book Antiqua" w:hAnsi="Book Antiqua" w:cs="Times New Roman"/>
          <w:sz w:val="24"/>
          <w:szCs w:val="24"/>
        </w:rPr>
        <w:t xml:space="preserve"> compared to other western countries</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{"citationID":"ABYguAtE","properties":{"formattedCitation":"(Micklewright,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individuals from manual backgrounds compared to their non-manual peers were less likely to stay on post-16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{"citationID":"A9Uoa8vU","properties":{"formattedCitation":"(Micklewright,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00B9179F"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B9179F" w:rsidRPr="009A3A34">
        <w:rPr>
          <w:rFonts w:ascii="Book Antiqua" w:hAnsi="Book Antiqua" w:cs="Times New Roman"/>
          <w:sz w:val="24"/>
          <w:szCs w:val="24"/>
        </w:rPr>
        <w:t>R</w:t>
      </w:r>
      <w:r w:rsidRPr="009A3A34">
        <w:rPr>
          <w:rFonts w:ascii="Book Antiqua" w:hAnsi="Book Antiqua" w:cs="Times New Roman"/>
          <w:sz w:val="24"/>
          <w:szCs w:val="24"/>
        </w:rPr>
        <w:t xml:space="preserve">esearch concurs, stating that young people from working class backgrounds were less likely than middle class peers to remain in education post-mandatory schooling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2007)","dontUpdate":true,"noteIndex":0},"citationItems":[{"id":1110,"uris":["http://zotero.org/users/8741181/items/9SS4ZAYQ"],"itemData":{"id":1110,"type":"article-journal","abstract":"There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Education","volume":"28","author":[{"family":"Bynner","given":"John"},{"family":"Joshi","given":"Heather"}],"issued":{"date-parts":[["2002",12]]}}},{"id":966,"uris":["http://zotero.org/users/8741181/items/4IMHVGR2"],"itemData":{"id":966,"type":"article-journal","abstract":"Human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Joshi, 2002; Schoon,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33ADA1F" w14:textId="50F423E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{"citationID":"MnmOQ6AC","properties":{"formattedCitation":"(Schoon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 xml:space="preserve">(Schoon </w:t>
      </w:r>
      <w:r w:rsidR="000E592F" w:rsidRPr="009A3A34">
        <w:rPr>
          <w:rFonts w:ascii="Book Antiqua" w:hAnsi="Book Antiqua" w:cs="Times New Roman"/>
          <w:i/>
          <w:iCs/>
          <w:sz w:val="24"/>
          <w:szCs w:val="24"/>
        </w:rPr>
        <w:t>et al.</w:t>
      </w:r>
      <w:r w:rsidR="000E592F"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{"citationID":"Zy6TBPJQ","properties":{"formattedCitation":"(Booth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(Booth and Satchell,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suggests a fragmentation of the traditional manual/non-manual divide, with a hierarchy of skills impacting the choice and opportunity of the NCDS youth. </w:t>
      </w:r>
    </w:p>
    <w:p w14:paraId="13CEC2DD" w14:textId="38B9E9F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Within the NCDS cohort training is found to lead to </w:t>
      </w:r>
      <w:r w:rsidR="00B9179F" w:rsidRPr="009A3A34">
        <w:rPr>
          <w:rFonts w:ascii="Book Antiqua" w:hAnsi="Book Antiqua" w:cs="Times New Roman"/>
          <w:sz w:val="24"/>
          <w:szCs w:val="24"/>
        </w:rPr>
        <w:t xml:space="preserve">subsequent </w:t>
      </w:r>
      <w:r w:rsidRPr="009A3A34">
        <w:rPr>
          <w:rFonts w:ascii="Book Antiqua" w:hAnsi="Book Antiqua" w:cs="Times New Roman"/>
          <w:sz w:val="24"/>
          <w:szCs w:val="24"/>
        </w:rPr>
        <w:t xml:space="preserve">full-time 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{"citationID":"s1KKFhnX","properties":{"formattedCitation":"(Schoon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Schoon and their colleagues (ibid) suggest that this is primarily because apprenticeships during the NCDS period spanned three years 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{"citationID":"BQZkb7DB","properties":{"formattedCitation":"(Brunello and Rocco, 2017)","plainCitation":"(Brunello and Rocco, 2017)","noteIndex":0},"citationItems":[{"id":1310,"uris":["http://zotero.org/users/8741181/items/67F2GS9W"],"itemData":{"id":1310,"type":"article-journal","abstract":"Several commentators have argued that the short-term advantage of vocational versus academic education, which is a smoother school-to-work transition, trades off with long-term disadvantages, which are lower employment and/or lower wages. Using data based on the careers of individuals born in the United Kingdom in 1958, we find evidence of a trade-off, but only for real wages and only for the group with lower vocational education. These results are confirmed when the careers of individuals born in 1970 are examined. The presence of a trade-off does not imply, however, that individuals with vocational education have lower longterm utility.","container-title":"Journal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(Brunello and Rocco,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this as a phenomenon has broken down post-NCDS </w:t>
      </w:r>
      <w:r w:rsidR="00B9179F" w:rsidRPr="009A3A34">
        <w:rPr>
          <w:rFonts w:ascii="Book Antiqua" w:hAnsi="Book Antiqua" w:cs="Times New Roman"/>
          <w:sz w:val="24"/>
          <w:szCs w:val="24"/>
        </w:rPr>
        <w:t xml:space="preserve">with the breakdown of traditional apprenticeship and training programs in the UK </w:t>
      </w:r>
      <w:r w:rsidRPr="009A3A34">
        <w:rPr>
          <w:rFonts w:ascii="Book Antiqua" w:hAnsi="Book Antiqua" w:cs="Times New Roman"/>
          <w:sz w:val="24"/>
          <w:szCs w:val="24"/>
        </w:rPr>
        <w:t>(ibid)</w:t>
      </w:r>
      <w:r w:rsidR="00B9179F" w:rsidRPr="009A3A34">
        <w:rPr>
          <w:rFonts w:ascii="Book Antiqua" w:hAnsi="Book Antiqua" w:cs="Times New Roman"/>
          <w:sz w:val="24"/>
          <w:szCs w:val="24"/>
        </w:rPr>
        <w:t xml:space="preserve">. </w:t>
      </w:r>
    </w:p>
    <w:p w14:paraId="7E164577" w14:textId="1330C3CB" w:rsidR="00B947F6" w:rsidRPr="009A3A34" w:rsidRDefault="00B947F6" w:rsidP="009A3A34">
      <w:pPr>
        <w:pStyle w:val="Heading3"/>
        <w:spacing w:line="480" w:lineRule="auto"/>
        <w:rPr>
          <w:rFonts w:ascii="Book Antiqua" w:hAnsi="Book Antiqua" w:cs="Times New Roman"/>
          <w:b/>
          <w:bCs/>
          <w:color w:val="auto"/>
        </w:rPr>
      </w:pPr>
      <w:bookmarkStart w:id="11" w:name="_Toc134473137"/>
      <w:bookmarkStart w:id="12" w:name="_Toc147242806"/>
      <w:r w:rsidRPr="009A3A34">
        <w:rPr>
          <w:rFonts w:ascii="Book Antiqua" w:hAnsi="Book Antiqua" w:cs="Times New Roman"/>
          <w:b/>
          <w:bCs/>
          <w:color w:val="auto"/>
        </w:rPr>
        <w:t>Structural Barriers to successful transitions – the role of</w:t>
      </w:r>
      <w:bookmarkEnd w:id="11"/>
      <w:r w:rsidR="00B9179F" w:rsidRPr="009A3A34">
        <w:rPr>
          <w:rFonts w:ascii="Book Antiqua" w:hAnsi="Book Antiqua" w:cs="Times New Roman"/>
          <w:b/>
          <w:bCs/>
          <w:color w:val="auto"/>
        </w:rPr>
        <w:t xml:space="preserve"> </w:t>
      </w:r>
      <w:r w:rsidR="009106F1" w:rsidRPr="009A3A34">
        <w:rPr>
          <w:rFonts w:ascii="Book Antiqua" w:hAnsi="Book Antiqua" w:cs="Times New Roman"/>
          <w:b/>
          <w:bCs/>
          <w:color w:val="auto"/>
        </w:rPr>
        <w:t>sex</w:t>
      </w:r>
      <w:r w:rsidR="00552B06" w:rsidRPr="009A3A34">
        <w:rPr>
          <w:rFonts w:ascii="Book Antiqua" w:hAnsi="Book Antiqua" w:cs="Times New Roman"/>
          <w:b/>
          <w:bCs/>
          <w:color w:val="auto"/>
        </w:rPr>
        <w:t xml:space="preserve"> and </w:t>
      </w:r>
      <w:r w:rsidR="00B9179F" w:rsidRPr="009A3A34">
        <w:rPr>
          <w:rFonts w:ascii="Book Antiqua" w:hAnsi="Book Antiqua" w:cs="Times New Roman"/>
          <w:b/>
          <w:bCs/>
          <w:color w:val="auto"/>
        </w:rPr>
        <w:t>social-class</w:t>
      </w:r>
      <w:bookmarkEnd w:id="12"/>
    </w:p>
    <w:p w14:paraId="59D38DEC" w14:textId="00FE3726" w:rsidR="00B9179F" w:rsidRPr="009A3A34" w:rsidRDefault="00B9179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Throughout the story of NCDS youth a common theme of structural barriers and inequalities influencing choice and opportunity has been identified. This next section seeks to explore these structural dimensions more closely. The roles of sex, social class, and housing tenure will be explored in greater detail in an attempt to provide clarity to current empirical consensus on these forms of social stratification in reference to NCDS youth. </w:t>
      </w:r>
    </w:p>
    <w:p w14:paraId="3773D460"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Sex</w:t>
      </w:r>
    </w:p>
    <w:p w14:paraId="71A74150" w14:textId="2182B15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Choice and opportunity within the school-to-work transition of the NCDS youth is influenced and impacted by structural inequality factors like sex</w:t>
      </w:r>
      <w:r w:rsidR="00B9179F" w:rsidRPr="009A3A34">
        <w:rPr>
          <w:rFonts w:ascii="Book Antiqua" w:hAnsi="Book Antiqua" w:cs="Times New Roman"/>
          <w:sz w:val="24"/>
          <w:szCs w:val="24"/>
        </w:rPr>
        <w:t xml:space="preserve"> </w:t>
      </w:r>
      <w:r w:rsidR="00B9179F"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{"citationID":"oHYsbpEm","properties":{"formattedCitation":"(Dolton, Joshi and Makepeace, 2002; Makepeace, Dolton and Joshi, 2004; Cebulla and Tomaszewski, 2013)","plainCitation":"(Dolton, Joshi and Makepeace, 2002; Makepeace, Dolton and Joshi, 2004; Cebulla and Tomaszewski, 2013)","noteIndex":0},"citationItems":[{"id":1390,"uris":["http://zotero.org/users/8741181/items/QVFZS85F"],"itemData":{"id":1390,"type":"article-journal","abstract":"This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00B9179F"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 xml:space="preserve">(Dolton, Joshi and Makepeace, 2002; Makepeace, Dolton and Joshi, 2004; Cebulla and Tomaszewski, </w:t>
      </w:r>
      <w:r w:rsidR="00B9179F" w:rsidRPr="009A3A34">
        <w:rPr>
          <w:rFonts w:ascii="Book Antiqua" w:hAnsi="Book Antiqua" w:cs="Times New Roman"/>
          <w:sz w:val="24"/>
          <w:szCs w:val="24"/>
        </w:rPr>
        <w:lastRenderedPageBreak/>
        <w:t>2013)</w:t>
      </w:r>
      <w:r w:rsidR="00B9179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roles that women assume within the labour market have marked differences compared to their male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{"citationID":"SfVQ7gsK","properties":{"formattedCitation":"(Dex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(Dex and Bukodi,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women are more likely achieve their educational aspirations than men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{"citationID":"ysuRWU8b","properties":{"formattedCitation":"(Cebulla and Tomaszewski, 2013)","plainCitation":"(Cebulla and Tomaszewski, 2013)","dontUpdate":true,"noteIndex":0},"citationItems":[{"id":1306,"uris":["http://zotero.org/users/8741181/items/JIRANMH5"],"itemData":{"id":1306,"type":"article-journal","abstract":"The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(Cebulla and Tomaszewski,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often have higher occupational aspirations compared to men at a young age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{"citationID":"aqJOWo4X","properties":{"formattedCitation":"(Schoon, Martin and Ross, 2007; Schoon, 2022)","plainCitation":"(Schoon, Martin and Ross, 2007; Schoon, 2022)","dontUpdate":true,"noteIndex":0},"citationItems":[{"id":348,"uris":["http://zotero.org/users/8741181/items/RJLVTMGM"],"itemData":{"id":348,"type":"article-journal","abstract":"Drawing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649,"uris":["http://zotero.org/users/8741181/items/E2QYH996"],"itemData":{"id":649,"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(Schoon 2007; Schoon,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aspirations rarely translate to higher than average incomes and in fact, labour market segregation remains, whilst pay improvement for men continues to outpace women’s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Joshi and Makepeace, 2002; Makepeace, Dolton and Joshi, 2004)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817D1E" w14:textId="627ADDF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Due to structural changes within the British labour market that started during the NCDS birth cohort time frame, part-time work began to grow from the 1950s. Part-time work is pervasive amongst women in the NCDS, especially when returning from giving birth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{"citationID":"rcXGPdu5","properties":{"formattedCitation":"(Dex {\\i{}et al.}, 1998)","plainCitation":"(Dex et al., 1998)","dontUpdate":true,"noteIndex":0},"citationItems":[{"id":1300,"uris":["http://zotero.org/users/8741181/items/KDCG6AR2"],"itemData":{"id":1300,"type":"article-journal","abstract":"Women’s increasing participation in the labour force since the 1950’s means knowledge about their labour supply needs to keep pace with a changing world. A key change has been among mothers of small children. They showed increasing attachment to paid work in successive generations, as the break in their employment grew progressively shorter (Dex, 1984; Macran et al., 1996). Legislation was enacted in the United Kingdom to outlaw unequal pay (1970, 1975) and discrimination in employment on grounds of sex (1976). Statutory maternity leave was introduced in 1976 and extended in 1986. The proportion of mothers taking maternity leave has risen (McRae, 1991), as has full-time employment amongst mothers (Sly, 1996). In this paper, we examine the transitions into and out of paid work which women make after childbirth. These help answer the questions whether recent generations of mothers have benefited from the policy changes, whether all have benefited equally, and whether any effects persist beyond the period around the first childbirth.","container-title":"Oxford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(Dex </w:t>
      </w:r>
      <w:r w:rsidRPr="009A3A34">
        <w:rPr>
          <w:rFonts w:ascii="Book Antiqua" w:hAnsi="Book Antiqua" w:cs="Times New Roman"/>
          <w:i/>
          <w:iCs/>
          <w:sz w:val="24"/>
          <w:szCs w:val="24"/>
        </w:rPr>
        <w:t>et al.</w:t>
      </w:r>
      <w:r w:rsidRPr="009A3A34">
        <w:rPr>
          <w:rFonts w:ascii="Book Antiqua" w:hAnsi="Book Antiqua" w:cs="Times New Roman"/>
          <w:sz w:val="24"/>
          <w:szCs w:val="24"/>
        </w:rPr>
        <w:t>, 1998)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AA9C6D5" w14:textId="7F1B8BC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Study","author":[{"family":"Guinea-Martin","given":"Daniel"},{"family":"Elliott","given":"Jane"}],"issued":{"date-parts":[["2008"]]}}},{"id":389,"uris":["http://zotero.org/users/8741181/items/I8R42XYZ"],"itemData":{"id":389,"type":"article-journal","abstract":"We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(Guinea-Martin and Elliott, 2008; Lekfuangfu and Lordan,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Pay equalisation has seen a general improvement for women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2018)","noteIndex":0},"citationItems":[{"id":934,"uris":["http://zotero.org/users/8741181/items/R8IBHA28"],"itemData":{"id":934,"type":"article-journal","abstract":"For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305,"uris":["http://zotero.org/users/8741181/items/MV22RF2K"],"itemData":{"id":305,"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1348,"uris":["http://zotero.org/users/8741181/items/FW2X2A6W"],"itemData":{"id":1348,"type":"report","abstract":"Over the past 40 years, the UK has seen an almost continual rise in the proportion of women in employment. The employment rate among women of ‘prime working age’ (aged 25-54) is up from 57% in 1975 to a record high of 78% in 2017.","language":"en","note":"DOI: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(Paci </w:t>
      </w:r>
      <w:r w:rsidRPr="009A3A34">
        <w:rPr>
          <w:rFonts w:ascii="Book Antiqua" w:hAnsi="Book Antiqua" w:cs="Times New Roman"/>
          <w:i/>
          <w:iCs/>
          <w:sz w:val="24"/>
          <w:szCs w:val="24"/>
        </w:rPr>
        <w:t>et al.</w:t>
      </w:r>
      <w:r w:rsidRPr="009A3A34">
        <w:rPr>
          <w:rFonts w:ascii="Book Antiqua" w:hAnsi="Book Antiqua" w:cs="Times New Roman"/>
          <w:sz w:val="24"/>
          <w:szCs w:val="24"/>
        </w:rPr>
        <w:t>, 1995; Neuburger, Kuh and Joshi, 2009; Roantree and Vira,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growth of women in the workforce has promoted gender equity as education reduces the difference in earning power between men and women as well as the difference in hours of paid and domestic work seen within couples </w:t>
      </w:r>
      <w:r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{"citationID":"OCkLpbTU","properties":{"formattedCitation":"(Joshi, 2002; Schoon, 2010)","plainCitation":"(Joshi, 2002; Schoon, 2010)","noteIndex":0},"citationItems":[{"id":1357,"uris":["http://zotero.org/users/8741181/items/JP7834EU"],"itemData":{"id":1357,"type":"article-journal","abstract":"IN 2000 AND 2001 the People’s Republic of China (PRC) issued two major documents on reproductive policy that further institutionalize and further reform China’s state birth planning. One was a once-in-a-decade central Decision on future program direction, the other was a long-delayed national Law on state planning of population and births. These two policy documents and accompanying regulations culminate demographic and regulatory developments during the last several decades of the twentieth century and set the framework for any remaining struggle over reproductive policy for the first several decades of the twenty-first century. By the late 1990s some combination of socioeconomic change and party-state effort had reduced China’s once high fertility to below-replacement levels (Feeney and Wang 1993; Lavely 2001). As a result, the joint party and state Decision in March 2000 did not just reaffirm the need for the state to plan population and births. It also authorized a significant change in program methods and goals, from state-centric birth planning toward client-centered health services. The December 2001 Law further legitimated institutions and policies that have been operating for decades. However, it also finally brought the PRC’s state birth planning into line with an overall post-Mao regime shift from party fiat toward “rule by law.” These reforms are far from complete in principle and far from completed in practice. Nevertheless, they do constitute a significant change and they do chart likely future program development.","container-title":"Population and Development Review","issue":"3","language":"en","source":"Zotero","title":"Production, Reproduction, and Education: Women, Children, and Work in a British Perspective","volume":"28","author":[{"family":"Joshi","given":"Heather"}],"issued":{"date-parts":[["2002"]]}}},{"id":1344,"uris":["http://zotero.org/users/8741181/items/NX2Q2CBX"],"itemData":{"id":1344,"type":"chapter","abstract":"This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(Joshi, 2002; Schoon,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However equalised rates of male labour force participation has not corresponded to a matched increase in the share of women’s earnings in the household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{"citationID":"NKQ8JHhp","properties":{"formattedCitation":"(Joshi and Davies, 1996; Joshi, Makepeace and Dolton, 2007)","plainCitation":"(Joshi and Davies, 1996; Joshi, Makepeace and Dolton, 2007)","noteIndex":0},"citationItems":[{"id":964,"uris":["http://zotero.org/users/8741181/items/43UWSM79"],"itemData":{"id":964,"type":"article-journal","abstract":"This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men","volume":"17","author":[{"family":"Joshi","given":"Heather"},{"family":"Davies","given":"Hugh"}],"issued":{"date-parts":[["1996",3]]}}},{"id":961,"uris":["http://zotero.org/users/8741181/items/HTLRE9A6"],"itemData":{"id":961,"type":"article-journal","abstract":"Gender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s education and experience, rather more than a move towards equal treatment. Indeed, had the typical woman full-timer in 2000 been paid at 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(Joshi and Davies, 1996; Joshi, </w:t>
      </w:r>
      <w:r w:rsidRPr="009A3A34">
        <w:rPr>
          <w:rFonts w:ascii="Book Antiqua" w:hAnsi="Book Antiqua" w:cs="Times New Roman"/>
          <w:sz w:val="24"/>
          <w:szCs w:val="24"/>
        </w:rPr>
        <w:lastRenderedPageBreak/>
        <w:t>Makepeace and Dolton,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w:t>
      </w:r>
      <w:r w:rsidR="00B9179F" w:rsidRPr="009A3A34">
        <w:rPr>
          <w:rFonts w:ascii="Book Antiqua" w:hAnsi="Book Antiqua" w:cs="Times New Roman"/>
          <w:sz w:val="24"/>
          <w:szCs w:val="24"/>
        </w:rPr>
        <w:t>the human capital improvements made by women would have ultimately attracted a 17 per cent greater wage premium if held by a man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{"citationID":"7hGgeN21","properties":{"formattedCitation":"(Makepeace {\\i{}et al.}, 1999)","plainCitation":"(Makepeace et al., 1999)","noteIndex":0},"citationItems":[{"id":933,"uris":["http://zotero.org/users/8741181/items/QK7CNUCN"],"itemData":{"id":933,"type":"article-journal","abstract":"This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(Makepeace </w:t>
      </w:r>
      <w:r w:rsidRPr="009A3A34">
        <w:rPr>
          <w:rFonts w:ascii="Book Antiqua" w:hAnsi="Book Antiqua" w:cs="Times New Roman"/>
          <w:i/>
          <w:iCs/>
          <w:sz w:val="24"/>
          <w:szCs w:val="24"/>
        </w:rPr>
        <w:t>et al.</w:t>
      </w:r>
      <w:r w:rsidRPr="009A3A34">
        <w:rPr>
          <w:rFonts w:ascii="Book Antiqua" w:hAnsi="Book Antiqua" w:cs="Times New Roman"/>
          <w:sz w:val="24"/>
          <w:szCs w:val="24"/>
        </w:rPr>
        <w:t>, 1999)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0DD53D5" w14:textId="24815A9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Unequal treatment for women has decreased but has not totally disappeared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{"citationID":"Ry6ow0fX","properties":{"formattedCitation":"(Neuburger, 2010)","plainCitation":"(Neuburger, 2010)","noteIndex":0},"citationItems":[{"id":1350,"uris":["http://zotero.org/users/8741181/items/RY9G64C7"],"itemData":{"id":1350,"type":"article-journal","abstract":"Since 1970, women’s employment rates and average pay have increased in real terms and relative to men’s. This thesis presents a statistical analysis of trends in women’s and men’s work and pay across three British generations over the period 1972-2004. This analysis uses longitudinal data from the 1946, 1958 and 1970 British Birth Cohort Studies. Contributing to the methodological literature, an analysis of the links between different theories of labour market discrimination and alternative measures of unequal pay is presented. This includes a detailed examination of different approaches to treating employment selectivity bias in the analysis of wages. On the basis of this work, two measures of unequal pay are quantified using the cohort data. The first analysis focuses on trends in women’s and men’s pay opportunities, taking into account those estimated for the non-working population. The motivation is that low pay opportunities may create work disincentives, particularly for women with children. The results suggest that the cross-cohort increase in women’s relative pay opportunities is understated in the pay trends for employees. The second analysis looks at unequal pay for women and men with similar levels of education and experience. The results suggest that unequal treatment has decreased across the cohorts, but not disappeared. In the 1970 cohort, even women who had not had children by the age of 34 were paid less, on average, than similarly qualified men. Women who spent time out of work or who worked part-time after having children experienced decreases in their pay relative to men and to other women. The thesis concludes that gender inequality has reduced across three British generations, but that it persists for the youngest. The lasting shift toward more equal pay since the introduction of the 1970 Equal Pay Act is evidence that legislation makes a difference.","container-title":"PhD thesis","title":"Trends in the Unequal Pay of Women and Men Across Three British Generations","author":[{"family":"Neuburger","given":"J"}],"issued":{"date-parts":[["2010"]]}}}],"schema":"https://github.com/citation-style-language/schema/raw/master/csl-citation.json"}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(Neuburger,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Women have experienced marked differences in relation to labour market outcomes in comparison to their male peers. Whilst evidence suggests that there has been improvement in the area of sex based structural inequalities, they </w:t>
      </w:r>
      <w:r w:rsidR="000B03CE" w:rsidRPr="009A3A34">
        <w:rPr>
          <w:rFonts w:ascii="Book Antiqua" w:hAnsi="Book Antiqua" w:cs="Times New Roman"/>
          <w:sz w:val="24"/>
          <w:szCs w:val="24"/>
        </w:rPr>
        <w:t>persist</w:t>
      </w:r>
      <w:r w:rsidRPr="009A3A34">
        <w:rPr>
          <w:rFonts w:ascii="Book Antiqua" w:hAnsi="Book Antiqua" w:cs="Times New Roman"/>
          <w:sz w:val="24"/>
          <w:szCs w:val="24"/>
        </w:rPr>
        <w:t xml:space="preserve"> to a substantive degree. </w:t>
      </w:r>
    </w:p>
    <w:p w14:paraId="25E5FA15" w14:textId="0ADBFFE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limiting attention of social mobility to solely full-time workers, mobility does not greatly vary by gender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{"citationID":"dV5fH6Lx","properties":{"formattedCitation":"(Bukodi, Goldthorpe and Kuha, 2017)","plainCitation":"(Bukodi, Goldthorpe and Kuha, 2017)","noteIndex":0},"citationItems":[{"id":1082,"uris":["http://zotero.org/users/8741181/items/GCXULJ7Z"],"itemData":{"id":1082,"type":"article-journal","abstract":"It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(Bukodi, Goldthorpe and Kuha,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w:t>
      </w:r>
      <w:r w:rsidR="00552B06"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{"citationID":"0filXVeK","properties":{"formattedCitation":"(Savage and Egerton, 1997; Savage, 2011)","plainCitation":"(Savage and Egerton, 1997; Savage, 2011)","noteIndex":0},"citationItems":[{"id":378,"uris":["http://zotero.org/users/8741181/items/6AVFVIIW"],"itemData":{"id":378,"type":"article-journal","abstract":"This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1345,"uris":["http://zotero.org/users/8741181/items/NPSD69ZN"],"itemData":{"id":1345,"type":"article-journal","abstract":"Earnings are the biggest contributor to the living standards of families in Britain, but it is no longer the case that individuals can rely on automatic earnings growth to lift their standard of living. Median wages have been stagnating since 2003 and the share of national income that goes to the wages of low-to-middle earners has fallen from £16 of every £100 in 1977 to £12 in 2010.1 This context makes it all the more important that individuals have the opportunity to earn their way to a better standard of living by progressing up the earnings ladder as they move on in their career. Is it becoming easier for individuals to move up? Who is more likely to move up the earnings ladder and who is at risk of falling behind? The Resolution Foundation’s series of work on social mobility answers these questions.","container-title":"Resolution Foundation","language":"en","source":"Zotero","title":"Snakes and Ladders: who climbs the rungs of the earnings ladder","author":[{"family":"Savage","given":"Lee"}],"issued":{"date-parts":[["2011"]]}}}],"schema":"https://github.com/citation-style-language/schema/raw/master/csl-citation.json"}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(Savage and Egerton, 1997; Savage,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does emphasise</w:t>
      </w:r>
      <w:r w:rsidRPr="009A3A34">
        <w:rPr>
          <w:rFonts w:ascii="Book Antiqua" w:hAnsi="Book Antiqua" w:cs="Times New Roman"/>
          <w:sz w:val="24"/>
          <w:szCs w:val="24"/>
        </w:rPr>
        <w:t xml:space="preserve"> the impact gender has on social mobility. Part-time female workers have highly varied pathways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{"citationID":"KtK6msg5","properties":{"formattedCitation":"(Connolly and Gregory, 2010)","plainCitation":"(Connolly and Gregory, 2010)","noteIndex":0},"citationItems":[{"id":1393,"uris":["http://zotero.org/users/8741181/items/RWAQDNLF"],"itemData":{"id":1393,"type":"article-journal","abstract":"Almost half the women in work in the UK work part-time, but views conflict: does this support a woman’s career or is it a dead-end trap? Cohort data on labour market involvement to age 42 show highly varied pathways through full/part-time/non-employment. Econometric estimation confirms that individual characteristics matter, but labour market history is particularly powerful. Part-time work serves two different functions. A history of full-time work even including spells in part-time or non-employment, tends to lead back to full-time work, so supporting a career. Part-time work combined with nonemployment is unlikely to lead to full-time work, and is a trap.","container-title":"Journal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and Gregory,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broadly speaking the NCDS cohort </w:t>
      </w:r>
      <w:r w:rsidR="0059679F" w:rsidRPr="009A3A34">
        <w:rPr>
          <w:rFonts w:ascii="Book Antiqua" w:hAnsi="Book Antiqua" w:cs="Times New Roman"/>
          <w:sz w:val="24"/>
          <w:szCs w:val="24"/>
        </w:rPr>
        <w:t>experiences</w:t>
      </w:r>
      <w:r w:rsidRPr="009A3A34">
        <w:rPr>
          <w:rFonts w:ascii="Book Antiqua" w:hAnsi="Book Antiqua" w:cs="Times New Roman"/>
          <w:sz w:val="24"/>
          <w:szCs w:val="24"/>
        </w:rPr>
        <w:t xml:space="preserve"> homogenous transitional pathways, some sub-groups, like female part-time workers, experience a much more complex less-smooth transition into employment. </w:t>
      </w:r>
    </w:p>
    <w:p w14:paraId="02B7BA18"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Class</w:t>
      </w:r>
    </w:p>
    <w:p w14:paraId="5D6AE29D" w14:textId="229C89F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Class based structural inequalities impact educational attainment of NCDS youth during mandatory schooling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(Galindo-Rueda, 2003; Sianesi, Dearden and Blundell, 2003; Holm and Jæger, 2011)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then consequently has an impact upon transition outcomes and later life-chances. When looking at educational attainment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{"citationID":"P4VoAJk6","properties":{"formattedCitation":"(Holm and J\\uc0\\u230{}ger, 2011)","plainCitation":"(Holm and Jæger, 2011)","dontUpdate":true,"noteIndex":0},"citationItems":[{"id":708,"uris":["http://zotero.org/users/8741181/items/2E8XHVEF"],"itemData":{"id":708,"type":"article-journal","abstract":"This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(Holm and Jæger,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it is important to consider that family background variables like social class matter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{"citationID":"5gMYqSDx","properties":{"formattedCitation":"(Machin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with the most advantaged children seeing </w:t>
      </w:r>
      <w:r w:rsidRPr="009A3A34">
        <w:rPr>
          <w:rFonts w:ascii="Book Antiqua" w:hAnsi="Book Antiqua" w:cs="Times New Roman"/>
          <w:sz w:val="24"/>
          <w:szCs w:val="24"/>
        </w:rPr>
        <w:lastRenderedPageBreak/>
        <w:t xml:space="preserve">the best returns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{"citationID":"vUCqBoVy","properties":{"formattedCitation":"(Sianesi, Dearden and Blundell, 2003)","plainCitation":"(Sianesi, Dearden and Blundell, 2003)","noteIndex":0},"citationItems":[{"id":1342,"uris":["http://zotero.org/users/8741181/items/47PQVKMY"],"itemData":{"id":1342,"type":"report","abstract":"When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(Sianesi, Dearden and Blundell,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Variables such as parental education play a more important role in the life chances of young people than</w:t>
      </w:r>
      <w:r w:rsidR="00552B06" w:rsidRPr="009A3A34">
        <w:rPr>
          <w:rFonts w:ascii="Book Antiqua" w:hAnsi="Book Antiqua" w:cs="Times New Roman"/>
          <w:sz w:val="24"/>
          <w:szCs w:val="24"/>
        </w:rPr>
        <w:t xml:space="preserve"> parental</w:t>
      </w:r>
      <w:r w:rsidRPr="009A3A34">
        <w:rPr>
          <w:rFonts w:ascii="Book Antiqua" w:hAnsi="Book Antiqua" w:cs="Times New Roman"/>
          <w:sz w:val="24"/>
          <w:szCs w:val="24"/>
        </w:rPr>
        <w:t xml:space="preserve">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{"citationID":"VBOBXhIe","properties":{"formattedCitation":"(Feinstein, Duckworth and Sabates, 2004; Field, 2010)","plainCitation":"(Feinstein, Duckworth and Sabates, 2004; Field, 2010)","noteIndex":0},"citationItems":[{"id":1379,"uris":["http://zotero.org/users/8741181/items/7T3NFYF5"],"itemData":{"id":1379,"type":"book","abstract":"The intergenerational transmission of educational success is a key driver of the persistence of social class differences and a barrier to equality of opportunity. Although each child should be supported to achieve his or her objectives, differences in the capabilities of families to take advantage of educational opportunities exacerbate social class differences and limit actual equality of opportunity for many. Understanding the causes of this transmission is key to tackling both social class inequality and to expanding the skill base of the UK economy.","event-place":"London","ISBN":"978-0-9547871-0-3","language":"en","note":"OCLC: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1376,"uris":["http://zotero.org/users/8741181/items/NKBLG8SA"],"itemData":{"id":1376,"type":"book","abstract":"Frank Field was commissioned by the Prime Minister in June 2010 to provide an independent review on poverty and life chances by the end of the year. The aim of the review is to: • generate a broader debate about the nature and extent of poverty in the UK; • examine the case for reforms to poverty measures, in particular for the inclusion of nonfinancial elements; • explore how a child’s home environment affects their chances of being ready to take full advantage of their schooling; and • recommend potential action by government and other institutions to reduce poverty and enhance life chances for the least advantaged, consistent with the Government’s fiscal strategy.","publisher":"The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(Feinstein, Duckworth and Sabates, 2004; Field,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successful ability within education confers an advantage in later educational attainment and labour market experience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{"citationID":"lZUK2ziq","properties":{"formattedCitation":"(Dolton, Makepeace and Marcenaro\\uc0\\u8208{}Gutierrez, 2005)","plainCitation":"(Dolton,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Makepeace and Marcenaro</w:t>
      </w:r>
      <w:r w:rsidRPr="009A3A34">
        <w:rPr>
          <w:rFonts w:ascii="Times New Roman" w:hAnsi="Times New Roman" w:cs="Times New Roman"/>
          <w:sz w:val="24"/>
          <w:szCs w:val="24"/>
        </w:rPr>
        <w:t>‐</w:t>
      </w:r>
      <w:r w:rsidRPr="009A3A34">
        <w:rPr>
          <w:rFonts w:ascii="Book Antiqua" w:hAnsi="Book Antiqua" w:cs="Times New Roman"/>
          <w:sz w:val="24"/>
          <w:szCs w:val="24"/>
        </w:rPr>
        <w:t>Gutierrez, 2005)</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E</w:t>
      </w:r>
      <w:r w:rsidRPr="009A3A34">
        <w:rPr>
          <w:rFonts w:ascii="Book Antiqua" w:hAnsi="Book Antiqua" w:cs="Times New Roman"/>
          <w:sz w:val="24"/>
          <w:szCs w:val="24"/>
        </w:rPr>
        <w:t xml:space="preserve">ducational attainment leads to more educational attainment. Achieving while young, impacts educational attainment at later parts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{"citationID":"VJJpxhN0","properties":{"formattedCitation":"(Hutchison, Prosser and Wedge, 1979)","plainCitation":"(Hutchison, Prosser and Wedge, 1979)","noteIndex":0},"citationItems":[{"id":1360,"uris":["http://zotero.org/users/8741181/items/C5QRVN87"],"itemData":{"id":1360,"type":"article-journal","abstract":"A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(Hutchison, Prosser and Wedge, 1979)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such the influence of family background on early educational attainment appears to influence later life-chances. Whilst educational inequality has declined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{"citationID":"abV7eWbv","properties":{"formattedCitation":"(Blanden and Macmillan, 2014)","plainCitation":"(Blanden and Macmillan, 2014)","noteIndex":0},"citationItems":[{"id":324,"uris":["http://zotero.org/users/8741181/items/VDUHCWR6"],"itemData":{"id":324,"type":"article-journal","abstract":"Evidence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(Blanden and Macmillan,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it still persists when translating educational attainment into the most successful occupational outcomes – those from privileged backgrounds are more likely to gain access to the highest paying occupations, leveraging their educational qualifications</w:t>
      </w:r>
      <w:r w:rsidRPr="009A3A34">
        <w:rPr>
          <w:rFonts w:ascii="Book Antiqua" w:hAnsi="Book Antiqua" w:cs="Times New Roman"/>
          <w:sz w:val="24"/>
          <w:szCs w:val="24"/>
        </w:rPr>
        <w:t>.</w:t>
      </w:r>
    </w:p>
    <w:p w14:paraId="68848E35" w14:textId="239E0D5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Educational attainment translates to higher levels of </w:t>
      </w:r>
      <w:r w:rsidR="00552B06" w:rsidRPr="009A3A34">
        <w:rPr>
          <w:rFonts w:ascii="Book Antiqua" w:hAnsi="Book Antiqua" w:cs="Times New Roman"/>
          <w:sz w:val="24"/>
          <w:szCs w:val="24"/>
        </w:rPr>
        <w:t>income</w:t>
      </w:r>
      <w:r w:rsidRPr="009A3A34">
        <w:rPr>
          <w:rFonts w:ascii="Book Antiqua" w:hAnsi="Book Antiqua" w:cs="Times New Roman"/>
          <w:sz w:val="24"/>
          <w:szCs w:val="24"/>
        </w:rPr>
        <w:t xml:space="preserve"> in later-life. Individuals with higher educational ability experience faster wage growth compared </w:t>
      </w:r>
      <w:r w:rsidR="00552B06" w:rsidRPr="009A3A34">
        <w:rPr>
          <w:rFonts w:ascii="Book Antiqua" w:hAnsi="Book Antiqua" w:cs="Times New Roman"/>
          <w:sz w:val="24"/>
          <w:szCs w:val="24"/>
        </w:rPr>
        <w:t>with</w:t>
      </w:r>
      <w:r w:rsidRPr="009A3A34">
        <w:rPr>
          <w:rFonts w:ascii="Book Antiqua" w:hAnsi="Book Antiqua" w:cs="Times New Roman"/>
          <w:sz w:val="24"/>
          <w:szCs w:val="24"/>
        </w:rPr>
        <w:t xml:space="preserve"> their peers </w:t>
      </w:r>
      <w:r w:rsidR="00552B06" w:rsidRPr="009A3A34">
        <w:rPr>
          <w:rFonts w:ascii="Book Antiqua" w:hAnsi="Book Antiqua" w:cs="Times New Roman"/>
          <w:sz w:val="24"/>
          <w:szCs w:val="24"/>
        </w:rPr>
        <w:t>of</w:t>
      </w:r>
      <w:r w:rsidRPr="009A3A34">
        <w:rPr>
          <w:rFonts w:ascii="Book Antiqua" w:hAnsi="Book Antiqua" w:cs="Times New Roman"/>
          <w:sz w:val="24"/>
          <w:szCs w:val="24"/>
        </w:rPr>
        <w:t xml:space="preserve"> lower ability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{"citationID":"fermcm9z","properties":{"formattedCitation":"(Galindo-Rueda, 2003)","plainCitation":"(Galindo-Rueda, 2003)","noteIndex":0},"citationItems":[{"id":1371,"uris":["http://zotero.org/users/8741181/items/5KDNEMPL"],"itemData":{"id":1371,"type":"article-journal","abstract":"The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(Galindo-Rueda,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successful ability is influenced however by a structural class effect. Those from working class backgrounds are less likely to be successful at early life-stages compared to their non-working class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{"citationID":"YiGiJfcL","properties":{"formattedCitation":"(Machin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Some argue that this is due t</w:t>
      </w:r>
      <w:r w:rsidRPr="009A3A34">
        <w:rPr>
          <w:rFonts w:ascii="Book Antiqua" w:hAnsi="Book Antiqua" w:cs="Times New Roman"/>
          <w:sz w:val="24"/>
          <w:szCs w:val="24"/>
        </w:rPr>
        <w:t xml:space="preserve">o poorer families being less likely to invest in education over their more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{"citationID":"ZxjOOv1N","properties":{"formattedCitation":"(Chevalier and Lanot, 2001)","plainCitation":"(Chevalier and Lanot, 2001)","noteIndex":0},"citationItems":[{"id":1304,"uris":["http://zotero.org/users/8741181/items/UEPQWEP8"],"itemData":{"id":1304,"type":"article-journal","abstract":"Britain is characterised by a low rate of post compulsory schooling compared to other European countries. To reduce this disparity, the British government has been testing an Education Maintenance Allowance (EMA) where 16 to 19-year olds are given financial support to attend schooling when the family income falls below a threshold. This paper attempts at first separating family and income effects and second estimating the impact of a financial transfer on educational attainment.","language":"en","page":"32","source":"Zotero","title":"The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(Chevalier and Lanot,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 xml:space="preserve">Though the nature of what constitutes ‘investment’ in an individual’s education left unclear and subject to speculation. </w:t>
      </w:r>
    </w:p>
    <w:p w14:paraId="40506AAF" w14:textId="73E75403" w:rsidR="00B947F6" w:rsidRPr="009A3A34" w:rsidRDefault="00B947F6" w:rsidP="009A3A34">
      <w:pPr>
        <w:spacing w:line="480" w:lineRule="auto"/>
        <w:rPr>
          <w:rFonts w:ascii="Book Antiqua" w:hAnsi="Book Antiqua" w:cs="Times New Roman"/>
          <w:sz w:val="24"/>
          <w:szCs w:val="24"/>
          <w:lang w:val="nl-NL"/>
        </w:rPr>
      </w:pPr>
      <w:r w:rsidRPr="009A3A34">
        <w:rPr>
          <w:rFonts w:ascii="Book Antiqua" w:hAnsi="Book Antiqua" w:cs="Times New Roman"/>
          <w:sz w:val="24"/>
          <w:szCs w:val="24"/>
        </w:rPr>
        <w:lastRenderedPageBreak/>
        <w:t xml:space="preserve">Low levels of qualifications and educational attainment are related to higher propensities toward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{"citationID":"wU7ddqFZ","properties":{"formattedCitation":"(Bynner and Parsons, 2000)","plainCitation":"(Bynner and Parsons, 2000)","dontUpdate":true,"noteIndex":0},"citationItems":[{"id":1081,"uris":["http://zotero.org/users/8741181/items/VY83K6VI"],"itemData":{"id":1081,"type":"article-journal","abstract":"Inglehart’s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Parsons,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Propensity toward experiencing unemployment also has a social class effect, with the growth in unemployment during the </w:t>
      </w:r>
      <w:r w:rsidR="00552B06" w:rsidRPr="009A3A34">
        <w:rPr>
          <w:rFonts w:ascii="Book Antiqua" w:hAnsi="Book Antiqua" w:cs="Times New Roman"/>
          <w:sz w:val="24"/>
          <w:szCs w:val="24"/>
        </w:rPr>
        <w:t>1970s</w:t>
      </w:r>
      <w:r w:rsidRPr="009A3A34">
        <w:rPr>
          <w:rFonts w:ascii="Book Antiqua" w:hAnsi="Book Antiqua" w:cs="Times New Roman"/>
          <w:sz w:val="24"/>
          <w:szCs w:val="24"/>
        </w:rPr>
        <w:t xml:space="preserve"> being attributed to the subsequent </w:t>
      </w:r>
      <w:r w:rsidR="0059679F" w:rsidRPr="009A3A34">
        <w:rPr>
          <w:rFonts w:ascii="Book Antiqua" w:hAnsi="Book Antiqua" w:cs="Times New Roman"/>
          <w:sz w:val="24"/>
          <w:szCs w:val="24"/>
        </w:rPr>
        <w:t>decline</w:t>
      </w:r>
      <w:r w:rsidRPr="009A3A34">
        <w:rPr>
          <w:rFonts w:ascii="Book Antiqua" w:hAnsi="Book Antiqua" w:cs="Times New Roman"/>
          <w:sz w:val="24"/>
          <w:szCs w:val="24"/>
        </w:rPr>
        <w:t xml:space="preserve"> in the manufacturing sector that is linked to working class labour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{"citationID":"hH9I10Qt","properties":{"formattedCitation":"(Schoon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Those that are unemployed also appear to hold the lowest levels of employment commitment</w:t>
      </w:r>
      <w:r w:rsidR="00552B06" w:rsidRPr="009A3A34">
        <w:rPr>
          <w:rFonts w:ascii="Book Antiqua" w:hAnsi="Book Antiqua" w:cs="Times New Roman"/>
          <w:sz w:val="24"/>
          <w:szCs w:val="24"/>
        </w:rPr>
        <w:t xml:space="preserve"> when they eventually do enter employment (ibid)</w:t>
      </w:r>
      <w:r w:rsidRPr="009A3A34">
        <w:rPr>
          <w:rFonts w:ascii="Book Antiqua" w:hAnsi="Book Antiqua" w:cs="Times New Roman"/>
          <w:sz w:val="24"/>
          <w:szCs w:val="24"/>
        </w:rPr>
        <w:t xml:space="preserve">. Unemployment is found within the NCDS cohort to have a scarring effect on potential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{"citationID":"OSgU4jdz","properties":{"formattedCitation":"(Gregg, 2001; Bynner, 2012; Schoon, 2020)","plainCitation":"(Gregg, 2001; Bynner, 2012; Schoon, 2020)","noteIndex":0},"citationItems":[{"id":1294,"uris":["http://zotero.org/users/8741181/items/PIUC686K"],"itemData":{"id":1294,"type":"article-journal","abstract":"Using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Neet","volume":"60","author":[{"family":"Bynner","given":"John"}],"issued":{"date-parts":[["2012",3]]}}},{"id":350,"uris":["http://zotero.org/users/8741181/items/D28UIUXF"],"itemData":{"id":350,"type":"article-journal","abstract":"This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 Bynner, 2012; Schoon, 2020)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the youth labour market thus plays an important role in establishing adult future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{"citationID":"Q1TRtMaC","properties":{"formattedCitation":"(Gregg, 2001)","plainCitation":"(Gregg, 2001)","dontUpdate":true,"noteIndex":0},"citationItems":[{"id":1294,"uris":["http://zotero.org/users/8741181/items/PIUC686K"],"itemData":{"id":1294,"type":"article-journal","abstract":"Using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Data suggests that a scar from early unemployment can have an estimated 12-15 per cent damaging impact on income at age 42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{"citationID":"NhdF0Gpk","properties":{"formattedCitation":"(Gregg and Tominey, 2005)","plainCitation":"(Gregg and Tominey, 2005)","dontUpdate":true,"noteIndex":0},"citationItems":[{"id":535,"uris":["http://zotero.org/users/8741181/items/C4M82E87"],"itemData":{"id":535,"type":"article-journal","abstract":"We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and Tominey,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32B7273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Work related training, or training on the job has been lauded as a way for those that enter the labour market with relatively low levels of education to build up necessary skills. A study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{"citationID":"eEajlpZF","properties":{"formattedCitation":"(Arulampalam and Booth, 1997)","plainCitation":"(Arulampalam and Booth, 1997)","noteIndex":0},"citationItems":[{"id":758,"uris":["http://zotero.org/users/8741181/items/5VGBD7L6"],"itemData":{"id":758,"type":"article-journal","abstract":"Using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(Arulampalam and Booth, 1997)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the opposite is in fact the case. Work-related training seems to give a boost to the already well-educated and leave those </w:t>
      </w:r>
      <w:r w:rsidR="000B03CE" w:rsidRPr="009A3A34">
        <w:rPr>
          <w:rFonts w:ascii="Book Antiqua" w:hAnsi="Book Antiqua" w:cs="Times New Roman"/>
          <w:sz w:val="24"/>
          <w:szCs w:val="24"/>
        </w:rPr>
        <w:t>less educated</w:t>
      </w:r>
      <w:r w:rsidRPr="009A3A34">
        <w:rPr>
          <w:rFonts w:ascii="Book Antiqua" w:hAnsi="Book Antiqua" w:cs="Times New Roman"/>
          <w:sz w:val="24"/>
          <w:szCs w:val="24"/>
        </w:rPr>
        <w:t xml:space="preserve"> behind. In a later study,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{"citationID":"ob4Mg8HA","properties":{"formattedCitation":"(Arulampalam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re-affirm their findings by stating that while work-related training does improve wages, it positively affects the wages of the well-educated more so than the less-</w:t>
      </w:r>
      <w:r w:rsidRPr="009A3A34">
        <w:rPr>
          <w:rFonts w:ascii="Book Antiqua" w:hAnsi="Book Antiqua" w:cs="Times New Roman"/>
          <w:sz w:val="24"/>
          <w:szCs w:val="24"/>
        </w:rPr>
        <w:lastRenderedPageBreak/>
        <w:t>educated in the labour market. The fact that those that happen to be well-educated related to those that come from advantaged social class positions  demonstrates that advantage breeds advantage</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{"citationID":"tZZCcyMV","properties":{"formattedCitation":"(Machin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(Machin and Vignoles, 2005)</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Of those from less affluent backgrounds that choose to engage in work-related training, they will not see equal levels of growth associated with their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{"citationID":"KAT7t2sw","properties":{"formattedCitation":"(Arulampalam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BC72B9" w14:textId="54122EE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2001)","noteIndex":0},"citationItems":[{"id":1421,"uris":["http://zotero.org/users/8741181/items/3PUMBCXW"],"itemData":{"id":1421,"type":"article-journal","abstract":"We use British birth cohort panel data to examine the impact that degree level qualiÆcations and other higher education qualiÆcations have on the earnings of individuals in the medium to longer term. We compare the outcomes of these individuals with those of individuals who had the prospect of undertaking Higher Education but chose not to. Our approach involves `matching' these individuals according to observed characteristics which we have in the data such as ability, family background and demographics and then comparing outcomes between individuals who proved to HE and otherwise identical individuals who had the opportunity but did not.","container-title":"The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323,"uris":["http://zotero.org/users/8741181/items/8T2S47G9"],"itemData":{"id":323,"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(Blundell </w:t>
      </w:r>
      <w:r w:rsidRPr="009A3A34">
        <w:rPr>
          <w:rFonts w:ascii="Book Antiqua" w:hAnsi="Book Antiqua" w:cs="Times New Roman"/>
          <w:i/>
          <w:iCs/>
          <w:sz w:val="24"/>
          <w:szCs w:val="24"/>
        </w:rPr>
        <w:t>et al.</w:t>
      </w:r>
      <w:r w:rsidRPr="009A3A34">
        <w:rPr>
          <w:rFonts w:ascii="Book Antiqua" w:hAnsi="Book Antiqua" w:cs="Times New Roman"/>
          <w:sz w:val="24"/>
          <w:szCs w:val="24"/>
        </w:rPr>
        <w:t>, 2000; Blundell, Dearden and Sianesi,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Another study found that each successive qualification level at the National Vocational Qualification classification corresponds to a 5 per cent rise in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{"citationID":"92HgMQTO","properties":{"formattedCitation":"(Conlon, 2001)","plainCitation":"(Conlon, 2001)","noteIndex":0},"citationItems":[{"id":1394,"uris":["http://zotero.org/users/8741181/items/DJZFBCNJ"],"itemData":{"id":1394,"type":"book","abstract":"This paper estimates the rate of return associated with alternative levels and types of qualification in the United Kingdom. The analysis is restricted to males aged between sixteen and fifty-nine and uses alternative estimation techniques including ordinary least squares, instrumental variables and a Heckman Selection approach. In addition, the work presented here utilises different information sources, both cross sectional (Labour Force Surveys) and longitudinal (National Child Development Study). This is done in an attempt to compare the findings when using alternative information sources which contain markedly different information relating to the personal characteristics of the individuals being analysed. It is found that there is a statistically significant differential in the earnings premium achieved by the academically and vocationally qualified at the every level of qualification within the National Vocational Qualification classification of qualifications. This differential is invariant to the method of estimation and the data source. The differential approximates 5% at National Vocational Qualification Level 1, rising by an additional 5% at each successive level of qualification. This implies that degree holders achieve a 20% premium over those males in possession of vocational qualifications at an equivalent level of qualification attainment (NVQ Level 4).","event-place":"London","ISBN":"978-0-7530-1474-5","language":"en","note":"OCLC: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(Conlon,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15E4030" w14:textId="50D40F06" w:rsidR="00B9179F"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Evidence suggests that those individuals with advantaged family background see occupational earnings increase by at least 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{"citationID":"u5NmCjxl","properties":{"formattedCitation":"(Connolly, Micklewright and Nickell, 1992)","plainCitation":"(Connolly, Micklewright and Nickell, 1992)","noteIndex":0},"citationItems":[{"id":1067,"uris":["http://zotero.org/users/8741181/items/9IHYV62W"],"itemData":{"id":1067,"type":"article-journal","abstract":"In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Micklewright and Nickell,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{"citationID":"y7pgjQAT","properties":{"formattedCitation":"(Gregg, 2001)","plainCitation":"(Gregg, 2001)","noteIndex":0},"citationItems":[{"id":1294,"uris":["http://zotero.org/users/8741181/items/PIUC686K"],"itemData":{"id":1294,"type":"article-journal","abstract":"Using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6FEA86" w14:textId="77777777" w:rsidR="00B947F6" w:rsidRPr="009A3A34" w:rsidRDefault="00B947F6" w:rsidP="009A3A34">
      <w:pPr>
        <w:pStyle w:val="Heading3"/>
        <w:spacing w:line="480" w:lineRule="auto"/>
        <w:rPr>
          <w:rFonts w:ascii="Book Antiqua" w:hAnsi="Book Antiqua" w:cs="Times New Roman"/>
          <w:b/>
          <w:bCs/>
          <w:color w:val="auto"/>
        </w:rPr>
      </w:pPr>
      <w:bookmarkStart w:id="13" w:name="_Toc134473138"/>
      <w:bookmarkStart w:id="14" w:name="_Toc147242807"/>
      <w:r w:rsidRPr="009A3A34">
        <w:rPr>
          <w:rFonts w:ascii="Book Antiqua" w:hAnsi="Book Antiqua" w:cs="Times New Roman"/>
          <w:b/>
          <w:bCs/>
          <w:color w:val="auto"/>
        </w:rPr>
        <w:t>The role of social theory</w:t>
      </w:r>
      <w:bookmarkEnd w:id="13"/>
      <w:bookmarkEnd w:id="14"/>
    </w:p>
    <w:p w14:paraId="3884EC4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 the course of this literature review two key themes have been expressed: the importance of looking at the life course to assess youth transitions and the role of structures in influencing choice and opportunity. These two themes will be better </w:t>
      </w:r>
      <w:r w:rsidRPr="009A3A34">
        <w:rPr>
          <w:rFonts w:ascii="Book Antiqua" w:hAnsi="Book Antiqua" w:cs="Times New Roman"/>
          <w:sz w:val="24"/>
          <w:szCs w:val="24"/>
        </w:rPr>
        <w:lastRenderedPageBreak/>
        <w:t>expounded upon within the literature of social theory to ground future analysis within a sociological tradition.</w:t>
      </w:r>
    </w:p>
    <w:p w14:paraId="5E68175C" w14:textId="734172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is a term that seeks to </w:t>
      </w:r>
      <w:r w:rsidR="00552B06" w:rsidRPr="009A3A34">
        <w:rPr>
          <w:rFonts w:ascii="Book Antiqua" w:hAnsi="Book Antiqua" w:cs="Times New Roman"/>
          <w:sz w:val="24"/>
          <w:szCs w:val="24"/>
        </w:rPr>
        <w:t>dispense</w:t>
      </w:r>
      <w:r w:rsidRPr="009A3A34">
        <w:rPr>
          <w:rFonts w:ascii="Book Antiqua" w:hAnsi="Book Antiqua" w:cs="Times New Roman"/>
          <w:sz w:val="24"/>
          <w:szCs w:val="24"/>
        </w:rPr>
        <w:t xml:space="preserve"> with static ‘snapshot’ notions of sociology. </w:t>
      </w:r>
      <w:r w:rsidR="00552B06" w:rsidRPr="009A3A34">
        <w:rPr>
          <w:rFonts w:ascii="Book Antiqua" w:hAnsi="Book Antiqua" w:cs="Times New Roman"/>
          <w:sz w:val="24"/>
          <w:szCs w:val="24"/>
        </w:rPr>
        <w:t>It i</w:t>
      </w:r>
      <w:r w:rsidRPr="009A3A34">
        <w:rPr>
          <w:rFonts w:ascii="Book Antiqua" w:hAnsi="Book Antiqua" w:cs="Times New Roman"/>
          <w:sz w:val="24"/>
          <w:szCs w:val="24"/>
        </w:rPr>
        <w:t>nstead views the individual in a constant web of changing temporal context that is influencing the agent</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{"citationID":"qn9tAO9M","properties":{"formattedCitation":"(Elder,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(Elder, 1994)</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best suited for an analysis of youth transitions using longitudinal data. It incorporates the changing processes and influences that ultimately impact an individual’s choices and opportunities when engaging in transitions during the youth stage. </w:t>
      </w:r>
    </w:p>
    <w:p w14:paraId="5A550288" w14:textId="599189D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approach has established itself as a substantively significant research paradigm within the last few decades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{"citationID":"FcnW5y6p","properties":{"formattedCitation":"(Elder,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{"citationID":"9sX3kUfx","properties":{"formattedCitation":"(Elder,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{"citationID":"X0NtRemN","properties":{"formattedCitation":"(Bernardi,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52CB7BA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definition that Elder gives of the principle of agency: ‘’</w:t>
      </w:r>
      <w:r w:rsidRPr="009A3A34">
        <w:rPr>
          <w:rStyle w:val="highlight"/>
          <w:rFonts w:ascii="Book Antiqua" w:hAnsi="Book Antiqua" w:cs="Times New Roman"/>
          <w:sz w:val="24"/>
          <w:szCs w:val="24"/>
        </w:rPr>
        <w:t xml:space="preserve">individuals construct their own life course through the choices and actions they take within the opportunities and constraints of history and social circumstances’’ </w:t>
      </w:r>
      <w:r w:rsidRPr="009A3A34">
        <w:rPr>
          <w:rStyle w:val="highlight"/>
          <w:rFonts w:ascii="Book Antiqua" w:hAnsi="Book Antiqua" w:cs="Times New Roman"/>
          <w:sz w:val="24"/>
          <w:szCs w:val="24"/>
        </w:rPr>
        <w:fldChar w:fldCharType="begin"/>
      </w:r>
      <w:r w:rsidR="00552B06" w:rsidRPr="009A3A34">
        <w:rPr>
          <w:rStyle w:val="highlight"/>
          <w:rFonts w:ascii="Book Antiqua" w:hAnsi="Book Antiqua" w:cs="Times New Roman"/>
          <w:sz w:val="24"/>
          <w:szCs w:val="24"/>
        </w:rPr>
        <w:instrText xml:space="preserve"> ADDIN ZOTERO_ITEM CSL_CITATION {"citationID":"9l2y0li3","properties":{"formattedCitation":"(Elder, Johnson and Crosnoe, 2003)","plainCitation":"(Elder, Johnson and Crosnoe, 2003)","noteIndex":0},"citationItems":[{"id":504,"uris":["http://zotero.org/users/8741181/items/926NM29L"],"itemData":{"id":504,"type":"chapter","container-title":"Handbook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9A3A34">
        <w:rPr>
          <w:rStyle w:val="highlight"/>
          <w:rFonts w:ascii="Book Antiqua" w:hAnsi="Book Antiqua" w:cs="Times New Roman"/>
          <w:sz w:val="24"/>
          <w:szCs w:val="24"/>
        </w:rPr>
        <w:fldChar w:fldCharType="separate"/>
      </w:r>
      <w:r w:rsidR="000E592F" w:rsidRPr="009A3A34">
        <w:rPr>
          <w:rFonts w:ascii="Book Antiqua" w:hAnsi="Book Antiqua" w:cs="Times New Roman"/>
          <w:sz w:val="24"/>
          <w:szCs w:val="24"/>
        </w:rPr>
        <w:t>(Elder, Johnson and Crosnoe, 2003)</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also known as ‘’bounded agency’’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{"citationID":"otLHjOQq","properties":{"formattedCitation":"(Evans, 2007)","plainCitation":"(Evans, 2007)","noteIndex":0},"citationItems":[{"id":503,"uris":["http://zotero.org/users/8741181/items/V2HXHCYP"],"itemData":{"id":503,"type":"article-journal","abstract":"This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This research contributes to the reconceptualisation of agency as a process in which past habits and routines are contextualised and future possibilities envisaged with in the contingencies of the present moment. The paper concludes by explaining the concept of „bounded agency</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an alternative to „structured individualisation</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(Evans, 2007)</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Bounded agency is a concept that argues that agency of the individual is situational, and bounded to the circumstances of place and time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{"citationID":"bS8uQcQl","properties":{"formattedCitation":"(Bernardi,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w:t>
      </w:r>
    </w:p>
    <w:p w14:paraId="12F23A40" w14:textId="5D52F6C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{"citationID":"IMAk8e7u","properties":{"formattedCitation":"(Mayer,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(Mayer, 2009)</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This means that outcomes within one domain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school) are interrelated with the outcomes and behaviours of other domains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work). Finally, a life course perspective allows for insightful comparison across cohorts to study how such cohorts have responded differently to the consequences of their early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{"citationID":"4ET80rh3","properties":{"formattedCitation":"(Elder,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1B16677" w14:textId="54053A6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second </w:t>
      </w:r>
      <w:r w:rsidR="00552B06" w:rsidRPr="009A3A34">
        <w:rPr>
          <w:rFonts w:ascii="Book Antiqua" w:hAnsi="Book Antiqua" w:cs="Times New Roman"/>
          <w:sz w:val="24"/>
          <w:szCs w:val="24"/>
        </w:rPr>
        <w:t xml:space="preserve">key </w:t>
      </w:r>
      <w:r w:rsidRPr="009A3A34">
        <w:rPr>
          <w:rFonts w:ascii="Book Antiqua" w:hAnsi="Book Antiqua" w:cs="Times New Roman"/>
          <w:sz w:val="24"/>
          <w:szCs w:val="24"/>
        </w:rPr>
        <w:t xml:space="preserve">theme </w:t>
      </w:r>
      <w:r w:rsidR="00552B06" w:rsidRPr="009A3A34">
        <w:rPr>
          <w:rFonts w:ascii="Book Antiqua" w:hAnsi="Book Antiqua" w:cs="Times New Roman"/>
          <w:sz w:val="24"/>
          <w:szCs w:val="24"/>
        </w:rPr>
        <w:t xml:space="preserve">that has been established through this literature review is the relevance of structural inequalities on individual choice and opportunity. This role of structure is in one way expressed through the social theory </w:t>
      </w:r>
      <w:r w:rsidRPr="009A3A34">
        <w:rPr>
          <w:rFonts w:ascii="Book Antiqua" w:hAnsi="Book Antiqua" w:cs="Times New Roman"/>
          <w:sz w:val="24"/>
          <w:szCs w:val="24"/>
        </w:rPr>
        <w:t>of structuration</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{"citationID":"T4yp0j1q","properties":{"formattedCitation":"(Giddens, 1989)","plainCitation":"(Giddens, 1989)","noteIndex":0},"citationItems":[{"id":853,"uris":["http://zotero.org/users/8741181/items/L62IAMDS"],"itemData":{"id":853,"type":"book","publisher":"Polity Press","title":"Constitution of Society: Outline of the Theory of Structuration","author":[{"family":"Giddens","given":"Anthony"}],"issued":{"date-parts":[["1989"]]}}}],"schema":"https://github.com/citation-style-language/schema/raw/master/csl-citation.json"}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(Giddens, 1989)</w:t>
      </w:r>
      <w:r w:rsidR="00552B06"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 xml:space="preserve">. Structuration </w:t>
      </w:r>
      <w:r w:rsidRPr="009A3A34">
        <w:rPr>
          <w:rFonts w:ascii="Book Antiqua" w:hAnsi="Book Antiqua" w:cs="Times New Roman"/>
          <w:sz w:val="24"/>
          <w:szCs w:val="24"/>
        </w:rPr>
        <w:t xml:space="preserve">argues that structural factors like social class, gender, ethnicity still play an important role in shaping the lives of individuals and are </w:t>
      </w:r>
      <w:r w:rsidRPr="009A3A34">
        <w:rPr>
          <w:rFonts w:ascii="Book Antiqua" w:hAnsi="Book Antiqua" w:cs="Times New Roman"/>
          <w:sz w:val="24"/>
          <w:szCs w:val="24"/>
        </w:rPr>
        <w:lastRenderedPageBreak/>
        <w:t xml:space="preserve">indeed determinants for the individual who is pursuing the ‘imperative of living a life of one’s own’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{"citationID":"JxfgErp7","properties":{"formattedCitation":"(Beck, 2002)","plainCitation":"(Beck, 2002)","noteIndex":0},"citationItems":[{"id":501,"uris":["http://zotero.org/users/8741181/items/YFZGHJNE"],"itemData":{"id":501,"type":"book","publisher":"SAGE Publications","title":"Individualisation: Institutionalized Individualism and its Social and Political Consequences","volume":"13","author":[{"family":"Beck","given":"U"}],"issued":{"date-parts":[["2002"]]}}}],"schema":"https://github.com/citation-style-language/schema/raw/master/csl-citation.json"}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2002)</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In response to this theory of structuration, the theory of i</w:t>
      </w:r>
      <w:r w:rsidRPr="009A3A34">
        <w:rPr>
          <w:rFonts w:ascii="Book Antiqua" w:hAnsi="Book Antiqua" w:cs="Times New Roman"/>
          <w:sz w:val="24"/>
          <w:szCs w:val="24"/>
        </w:rPr>
        <w:t xml:space="preserve">ndividualisation argues that in place of these ‘collective guides’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{"citationID":"tlxArYAA","properties":{"formattedCitation":"(Gayle,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individualised identities that have greater scope beyond the mere structures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{"citationID":"A2f4I66a","properties":{"formattedCitation":"(Murray, 2011)","plainCitation":"(Murray, 2011)","dontUpdate":true,"noteIndex":0},"citationItems":[{"id":1317,"uris":["http://zotero.org/users/8741181/items/V6RJDPBY"],"itemData":{"id":1317,"type":"article-journal","abstract":"Sociologists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(Murray,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they inhabit are able to create complex and subjective lifestyles that deviate from the much more rigid structures detailed above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{"citationID":"DIKXnPo7","properties":{"formattedCitation":"(Gayle,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DB4CC6E" w14:textId="61F1E53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If the individualisation thesis were to be correct it would demonstrate itself empirically and repeatably. However, as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{"citationID":"rgkW5Qdq","properties":{"formattedCitation":"(Gayle,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9A3A34">
        <w:rPr>
          <w:rFonts w:ascii="Book Antiqua" w:hAnsi="Book Antiqua" w:cs="Times New Roman"/>
          <w:sz w:val="24"/>
          <w:szCs w:val="24"/>
        </w:rPr>
        <w:t>detraditionalization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{"citationID":"rD6Nd7dy","properties":{"formattedCitation":"(Gayle,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t>
      </w:r>
      <w:r w:rsidR="00D357A8">
        <w:rPr>
          <w:rFonts w:ascii="Book Antiqua" w:hAnsi="Book Antiqua" w:cs="Times New Roman"/>
          <w:sz w:val="24"/>
          <w:szCs w:val="24"/>
        </w:rPr>
        <w:t>ibid</w:t>
      </w:r>
      <w:r w:rsidRPr="009A3A34">
        <w:rPr>
          <w:rFonts w:ascii="Book Antiqua" w:hAnsi="Book Antiqua" w:cs="Times New Roman"/>
          <w:sz w:val="24"/>
          <w:szCs w:val="24"/>
        </w:rPr>
        <w:t>)</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{"citationID":"jrY50bqD","properties":{"formattedCitation":"(Goodwin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individualisation fails to account for the still apparently strong influence of structural elements on a person. </w:t>
      </w:r>
    </w:p>
    <w:p w14:paraId="5C1372B3" w14:textId="2FFBC77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more robust </w:t>
      </w:r>
      <w:r w:rsidR="00B947F6" w:rsidRPr="009A3A34">
        <w:rPr>
          <w:rFonts w:ascii="Book Antiqua" w:hAnsi="Book Antiqua" w:cs="Times New Roman"/>
          <w:sz w:val="24"/>
          <w:szCs w:val="24"/>
        </w:rPr>
        <w:t xml:space="preserve">critique towards structuration theory – </w:t>
      </w:r>
      <w:r w:rsidRPr="009A3A34">
        <w:rPr>
          <w:rFonts w:ascii="Book Antiqua" w:hAnsi="Book Antiqua" w:cs="Times New Roman"/>
          <w:sz w:val="24"/>
          <w:szCs w:val="24"/>
        </w:rPr>
        <w:t>the declining relevance</w:t>
      </w:r>
      <w:r w:rsidR="00B947F6" w:rsidRPr="009A3A34">
        <w:rPr>
          <w:rFonts w:ascii="Book Antiqua" w:hAnsi="Book Antiqua" w:cs="Times New Roman"/>
          <w:sz w:val="24"/>
          <w:szCs w:val="24"/>
        </w:rPr>
        <w:t xml:space="preserve"> of social class – argues that structures are important, but the specific role of social class is one that is on the decline. In other words, new structural cleavages have arisen over and above class based effects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{"citationID":"sGh1YvUo","properties":{"formattedCitation":"(Devine, 2017)","plainCitation":"(Devine, 2017)","noteIndex":0},"citationItems":[{"id":85,"uris":["http://zotero.org/users/8741181/items/WLFWAAAM"],"itemData":{"id":85,"type":"chapter","container-title":"Social Class and Marxism","publisher":"Taylor &amp; Francis","title":"The 'new structuralism': class politics and class analysis","author":[{"family":"Devine","given":"Fiona"}],"issued":{"date-parts":[["2017"]]}}}],"schema":"https://github.com/citation-style-language/schema/raw/master/csl-citation.json"}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(Devine, 2017)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This ‘new structuralism’ has argued that consumption-based cleavages – most important of which related to housing tenure – are more influential on outcomes compared to social class</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 xml:space="preserve">Unfortunately for proponents of new structuralism, empirical literature within the </w:t>
      </w:r>
      <w:r w:rsidR="00B947F6" w:rsidRPr="009A3A34">
        <w:rPr>
          <w:rFonts w:ascii="Book Antiqua" w:hAnsi="Book Antiqua" w:cs="Times New Roman"/>
          <w:sz w:val="24"/>
          <w:szCs w:val="24"/>
        </w:rPr>
        <w:lastRenderedPageBreak/>
        <w:t xml:space="preserve">NCDS demonstrates a persistent class effect on outcomes for young people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{"citationID":"t5a7AiU7","properties":{"formattedCitation":"(Micklewright,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(Micklewright, 1989)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Though it must be stated that new structuralism as a theoretical perspective grew out of the socio-historical context of the 1980s. </w:t>
      </w:r>
      <w:r w:rsidR="000B03CE" w:rsidRPr="009A3A34">
        <w:rPr>
          <w:rFonts w:ascii="Book Antiqua" w:hAnsi="Book Antiqua" w:cs="Times New Roman"/>
          <w:sz w:val="24"/>
          <w:szCs w:val="24"/>
        </w:rPr>
        <w:t>Some</w:t>
      </w:r>
      <w:r w:rsidRPr="009A3A34">
        <w:rPr>
          <w:rFonts w:ascii="Book Antiqua" w:hAnsi="Book Antiqua" w:cs="Times New Roman"/>
          <w:sz w:val="24"/>
          <w:szCs w:val="24"/>
        </w:rPr>
        <w:t xml:space="preserve"> effects of the new structuralist perspective ought to exist within any analysis of the NCDS – albeit a rather weak effect compared to a cohort in the 1980s. </w:t>
      </w:r>
    </w:p>
    <w:p w14:paraId="71241597" w14:textId="17F440A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Structuration appears to not appreciate the increasing levels of complexity that are placed upon </w:t>
      </w:r>
      <w:r w:rsidR="00552B06" w:rsidRPr="009A3A34">
        <w:rPr>
          <w:rFonts w:ascii="Book Antiqua" w:hAnsi="Book Antiqua" w:cs="Times New Roman"/>
          <w:sz w:val="24"/>
          <w:szCs w:val="24"/>
        </w:rPr>
        <w:t>individuals</w:t>
      </w:r>
      <w:r w:rsidRPr="009A3A34">
        <w:rPr>
          <w:rFonts w:ascii="Book Antiqua" w:hAnsi="Book Antiqua" w:cs="Times New Roman"/>
          <w:sz w:val="24"/>
          <w:szCs w:val="24"/>
        </w:rPr>
        <w:t xml:space="preserve">. In this then, it is best to call for a structured individualism thesis. One that recognises in a risk society, that whilst pathways are different and numerous, as empirical data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{"citationID":"SX3h6El9","properties":{"formattedCitation":"(Roberts, 2003)","plainCitation":"(Roberts, 2003)","dontUpdate":true,"noteIndex":0},"citationItems":[{"id":552,"uris":["http://zotero.org/users/8741181/items/JQQT54HU"],"itemData":{"id":552,"type":"article-journal","abstract":"This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(Roberts,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demonstrates they are still heavily influenced by the structures of society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{"citationID":"qc6wMCNp","properties":{"formattedCitation":"(Gayle,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D357A8">
        <w:rPr>
          <w:rFonts w:ascii="Book Antiqua" w:hAnsi="Book Antiqua" w:cs="Times New Roman"/>
          <w:sz w:val="24"/>
          <w:szCs w:val="24"/>
        </w:rPr>
        <w:t xml:space="preserve"> </w:t>
      </w:r>
      <w:r w:rsidRPr="009A3A34">
        <w:rPr>
          <w:rFonts w:ascii="Book Antiqua" w:hAnsi="Book Antiqua" w:cs="Times New Roman"/>
          <w:sz w:val="24"/>
          <w:szCs w:val="24"/>
        </w:rPr>
        <w:t xml:space="preserve">Overall, the literature stresses the relevance of contextual factors that also highlights the important of individual agency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{"citationID":"vBIP1pyM","properties":{"formattedCitation":"(Steiner, Hirschi and Akkermans, 2021)","plainCitation":"(Steiner, Hirschi and Akkermans, 2021)","dontUpdate":true,"noteIndex":0},"citationItems":[{"id":1260,"uris":["http://zotero.org/users/8741181/items/RZX8ZVU6"],"itemData":{"id":1260,"type":"article-journal","abstract":"The school-to-work transition is the first significant career transition for many individuals and represents a critical developmental task in adolescence and early adulthood (Dietrich et al., 2012). Thus, it is not surprising that over the past 25 years, the transition from school to work has received considerable attention in the fields of career development and vocational psychology (e.g., Akkermans, Blokker, et al., 2021; Blustein et al., 1997). This research illustrates that a successful school-to-work transition has important implications for long-term career and personal development. For example, success in this transition relates positively to later work-related outcomes, such as job satisfaction (Pinquart et al., 2003), and well-being outcomes, such as life satisfaction (Litalien et al., 2013). Today, the topic is highly relevant, especially as the transition itself has been fundamentally changing over the past years (Akkermans, Blokker, et al., 2021; de Vos et al., 2019), and moving from education into the labor market has become far from being a trivial and automatic transition (e.g., Krahn et al., 2015). For example, in the context of the rapidly changing business and labor markets accelerated by the fourth industrial revolution (Hirschi, 2018), adolescents and young adults have to increasingly cope with unpredictable career trajectories (Akkermans et al., 2015). There is also greater variability in the definitions of what comprises a “successful” school-to-work transition. For example, beyond finding employment, also wellbeing and meaningfulness have become essential hallmarks of a “successful” or “adaptable” (Akkermans, Blokker, et al., 2021) school-to-work transition.","container-title":"Journal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(Steiner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105D3686" w14:textId="363CF43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w:t>
      </w:r>
      <w:r w:rsidR="00B947F6" w:rsidRPr="009A3A34">
        <w:rPr>
          <w:rFonts w:ascii="Book Antiqua" w:hAnsi="Book Antiqua" w:cs="Times New Roman"/>
          <w:sz w:val="24"/>
          <w:szCs w:val="24"/>
        </w:rPr>
        <w:t xml:space="preserve"> central theme </w:t>
      </w:r>
      <w:r w:rsidRPr="009A3A34">
        <w:rPr>
          <w:rFonts w:ascii="Book Antiqua" w:hAnsi="Book Antiqua" w:cs="Times New Roman"/>
          <w:sz w:val="24"/>
          <w:szCs w:val="24"/>
        </w:rPr>
        <w:t xml:space="preserve">of this literature review </w:t>
      </w:r>
      <w:r w:rsidR="00B947F6" w:rsidRPr="009A3A34">
        <w:rPr>
          <w:rFonts w:ascii="Book Antiqua" w:hAnsi="Book Antiqua" w:cs="Times New Roman"/>
          <w:sz w:val="24"/>
          <w:szCs w:val="24"/>
        </w:rPr>
        <w:t xml:space="preserve">that has unfolded acro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{"citationID":"exv8mbD0","properties":{"formattedCitation":"(Diewald and Mayer, 2008)","plainCitation":"(Diewald and Mayer, 2008)","dontUpdate":true,"noteIndex":0},"citationItems":[{"id":857,"uris":["http://zotero.org/users/8741181/items/XRNKJLAW"],"itemData":{"id":857,"type":"article-journal","abstract":"The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(Diewald and Mayer, 2008)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theoretical modelling. The concept of agency is impacted based on different temporal foci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{"citationID":"YR7RMVYX","properties":{"formattedCitation":"(Hitlin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Understanding the life course requires a multidimensional notion of agency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{"citationID":"B6ZJ0drS","properties":{"formattedCitation":"(Hitlin and Kirkpatrick Johnson, 2015)","plainCitation":"(Hitlin and Kirkpatrick Johnson, 2015)","dontUpdate":true,"noteIndex":0},"citationItems":[{"id":1075,"uris":["http://zotero.org/users/8741181/items/W7PXQ7MX","http://zotero.org/users/8741181/items/8NAMGEZD"],"itemData":{"id":1075,"type":"article-journal","abstract":"Empirical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Kirkpatrick Johnson, 2015)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as such Hitlin and Elder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{"citationID":"3ncXZgG8","properties":{"formattedCitation":"(Hitlin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{"citationID":"NPb4X9Sd","properties":{"formattedCitation":"(Hitlin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(Hitlin and </w:t>
      </w:r>
      <w:r w:rsidR="00B947F6" w:rsidRPr="009A3A34">
        <w:rPr>
          <w:rFonts w:ascii="Book Antiqua" w:hAnsi="Book Antiqua" w:cs="Times New Roman"/>
          <w:sz w:val="24"/>
          <w:szCs w:val="24"/>
        </w:rPr>
        <w:lastRenderedPageBreak/>
        <w:t>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identity agency refers to actions that are based on personalised social behaviour, pragmatic agency refers to the expression of action based on heuristic like devices of commonality, and finally, life course agency refers to actions with long term implications based upon an internal calculation of self-control, which reflexively guides decision making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{"citationID":"fno8fH0J","properties":{"formattedCitation":"(Hitlin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63015F1C" w14:textId="306D22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{"citationID":"7ITdWbN4","properties":{"formattedCitation":"(Micklewright,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one example. </w:t>
      </w:r>
    </w:p>
    <w:p w14:paraId="46AAAA5C" w14:textId="12D6620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concept of life course and agency intersect. It highlights the socio-historical temporal constraints that are placed upon individual decision making for the future and also prompts a core methodological desire to investigate these constraints upon choice and opportunity to discover how that impacts later life decisions and outcomes. These decisions in other words are youth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{"citationID":"J0PrnB2r","properties":{"formattedCitation":"(Hitlin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Elder,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Treating the individual as an active agent in the shaping of their biographies is </w:t>
      </w:r>
      <w:r w:rsidRPr="009A3A34">
        <w:rPr>
          <w:rFonts w:ascii="Book Antiqua" w:hAnsi="Book Antiqua" w:cs="Times New Roman"/>
          <w:sz w:val="24"/>
          <w:szCs w:val="24"/>
        </w:rPr>
        <w:lastRenderedPageBreak/>
        <w:t xml:space="preserve">important as it deters a deterministic theoretical orientation whilst maintaining that some individuals will structurally have more agentic opportunities based upon power relations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{"citationID":"58zEne36","properties":{"formattedCitation":"(Hitlin and Johnson, 2015; Schmitt, 2021)","plainCitation":"(Hitlin and Johnson, 2015; Schmitt, 2021)","noteIndex":0},"citationItems":[{"id":1075,"uris":["http://zotero.org/users/8741181/items/W7PXQ7MX","http://zotero.org/users/8741181/items/8NAMGEZD"],"itemData":{"id":1075,"type":"article-journal","abstract":"Empirical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Kirkpatrick"}],"issued":{"date-parts":[["2015",10,15]]}}},{"id":550,"uris":["http://zotero.org/users/8741181/items/XUUFEZD2"],"itemData":{"id":550,"type":"article-journal","abstract":"This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Johnson, 2015; Schmitt,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structural influences have been identified as primarily related to social class and sex based structural inequalities. </w:t>
      </w:r>
    </w:p>
    <w:p w14:paraId="1C56688F"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15" w:name="_Toc147242808"/>
      <w:r w:rsidRPr="009A3A34">
        <w:rPr>
          <w:rFonts w:ascii="Book Antiqua" w:hAnsi="Book Antiqua" w:cs="Times New Roman"/>
          <w:b/>
          <w:bCs/>
          <w:color w:val="auto"/>
          <w:sz w:val="24"/>
          <w:szCs w:val="24"/>
        </w:rPr>
        <w:t>Data and Methods</w:t>
      </w:r>
      <w:bookmarkEnd w:id="15"/>
    </w:p>
    <w:p w14:paraId="399D66A7" w14:textId="10E50FDC" w:rsidR="00552B0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relevant data to analyse the choices and opportunities that individuals in the 1970s experienced, and the influence that structures had upon the role of choice and opportunity. As illustrated in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individuals leaving mandatory schooling at age 16 experienced five possible pathways of choice: employment, continuing schooling, non-traditional education, training &amp; apprenticeships, or unemployment &amp; out of the labour force. The NCDS dataset allows the construction of a dependent variable that produces this </w:t>
      </w:r>
      <w:r w:rsidR="000B03CE" w:rsidRPr="009A3A34">
        <w:rPr>
          <w:rFonts w:ascii="Book Antiqua" w:hAnsi="Book Antiqua" w:cs="Times New Roman"/>
          <w:sz w:val="24"/>
          <w:szCs w:val="24"/>
        </w:rPr>
        <w:t>five-category</w:t>
      </w:r>
      <w:r w:rsidRPr="009A3A34">
        <w:rPr>
          <w:rFonts w:ascii="Book Antiqua" w:hAnsi="Book Antiqua" w:cs="Times New Roman"/>
          <w:sz w:val="24"/>
          <w:szCs w:val="24"/>
        </w:rPr>
        <w:t xml:space="preserve"> economic variable that details the various choices and individual could make in the 1970s. Due to the categorical nature of this dependent variable, a multinominal logistic regression is applied to study the influence that structural inequalities have on choice. </w:t>
      </w:r>
    </w:p>
    <w:p w14:paraId="39F60752" w14:textId="7CE58EB2"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w:t>
      </w:r>
      <w:r w:rsidR="00B947F6" w:rsidRPr="009A3A34">
        <w:rPr>
          <w:rFonts w:ascii="Book Antiqua" w:hAnsi="Book Antiqua" w:cs="Times New Roman"/>
          <w:sz w:val="24"/>
          <w:szCs w:val="24"/>
        </w:rPr>
        <w:t xml:space="preserve"> relationship </w:t>
      </w:r>
      <w:r w:rsidRPr="009A3A34">
        <w:rPr>
          <w:rFonts w:ascii="Book Antiqua" w:hAnsi="Book Antiqua" w:cs="Times New Roman"/>
          <w:sz w:val="24"/>
          <w:szCs w:val="24"/>
        </w:rPr>
        <w:t xml:space="preserve">between structure and choice </w:t>
      </w:r>
      <w:r w:rsidR="00B947F6" w:rsidRPr="009A3A34">
        <w:rPr>
          <w:rFonts w:ascii="Book Antiqua" w:hAnsi="Book Antiqua" w:cs="Times New Roman"/>
          <w:sz w:val="24"/>
          <w:szCs w:val="24"/>
        </w:rPr>
        <w:t xml:space="preserve">is examined using large-scale, nationally representative data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{"citationID":"W8B12S2K","properties":{"formattedCitation":"(Bynner, 1998a)","plainCitation":"(Bynner, 1998a)","noteIndex":0},"citationItems":[{"id":1404,"uris":["http://zotero.org/users/8741181/items/FRYJXX2D"],"itemData":{"id":1404,"type":"article-journal","abstract":"B ritain's longitudinal birth cohort studies are a unique research resource, which no other country can match. They began as studies of the conditions surrounding conception and birth and, in certain respects, developed as longitudinal studies largely fortuitously. In this review, I want to say a word about their history before moving on to the prospects for their future and how these bear particularly on research on children.1 The distinguishing feature of the British birth cohort studies is that they are national, that is they fully represent directly in the case of the National Child Development Study (NCDS) and the 1970 Birth Cohort Study (BCS70) and indirectly after weighting in the case of the National Survey of Health and Development (NSHD), the whole population of births in the year in which they began.","container-title":"Children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noProof/>
          <w:sz w:val="24"/>
          <w:szCs w:val="24"/>
        </w:rPr>
        <w:t>(Bynner, 1998a)</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collected from the National Childhood Development Survey (NCDS) – longitudinal data, allowing the analysis of long-term processes and outcomes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{"citationID":"YfY9PBDr","properties":{"formattedCitation":"(Bynner and Joshi, 2007; Field, 2011)","plainCitation":"(Bynner and Joshi, 2007; Field, 2011)","noteIndex":0},"citationItems":[{"id":1401,"uris":["http://zotero.org/users/8741181/items/89CZPKKN"],"itemData":{"id":1401,"type":"article-journal","abstract":"Survey data from cross-sectional snapshots give an incomplete picture of the social fabric. Without longitudinal information, planners, practitioners, social scientists and policy makers would be in the dark about dynamics, durations and pathways of human development. Longitudinal data collected in birth cohort studies give a better guide to long-term processes and outcomes and are more informative about the causal relations that are the drivers of disadvantage or success. The content and structure of Britain’s Birth Cohort Studies are described to illustrate the challenges of creating and studying longitudinal evidence. Examples of findings and policies based on these prospective longitudinal studies are given, along with a discussion of the practical decisions that have to be confronted in undertaking them.","container-title":"Innovation: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DATA","volume":"20","author":[{"family":"Bynner","given":"John"},{"family":"Joshi","given":"Heather"}],"issued":{"date-parts":[["2007",6]]}}},{"id":1016,"uris":["http://zotero.org/users/8741181/items/NH3W58WX"],"itemData":{"id":1016,"type":"article-journal","abstract":"Recent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and Joshi, 2007; Field, 2011)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Educational attainment, housing tenure, </w:t>
      </w:r>
      <w:r w:rsidRPr="009A3A34">
        <w:rPr>
          <w:rFonts w:ascii="Book Antiqua" w:hAnsi="Book Antiqua" w:cs="Times New Roman"/>
          <w:sz w:val="24"/>
          <w:szCs w:val="24"/>
        </w:rPr>
        <w:t xml:space="preserve">social class, and sex </w:t>
      </w:r>
      <w:r w:rsidR="00B947F6" w:rsidRPr="009A3A34">
        <w:rPr>
          <w:rFonts w:ascii="Book Antiqua" w:hAnsi="Book Antiqua" w:cs="Times New Roman"/>
          <w:sz w:val="24"/>
          <w:szCs w:val="24"/>
        </w:rPr>
        <w:t xml:space="preserve">are included in a model to understand the individual sorting into different forms of economic activity: </w:t>
      </w:r>
      <w:r w:rsidR="00B947F6" w:rsidRPr="009A3A34">
        <w:rPr>
          <w:rFonts w:ascii="Book Antiqua" w:hAnsi="Book Antiqua" w:cs="Times New Roman"/>
          <w:sz w:val="24"/>
          <w:szCs w:val="24"/>
        </w:rPr>
        <w:lastRenderedPageBreak/>
        <w:t xml:space="preserve">employment, post-education schooling, school, training &amp; apprenticeships, and unemployment &amp; out of the labour force. NCDS data and is accessible using the UK Data Service. </w:t>
      </w:r>
    </w:p>
    <w:p w14:paraId="2E83B8AB" w14:textId="338BEF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Multinominal logistic regression will be used to understand the choice and </w:t>
      </w:r>
      <w:r w:rsidR="001E15AD" w:rsidRPr="009A3A34">
        <w:rPr>
          <w:rFonts w:ascii="Book Antiqua" w:hAnsi="Book Antiqua" w:cs="Times New Roman"/>
          <w:sz w:val="24"/>
          <w:szCs w:val="24"/>
        </w:rPr>
        <w:t>opportunities</w:t>
      </w:r>
      <w:r w:rsidRPr="009A3A34">
        <w:rPr>
          <w:rFonts w:ascii="Book Antiqua" w:hAnsi="Book Antiqua" w:cs="Times New Roman"/>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sidR="00DD2058" w:rsidRPr="009A3A34">
        <w:rPr>
          <w:rFonts w:ascii="Book Antiqua" w:hAnsi="Book Antiqua" w:cs="Times New Roman"/>
          <w:sz w:val="24"/>
          <w:szCs w:val="24"/>
        </w:rPr>
        <w:t>conducted</w:t>
      </w:r>
      <w:r w:rsidRPr="009A3A34">
        <w:rPr>
          <w:rFonts w:ascii="Book Antiqua" w:hAnsi="Book Antiqua" w:cs="Times New Roman"/>
          <w:sz w:val="24"/>
          <w:szCs w:val="24"/>
        </w:rPr>
        <w:t xml:space="preserve"> in order to assess the impact, if any, missing data has on the substantive findings of the multinominal logistic regression model. </w:t>
      </w:r>
    </w:p>
    <w:p w14:paraId="0E5056D5" w14:textId="77777777" w:rsidR="00B947F6" w:rsidRPr="009A3A34" w:rsidRDefault="00B947F6" w:rsidP="009A3A34">
      <w:pPr>
        <w:pStyle w:val="Heading3"/>
        <w:spacing w:line="480" w:lineRule="auto"/>
        <w:rPr>
          <w:rFonts w:ascii="Book Antiqua" w:hAnsi="Book Antiqua" w:cs="Times New Roman"/>
          <w:b/>
          <w:bCs/>
          <w:color w:val="auto"/>
        </w:rPr>
      </w:pPr>
      <w:bookmarkStart w:id="16" w:name="_Toc147242809"/>
      <w:r w:rsidRPr="009A3A34">
        <w:rPr>
          <w:rFonts w:ascii="Book Antiqua" w:hAnsi="Book Antiqua" w:cs="Times New Roman"/>
          <w:b/>
          <w:bCs/>
          <w:color w:val="auto"/>
        </w:rPr>
        <w:t>Introduction to the NCDS data</w:t>
      </w:r>
      <w:bookmarkEnd w:id="16"/>
    </w:p>
    <w:p w14:paraId="4E0BF55D" w14:textId="648B8186" w:rsidR="00F94D1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work will use the National Child Development Study </w:t>
      </w:r>
      <w:r w:rsidRPr="009A3A34">
        <w:rPr>
          <w:rFonts w:ascii="Book Antiqua" w:hAnsi="Book Antiqua" w:cs="Times New Roman"/>
          <w:sz w:val="24"/>
          <w:szCs w:val="24"/>
        </w:rPr>
        <w:fldChar w:fldCharType="begin"/>
      </w:r>
      <w:r w:rsidR="00CE1424" w:rsidRPr="009A3A34">
        <w:rPr>
          <w:rFonts w:ascii="Book Antiqua" w:hAnsi="Book Antiqua" w:cs="Times New Roman"/>
          <w:sz w:val="24"/>
          <w:szCs w:val="24"/>
        </w:rPr>
        <w:instrText xml:space="preserve"> ADDIN ZOTERO_ITEM CSL_CITATION {"citationID":"LSi6YiLS","properties":{"formattedCitation":"(University College London, UCL Institute of Education, and Centre for Longitudinal Studies, 2023)","plainCitation":"(University College London, UCL Institute of Education, and Centre for Longitudinal Studies, 2023)","noteIndex":0},"citationItems":[{"id":80,"uris":["http://zotero.org/users/8741181/items/2WBPCDA8"],"itemData":{"id":80,"type":"article-journal","abstract":"12th Release.","container-title":"UK Data Service","DOI":"DOI: http://doi.org/10.5255/UKDA-Series-2000032","issue":"13th Release","title":"National Child Development Study.","author":[{"family":"University College London","given":""},{"family":"UCL Institute of Education,","given":""},{"family":"Centre for Longitudinal Studies","given":""}],"issued":{"date-parts":[["2023"]]}}}],"schema":"https://github.com/citation-style-language/schema/raw/master/csl-citation.json"} </w:instrText>
      </w:r>
      <w:r w:rsidRPr="009A3A34">
        <w:rPr>
          <w:rFonts w:ascii="Book Antiqua" w:hAnsi="Book Antiqua" w:cs="Times New Roman"/>
          <w:sz w:val="24"/>
          <w:szCs w:val="24"/>
        </w:rPr>
        <w:fldChar w:fldCharType="separate"/>
      </w:r>
      <w:r w:rsidR="00CE1424" w:rsidRPr="009A3A34">
        <w:rPr>
          <w:rFonts w:ascii="Book Antiqua" w:hAnsi="Book Antiqua" w:cs="Times New Roman"/>
          <w:sz w:val="24"/>
          <w:szCs w:val="24"/>
        </w:rPr>
        <w:t>(University College London, UCL Institute of Education, and Centre for Longitudinal Studies, 2023)</w:t>
      </w:r>
      <w:r w:rsidRPr="009A3A34">
        <w:rPr>
          <w:rFonts w:ascii="Book Antiqua" w:hAnsi="Book Antiqua" w:cs="Times New Roman"/>
          <w:sz w:val="24"/>
          <w:szCs w:val="24"/>
        </w:rPr>
        <w:fldChar w:fldCharType="end"/>
      </w:r>
      <w:r w:rsidR="00552B06" w:rsidRPr="009A3A34">
        <w:rPr>
          <w:rStyle w:val="FootnoteReference"/>
          <w:rFonts w:ascii="Book Antiqua" w:hAnsi="Book Antiqua" w:cs="Times New Roman"/>
          <w:sz w:val="24"/>
          <w:szCs w:val="24"/>
        </w:rPr>
        <w:footnoteReference w:id="1"/>
      </w:r>
      <w:r w:rsidRPr="009A3A34">
        <w:rPr>
          <w:rFonts w:ascii="Book Antiqua" w:hAnsi="Book Antiqua" w:cs="Times New Roman"/>
          <w:sz w:val="24"/>
          <w:szCs w:val="24"/>
        </w:rPr>
        <w:t xml:space="preserve">. The NCDS is a nationally representative birth cohort study – the second of its kind in the UK. It followed 17,415 participants using a cross-sectional sampling design to collect participants from birth within </w:t>
      </w:r>
      <w:r w:rsidR="00552B06" w:rsidRPr="009A3A34">
        <w:rPr>
          <w:rFonts w:ascii="Book Antiqua" w:hAnsi="Book Antiqua" w:cs="Times New Roman"/>
          <w:sz w:val="24"/>
          <w:szCs w:val="24"/>
        </w:rPr>
        <w:t>a week</w:t>
      </w:r>
      <w:r w:rsidRPr="009A3A34">
        <w:rPr>
          <w:rFonts w:ascii="Book Antiqua" w:hAnsi="Book Antiqua" w:cs="Times New Roman"/>
          <w:sz w:val="24"/>
          <w:szCs w:val="24"/>
        </w:rPr>
        <w:t xml:space="preserve"> in</w:t>
      </w:r>
      <w:r w:rsidR="00552B06" w:rsidRPr="009A3A34">
        <w:rPr>
          <w:rFonts w:ascii="Book Antiqua" w:hAnsi="Book Antiqua" w:cs="Times New Roman"/>
          <w:sz w:val="24"/>
          <w:szCs w:val="24"/>
        </w:rPr>
        <w:t xml:space="preserve"> March</w:t>
      </w:r>
      <w:r w:rsidRPr="009A3A34">
        <w:rPr>
          <w:rFonts w:ascii="Book Antiqua" w:hAnsi="Book Antiqua" w:cs="Times New Roman"/>
          <w:sz w:val="24"/>
          <w:szCs w:val="24"/>
        </w:rPr>
        <w:t xml:space="preserve"> 1958. For this analysis, sweeps 0-4 (up to age 23) will be used. For the outcome variable, monthly data from 1974-</w:t>
      </w:r>
      <w:r w:rsidRPr="009A3A34">
        <w:rPr>
          <w:rFonts w:ascii="Book Antiqua" w:hAnsi="Book Antiqua" w:cs="Times New Roman"/>
          <w:sz w:val="24"/>
          <w:szCs w:val="24"/>
        </w:rPr>
        <w:lastRenderedPageBreak/>
        <w:t xml:space="preserve">1981 was collected. These were all collected post-hoc at age 23. The outcome variable focuses on the economic activity state of individuals in the month of September 1974, or month 201. </w:t>
      </w:r>
    </w:p>
    <w:p w14:paraId="6B730666" w14:textId="750252F5" w:rsidR="00C4762D" w:rsidRPr="009A3A34" w:rsidRDefault="00C4762D" w:rsidP="009A3A34">
      <w:pPr>
        <w:pStyle w:val="Caption"/>
        <w:keepNext/>
        <w:spacing w:line="480" w:lineRule="auto"/>
        <w:rPr>
          <w:rFonts w:ascii="Book Antiqua" w:hAnsi="Book Antiqua" w:cs="Times New Roman"/>
          <w:color w:val="auto"/>
          <w:sz w:val="24"/>
          <w:szCs w:val="24"/>
        </w:rPr>
      </w:pPr>
      <w:bookmarkStart w:id="17" w:name="_Toc147242777"/>
      <w:r w:rsidRPr="009A3A34">
        <w:rPr>
          <w:rFonts w:ascii="Book Antiqua" w:hAnsi="Book Antiqua" w:cs="Times New Roman"/>
          <w:color w:val="auto"/>
          <w:sz w:val="24"/>
          <w:szCs w:val="24"/>
        </w:rPr>
        <w:t xml:space="preserve">Table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Sweeps Included for Analysis</w:t>
      </w:r>
      <w:bookmarkEnd w:id="17"/>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6A0C55" w:rsidRPr="009A3A34" w14:paraId="2BD238F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Year</w:t>
            </w:r>
          </w:p>
        </w:tc>
        <w:tc>
          <w:tcPr>
            <w:tcW w:w="1502" w:type="dxa"/>
          </w:tcPr>
          <w:p w14:paraId="49E962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w:t>
            </w:r>
          </w:p>
        </w:tc>
        <w:tc>
          <w:tcPr>
            <w:tcW w:w="1503" w:type="dxa"/>
          </w:tcPr>
          <w:p w14:paraId="1977E18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1965</w:t>
            </w:r>
          </w:p>
        </w:tc>
        <w:tc>
          <w:tcPr>
            <w:tcW w:w="1503" w:type="dxa"/>
          </w:tcPr>
          <w:p w14:paraId="27137A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1969</w:t>
            </w:r>
          </w:p>
        </w:tc>
        <w:tc>
          <w:tcPr>
            <w:tcW w:w="1503" w:type="dxa"/>
          </w:tcPr>
          <w:p w14:paraId="3155B34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1974</w:t>
            </w:r>
          </w:p>
        </w:tc>
        <w:tc>
          <w:tcPr>
            <w:tcW w:w="1503" w:type="dxa"/>
          </w:tcPr>
          <w:p w14:paraId="3FCCB8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1981</w:t>
            </w:r>
          </w:p>
        </w:tc>
      </w:tr>
      <w:tr w:rsidR="006A0C55" w:rsidRPr="009A3A34" w14:paraId="05B8E58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570E8CF" w14:textId="759DB6AE" w:rsidR="00552B06" w:rsidRPr="009A3A34" w:rsidRDefault="00552B06" w:rsidP="00E1481F">
            <w:pPr>
              <w:rPr>
                <w:rFonts w:ascii="Book Antiqua" w:hAnsi="Book Antiqua" w:cs="Times New Roman"/>
                <w:color w:val="auto"/>
                <w:sz w:val="24"/>
                <w:szCs w:val="24"/>
              </w:rPr>
            </w:pPr>
            <w:r w:rsidRPr="009A3A34">
              <w:rPr>
                <w:rFonts w:ascii="Book Antiqua" w:hAnsi="Book Antiqua" w:cs="Times New Roman"/>
                <w:color w:val="auto"/>
                <w:sz w:val="24"/>
                <w:szCs w:val="24"/>
              </w:rPr>
              <w:t>Sweep Number</w:t>
            </w:r>
          </w:p>
        </w:tc>
        <w:tc>
          <w:tcPr>
            <w:tcW w:w="1502" w:type="dxa"/>
          </w:tcPr>
          <w:p w14:paraId="47A022D8" w14:textId="3E76335D"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1503" w:type="dxa"/>
          </w:tcPr>
          <w:p w14:paraId="6565838C" w14:textId="579D3DE4"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1503" w:type="dxa"/>
          </w:tcPr>
          <w:p w14:paraId="02746BDA" w14:textId="465C3C21"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1503" w:type="dxa"/>
          </w:tcPr>
          <w:p w14:paraId="475A4371" w14:textId="5B7B91D5"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1503" w:type="dxa"/>
          </w:tcPr>
          <w:p w14:paraId="6CDA1733" w14:textId="2E967C09"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26018396" w14:textId="77777777" w:rsidTr="00C56984">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Age</w:t>
            </w:r>
          </w:p>
        </w:tc>
        <w:tc>
          <w:tcPr>
            <w:tcW w:w="1502" w:type="dxa"/>
          </w:tcPr>
          <w:p w14:paraId="717B0422"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Birth</w:t>
            </w:r>
          </w:p>
        </w:tc>
        <w:tc>
          <w:tcPr>
            <w:tcW w:w="1503" w:type="dxa"/>
          </w:tcPr>
          <w:p w14:paraId="175A73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1503" w:type="dxa"/>
          </w:tcPr>
          <w:p w14:paraId="040EE0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c>
          <w:tcPr>
            <w:tcW w:w="1503" w:type="dxa"/>
          </w:tcPr>
          <w:p w14:paraId="49C876C1"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1503" w:type="dxa"/>
          </w:tcPr>
          <w:p w14:paraId="2A80B08B"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w:t>
            </w:r>
          </w:p>
        </w:tc>
      </w:tr>
    </w:tbl>
    <w:p w14:paraId="2321E916" w14:textId="77777777" w:rsidR="00B947F6" w:rsidRPr="009A3A34" w:rsidRDefault="00B947F6" w:rsidP="00B947F6">
      <w:pPr>
        <w:rPr>
          <w:rFonts w:ascii="Book Antiqua" w:hAnsi="Book Antiqua" w:cs="Times New Roman"/>
          <w:sz w:val="24"/>
          <w:szCs w:val="24"/>
        </w:rPr>
      </w:pPr>
    </w:p>
    <w:p w14:paraId="66F7B16E" w14:textId="5CD63D1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originated in 1958 (when participants were born) and continues to present day. For analysis in this analysis only data up until age 23 (wave 4) is considered. Table 1.</w:t>
      </w:r>
      <w:r w:rsidR="00804CFB" w:rsidRPr="009A3A34">
        <w:rPr>
          <w:rFonts w:ascii="Book Antiqua" w:hAnsi="Book Antiqua" w:cs="Times New Roman"/>
          <w:sz w:val="24"/>
          <w:szCs w:val="24"/>
        </w:rPr>
        <w:t>2</w:t>
      </w:r>
      <w:r w:rsidRPr="009A3A34">
        <w:rPr>
          <w:rFonts w:ascii="Book Antiqua" w:hAnsi="Book Antiqua" w:cs="Times New Roman"/>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252A121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Of refusal rates it is best to understand the dynamics of how the </w:t>
      </w:r>
      <w:r w:rsidRPr="009A3A34">
        <w:rPr>
          <w:rFonts w:ascii="Book Antiqua" w:hAnsi="Book Antiqua" w:cs="Times New Roman"/>
          <w:sz w:val="24"/>
          <w:szCs w:val="24"/>
        </w:rPr>
        <w:lastRenderedPageBreak/>
        <w:t xml:space="preserve">NCDS survey was conducted </w:t>
      </w:r>
      <w:r w:rsidR="001E15AD" w:rsidRPr="009A3A34">
        <w:rPr>
          <w:rFonts w:ascii="Book Antiqua" w:hAnsi="Book Antiqua" w:cs="Times New Roman"/>
          <w:sz w:val="24"/>
          <w:szCs w:val="24"/>
        </w:rPr>
        <w:t>to</w:t>
      </w:r>
      <w:r w:rsidRPr="009A3A34">
        <w:rPr>
          <w:rFonts w:ascii="Book Antiqua" w:hAnsi="Book Antiqua" w:cs="Times New Roman"/>
          <w:sz w:val="24"/>
          <w:szCs w:val="24"/>
        </w:rPr>
        <w:t xml:space="preserve"> appreciate the possibilities related to refusal. At age 23, this was the first time that participants themselves filled out the survey on their own without parental or guardian assistance (like at age 16) or having it done for them by their parents, teachers, and medical professionals. Data </w:t>
      </w:r>
      <w:r w:rsidR="00552B06" w:rsidRPr="009A3A34">
        <w:rPr>
          <w:rFonts w:ascii="Book Antiqua" w:hAnsi="Book Antiqua" w:cs="Times New Roman"/>
          <w:sz w:val="24"/>
          <w:szCs w:val="24"/>
        </w:rPr>
        <w:t>were</w:t>
      </w:r>
      <w:r w:rsidRPr="009A3A34">
        <w:rPr>
          <w:rFonts w:ascii="Book Antiqua" w:hAnsi="Book Antiqua" w:cs="Times New Roman"/>
          <w:sz w:val="24"/>
          <w:szCs w:val="24"/>
        </w:rPr>
        <w:t xml:space="preserve"> collected by a paper and pencil-based survey. </w:t>
      </w:r>
      <w:r w:rsidR="000B03CE">
        <w:rPr>
          <w:rFonts w:ascii="Book Antiqua" w:hAnsi="Book Antiqua" w:cs="Times New Roman"/>
          <w:sz w:val="24"/>
          <w:szCs w:val="24"/>
        </w:rPr>
        <w:t xml:space="preserve">Economic activity as an outcome was reported through </w:t>
      </w:r>
      <w:r w:rsidRPr="009A3A34">
        <w:rPr>
          <w:rFonts w:ascii="Book Antiqua" w:hAnsi="Book Antiqua" w:cs="Times New Roman"/>
          <w:sz w:val="24"/>
          <w:szCs w:val="24"/>
        </w:rPr>
        <w:t xml:space="preserve">a retrospective employment history question that had to be filled out from the age of 16 every month until their current age at 23. This level of detail does make the possibility of refusal a possibility. </w:t>
      </w:r>
    </w:p>
    <w:p w14:paraId="7F27052A" w14:textId="1C94953A"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According to Hawkes and Plewis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{"citationID":"2CfA1tSE","properties":{"formattedCitation":"(Hawkes and Plewis, 2006)","plainCitation":"(Hawkes and Plewis, 2006)","noteIndex":0},"citationItems":[{"id":1293,"uris":["http://zotero.org/users/8741181/items/UJSKP2Q8"],"itemData":{"id":1293,"type":"article-journal","abstract":"Summary.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9A3A34">
        <w:rPr>
          <w:rFonts w:ascii="Book Antiqua" w:hAnsi="Book Antiqua" w:cs="Times New Roman"/>
          <w:sz w:val="24"/>
          <w:szCs w:val="24"/>
        </w:rPr>
        <w:t>unknown</w:t>
      </w:r>
      <w:r w:rsidRPr="009A3A34">
        <w:rPr>
          <w:rFonts w:ascii="Book Antiqua" w:hAnsi="Book Antiqua" w:cs="Times New Roman"/>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meaning that attrition makes analysis of ethnic minority populations extremely difficult (ibid). The nature of the level of missing data in the NCDS suggests that there is little support for the position that the data is missing completely at random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{"citationID":"hVy98TxT","properties":{"formattedCitation":"(Hawkes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supports the need to apply missing data techniques. </w:t>
      </w:r>
    </w:p>
    <w:p w14:paraId="00C29380" w14:textId="77777777" w:rsidR="000B03CE" w:rsidRPr="009A3A34" w:rsidRDefault="000B03CE" w:rsidP="009A3A34">
      <w:pPr>
        <w:spacing w:line="480" w:lineRule="auto"/>
        <w:rPr>
          <w:rFonts w:ascii="Book Antiqua" w:hAnsi="Book Antiqua" w:cs="Times New Roman"/>
          <w:sz w:val="24"/>
          <w:szCs w:val="24"/>
        </w:rPr>
      </w:pPr>
    </w:p>
    <w:p w14:paraId="595D69DC" w14:textId="7811C668" w:rsidR="00C4762D" w:rsidRPr="009A3A34" w:rsidRDefault="00C4762D" w:rsidP="009A3A34">
      <w:pPr>
        <w:pStyle w:val="Caption"/>
        <w:keepNext/>
        <w:spacing w:line="480" w:lineRule="auto"/>
        <w:rPr>
          <w:rFonts w:ascii="Book Antiqua" w:hAnsi="Book Antiqua" w:cs="Times New Roman"/>
          <w:color w:val="auto"/>
          <w:sz w:val="24"/>
          <w:szCs w:val="24"/>
        </w:rPr>
      </w:pPr>
      <w:bookmarkStart w:id="18" w:name="_Toc147242778"/>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Participation in the NCDS from birth to 23 years</w:t>
      </w:r>
      <w:bookmarkEnd w:id="18"/>
    </w:p>
    <w:tbl>
      <w:tblPr>
        <w:tblStyle w:val="GridTable6Colorful"/>
        <w:tblW w:w="9441" w:type="dxa"/>
        <w:tblLook w:val="04A0" w:firstRow="1" w:lastRow="0" w:firstColumn="1" w:lastColumn="0" w:noHBand="0" w:noVBand="1"/>
      </w:tblPr>
      <w:tblGrid>
        <w:gridCol w:w="1220"/>
        <w:gridCol w:w="1221"/>
        <w:gridCol w:w="803"/>
        <w:gridCol w:w="1336"/>
        <w:gridCol w:w="1499"/>
        <w:gridCol w:w="1522"/>
        <w:gridCol w:w="1840"/>
      </w:tblGrid>
      <w:tr w:rsidR="006A0C55" w:rsidRPr="009A3A34" w14:paraId="7A14103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9A3A34" w:rsidRDefault="00B947F6" w:rsidP="00E1481F">
            <w:pPr>
              <w:rPr>
                <w:rFonts w:ascii="Book Antiqua" w:eastAsia="Times New Roman" w:hAnsi="Book Antiqua" w:cs="Times New Roman"/>
                <w:color w:val="auto"/>
                <w:sz w:val="24"/>
                <w:szCs w:val="24"/>
                <w:lang w:eastAsia="en-GB"/>
              </w:rPr>
            </w:pPr>
          </w:p>
        </w:tc>
        <w:tc>
          <w:tcPr>
            <w:tcW w:w="0" w:type="auto"/>
            <w:hideMark/>
          </w:tcPr>
          <w:p w14:paraId="2F0172B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Total cohort</w:t>
            </w:r>
          </w:p>
        </w:tc>
        <w:tc>
          <w:tcPr>
            <w:tcW w:w="0" w:type="auto"/>
            <w:hideMark/>
          </w:tcPr>
          <w:p w14:paraId="65998EF2"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Dead</w:t>
            </w:r>
          </w:p>
        </w:tc>
        <w:tc>
          <w:tcPr>
            <w:tcW w:w="0" w:type="auto"/>
            <w:hideMark/>
          </w:tcPr>
          <w:p w14:paraId="4F0DBEEB"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Emigrants</w:t>
            </w:r>
          </w:p>
        </w:tc>
        <w:tc>
          <w:tcPr>
            <w:tcW w:w="0" w:type="auto"/>
            <w:hideMark/>
          </w:tcPr>
          <w:p w14:paraId="5D621184"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Eligible sample</w:t>
            </w:r>
          </w:p>
        </w:tc>
        <w:tc>
          <w:tcPr>
            <w:tcW w:w="0" w:type="auto"/>
            <w:hideMark/>
          </w:tcPr>
          <w:p w14:paraId="1646CE1F"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Participants</w:t>
            </w:r>
          </w:p>
        </w:tc>
        <w:tc>
          <w:tcPr>
            <w:tcW w:w="0" w:type="auto"/>
            <w:hideMark/>
          </w:tcPr>
          <w:p w14:paraId="355E3495"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 of eligible sample)</w:t>
            </w:r>
          </w:p>
        </w:tc>
      </w:tr>
      <w:tr w:rsidR="006A0C55" w:rsidRPr="009A3A34" w14:paraId="7E2DAF1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Birth – 1958</w:t>
            </w:r>
          </w:p>
        </w:tc>
        <w:tc>
          <w:tcPr>
            <w:tcW w:w="0" w:type="auto"/>
            <w:hideMark/>
          </w:tcPr>
          <w:p w14:paraId="588F3D2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0A2B00B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2EC7B27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3E156ED8"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574A2D7C"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17415</w:t>
            </w:r>
          </w:p>
        </w:tc>
        <w:tc>
          <w:tcPr>
            <w:tcW w:w="0" w:type="auto"/>
            <w:hideMark/>
          </w:tcPr>
          <w:p w14:paraId="53BFBFC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98.7</w:t>
            </w:r>
          </w:p>
        </w:tc>
      </w:tr>
      <w:tr w:rsidR="006A0C55" w:rsidRPr="009A3A34" w14:paraId="57D01332"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7 – 1965</w:t>
            </w:r>
          </w:p>
        </w:tc>
        <w:tc>
          <w:tcPr>
            <w:tcW w:w="0" w:type="auto"/>
            <w:hideMark/>
          </w:tcPr>
          <w:p w14:paraId="4CFCA53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18016</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135AD80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821</w:t>
            </w:r>
          </w:p>
        </w:tc>
        <w:tc>
          <w:tcPr>
            <w:tcW w:w="0" w:type="auto"/>
            <w:hideMark/>
          </w:tcPr>
          <w:p w14:paraId="1F1EE6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475</w:t>
            </w:r>
          </w:p>
        </w:tc>
        <w:tc>
          <w:tcPr>
            <w:tcW w:w="0" w:type="auto"/>
            <w:hideMark/>
          </w:tcPr>
          <w:p w14:paraId="7F703C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16720</w:t>
            </w:r>
          </w:p>
        </w:tc>
        <w:tc>
          <w:tcPr>
            <w:tcW w:w="0" w:type="auto"/>
            <w:hideMark/>
          </w:tcPr>
          <w:p w14:paraId="0FDE83B4"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15425</w:t>
            </w:r>
          </w:p>
        </w:tc>
        <w:tc>
          <w:tcPr>
            <w:tcW w:w="0" w:type="auto"/>
            <w:hideMark/>
          </w:tcPr>
          <w:p w14:paraId="666F5300"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92.3</w:t>
            </w:r>
          </w:p>
        </w:tc>
      </w:tr>
      <w:tr w:rsidR="006A0C55" w:rsidRPr="009A3A34" w14:paraId="4D37A01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11 – 1969</w:t>
            </w:r>
          </w:p>
        </w:tc>
        <w:tc>
          <w:tcPr>
            <w:tcW w:w="0" w:type="auto"/>
            <w:hideMark/>
          </w:tcPr>
          <w:p w14:paraId="359047E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18287</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7B22F979"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840</w:t>
            </w:r>
          </w:p>
        </w:tc>
        <w:tc>
          <w:tcPr>
            <w:tcW w:w="0" w:type="auto"/>
            <w:hideMark/>
          </w:tcPr>
          <w:p w14:paraId="07C99CA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701</w:t>
            </w:r>
          </w:p>
        </w:tc>
        <w:tc>
          <w:tcPr>
            <w:tcW w:w="0" w:type="auto"/>
            <w:hideMark/>
          </w:tcPr>
          <w:p w14:paraId="5C8AA82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16746</w:t>
            </w:r>
          </w:p>
        </w:tc>
        <w:tc>
          <w:tcPr>
            <w:tcW w:w="0" w:type="auto"/>
            <w:hideMark/>
          </w:tcPr>
          <w:p w14:paraId="4E60B31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15337</w:t>
            </w:r>
          </w:p>
        </w:tc>
        <w:tc>
          <w:tcPr>
            <w:tcW w:w="0" w:type="auto"/>
            <w:hideMark/>
          </w:tcPr>
          <w:p w14:paraId="6EC3163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91.6</w:t>
            </w:r>
          </w:p>
        </w:tc>
      </w:tr>
      <w:tr w:rsidR="006A0C55" w:rsidRPr="009A3A34" w14:paraId="52A5791B"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16 – 1974</w:t>
            </w:r>
          </w:p>
        </w:tc>
        <w:tc>
          <w:tcPr>
            <w:tcW w:w="0" w:type="auto"/>
            <w:hideMark/>
          </w:tcPr>
          <w:p w14:paraId="068BE687"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40178A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873</w:t>
            </w:r>
          </w:p>
        </w:tc>
        <w:tc>
          <w:tcPr>
            <w:tcW w:w="0" w:type="auto"/>
            <w:hideMark/>
          </w:tcPr>
          <w:p w14:paraId="621BF473"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799</w:t>
            </w:r>
          </w:p>
        </w:tc>
        <w:tc>
          <w:tcPr>
            <w:tcW w:w="0" w:type="auto"/>
            <w:hideMark/>
          </w:tcPr>
          <w:p w14:paraId="657DCA6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16886</w:t>
            </w:r>
          </w:p>
        </w:tc>
        <w:tc>
          <w:tcPr>
            <w:tcW w:w="0" w:type="auto"/>
            <w:hideMark/>
          </w:tcPr>
          <w:p w14:paraId="25CA97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14654</w:t>
            </w:r>
          </w:p>
        </w:tc>
        <w:tc>
          <w:tcPr>
            <w:tcW w:w="0" w:type="auto"/>
            <w:hideMark/>
          </w:tcPr>
          <w:p w14:paraId="6813976F"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86.8</w:t>
            </w:r>
          </w:p>
        </w:tc>
      </w:tr>
      <w:tr w:rsidR="006A0C55" w:rsidRPr="009A3A34" w14:paraId="698EA84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23 – 1981</w:t>
            </w:r>
          </w:p>
        </w:tc>
        <w:tc>
          <w:tcPr>
            <w:tcW w:w="0" w:type="auto"/>
            <w:hideMark/>
          </w:tcPr>
          <w:p w14:paraId="47EF5F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p>
        </w:tc>
        <w:tc>
          <w:tcPr>
            <w:tcW w:w="0" w:type="auto"/>
            <w:hideMark/>
          </w:tcPr>
          <w:p w14:paraId="4528AB46"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960</w:t>
            </w:r>
          </w:p>
        </w:tc>
        <w:tc>
          <w:tcPr>
            <w:tcW w:w="0" w:type="auto"/>
            <w:hideMark/>
          </w:tcPr>
          <w:p w14:paraId="443F782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1196</w:t>
            </w:r>
          </w:p>
        </w:tc>
        <w:tc>
          <w:tcPr>
            <w:tcW w:w="0" w:type="auto"/>
            <w:hideMark/>
          </w:tcPr>
          <w:p w14:paraId="51F0E38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16402</w:t>
            </w:r>
          </w:p>
        </w:tc>
        <w:tc>
          <w:tcPr>
            <w:tcW w:w="0" w:type="auto"/>
            <w:hideMark/>
          </w:tcPr>
          <w:p w14:paraId="2154B1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12357</w:t>
            </w:r>
          </w:p>
        </w:tc>
        <w:tc>
          <w:tcPr>
            <w:tcW w:w="0" w:type="auto"/>
            <w:hideMark/>
          </w:tcPr>
          <w:p w14:paraId="4923480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75.3</w:t>
            </w:r>
          </w:p>
        </w:tc>
      </w:tr>
    </w:tbl>
    <w:p w14:paraId="20D9A78C" w14:textId="655E1222" w:rsidR="00B947F6" w:rsidRPr="009A3A34" w:rsidRDefault="00B947F6" w:rsidP="009A3A34">
      <w:pPr>
        <w:pStyle w:val="NormalWeb"/>
        <w:spacing w:before="0" w:beforeAutospacing="0" w:after="0" w:afterAutospacing="0" w:line="480" w:lineRule="auto"/>
        <w:rPr>
          <w:rFonts w:ascii="Book Antiqua" w:hAnsi="Book Antiqua"/>
        </w:rPr>
      </w:pPr>
      <w:proofErr w:type="spellStart"/>
      <w:r w:rsidRPr="009A3A34">
        <w:rPr>
          <w:rFonts w:ascii="Book Antiqua" w:hAnsi="Book Antiqua"/>
          <w:vertAlign w:val="superscript"/>
        </w:rPr>
        <w:t>a</w:t>
      </w:r>
      <w:proofErr w:type="spellEnd"/>
      <w:r w:rsidRPr="009A3A34">
        <w:rPr>
          <w:rFonts w:ascii="Book Antiqua" w:hAnsi="Book Antiqua"/>
        </w:rPr>
        <w:t> </w:t>
      </w:r>
      <w:r w:rsidR="00F87056" w:rsidRPr="009A3A34">
        <w:rPr>
          <w:rFonts w:ascii="Book Antiqua" w:hAnsi="Book Antiqua"/>
        </w:rPr>
        <w:t>the</w:t>
      </w:r>
      <w:r w:rsidRPr="009A3A34">
        <w:rPr>
          <w:rFonts w:ascii="Book Antiqua" w:hAnsi="Book Antiqua"/>
        </w:rPr>
        <w:t xml:space="preserve"> original sample was supplemented by migrants born in </w:t>
      </w:r>
      <w:r w:rsidR="00F87056" w:rsidRPr="009A3A34">
        <w:rPr>
          <w:rFonts w:ascii="Book Antiqua" w:hAnsi="Book Antiqua"/>
        </w:rPr>
        <w:t>1958.</w:t>
      </w:r>
    </w:p>
    <w:p w14:paraId="502FD055" w14:textId="77777777" w:rsidR="00F353C4" w:rsidRPr="009A3A34" w:rsidRDefault="00F353C4" w:rsidP="009A3A34">
      <w:pPr>
        <w:pStyle w:val="NormalWeb"/>
        <w:spacing w:before="0" w:beforeAutospacing="0" w:after="0" w:afterAutospacing="0" w:line="480" w:lineRule="auto"/>
        <w:rPr>
          <w:rFonts w:ascii="Book Antiqua" w:hAnsi="Book Antiqua"/>
        </w:rPr>
      </w:pPr>
    </w:p>
    <w:p w14:paraId="58FD68D8" w14:textId="77777777" w:rsidR="00B947F6" w:rsidRPr="009A3A34" w:rsidRDefault="00B947F6" w:rsidP="009A3A34">
      <w:pPr>
        <w:pStyle w:val="Heading3"/>
        <w:spacing w:line="480" w:lineRule="auto"/>
        <w:rPr>
          <w:rFonts w:ascii="Book Antiqua" w:hAnsi="Book Antiqua" w:cs="Times New Roman"/>
          <w:b/>
          <w:bCs/>
          <w:color w:val="auto"/>
        </w:rPr>
      </w:pPr>
      <w:bookmarkStart w:id="19" w:name="_Toc147242810"/>
      <w:r w:rsidRPr="009A3A34">
        <w:rPr>
          <w:rFonts w:ascii="Book Antiqua" w:hAnsi="Book Antiqua" w:cs="Times New Roman"/>
          <w:b/>
          <w:bCs/>
          <w:color w:val="auto"/>
        </w:rPr>
        <w:t>Introduction to measures for subsequent analysis</w:t>
      </w:r>
      <w:bookmarkEnd w:id="19"/>
    </w:p>
    <w:p w14:paraId="0CAC0F26" w14:textId="2528D57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{"citationID":"TSOIFLJg","properties":{"formattedCitation":"(Parsons, 2013)","plainCitation":"(Parsons, 2013)","noteIndex":0},"citationItems":[{"id":1349,"uris":["http://zotero.org/users/8741181/items/QPB6SMMM"],"itemData":{"id":1349,"type":"article-journal","abstract":"This resource report highlights how qualitative information from the Mass Observation Archive could be used in tandem with data from the British birth cohort studies. In particular it focuses on the 1958 cohort study and the Mass Observation Project that started in 1981, but also draws on the 1970 and 1946 cohort studies. The report highlights the rich qualitative data that has been collected as part of the Mass Observation Project since 1981. This could be used to generate hypotheses that could then be tested using cohort data and could also be used to provide illustrative material alongside quantitative analyses.","container-title":"Discovery UCL","title":"Mass Observation Archive: How to combine information with the British birth cohort studies","author":[{"family":"Parsons","given":"SJ"}],"issued":{"date-parts":[["2013"]]}}}],"schema":"https://github.com/citation-style-language/schema/raw/master/csl-citation.json"}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(Parsons,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On closer inspection, the CLOSER search platform did not present itself as an adequate answer to finding various variables for inclusion in analysis. </w:t>
      </w:r>
      <w:r w:rsidR="00D357A8">
        <w:rPr>
          <w:rFonts w:ascii="Book Antiqua" w:hAnsi="Book Antiqua" w:cs="Times New Roman"/>
          <w:sz w:val="24"/>
          <w:szCs w:val="24"/>
        </w:rPr>
        <w:t>Manual construction of codebooks for some variables and manual inspection of original documentation was called for</w:t>
      </w:r>
      <w:r w:rsidRPr="009A3A34">
        <w:rPr>
          <w:rFonts w:ascii="Book Antiqua" w:hAnsi="Book Antiqua" w:cs="Times New Roman"/>
          <w:sz w:val="24"/>
          <w:szCs w:val="24"/>
        </w:rPr>
        <w:t xml:space="preserve">. From this, variable selection became a much smoother process. Ultimately, economic activity, educational attainment, sex, social class, housing tenure, reading, and maths scores variables were selected. </w:t>
      </w:r>
    </w:p>
    <w:p w14:paraId="3FCDCEC4"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Economic Activity</w:t>
      </w:r>
    </w:p>
    <w:p w14:paraId="55820440" w14:textId="63F45C2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main outcome variable of interest is the main economic activity of month 201. </w:t>
      </w:r>
      <w:r w:rsidR="00F02206" w:rsidRPr="009A3A34">
        <w:rPr>
          <w:rFonts w:ascii="Book Antiqua" w:hAnsi="Book Antiqua" w:cs="Times New Roman"/>
          <w:sz w:val="24"/>
          <w:szCs w:val="24"/>
        </w:rPr>
        <w:t>This is what</w:t>
      </w:r>
      <w:r w:rsidRPr="009A3A34">
        <w:rPr>
          <w:rFonts w:ascii="Book Antiqua" w:hAnsi="Book Antiqua" w:cs="Times New Roman"/>
          <w:sz w:val="24"/>
          <w:szCs w:val="24"/>
        </w:rPr>
        <w:t xml:space="preserve"> individuals </w:t>
      </w:r>
      <w:r w:rsidR="00D357A8">
        <w:rPr>
          <w:rFonts w:ascii="Book Antiqua" w:hAnsi="Book Antiqua" w:cs="Times New Roman"/>
          <w:sz w:val="24"/>
          <w:szCs w:val="24"/>
        </w:rPr>
        <w:t xml:space="preserve">were </w:t>
      </w:r>
      <w:r w:rsidRPr="009A3A34">
        <w:rPr>
          <w:rFonts w:ascii="Book Antiqua" w:hAnsi="Book Antiqua" w:cs="Times New Roman"/>
          <w:sz w:val="24"/>
          <w:szCs w:val="24"/>
        </w:rPr>
        <w:t xml:space="preserve">doing after mandatory schooling in the month of </w:t>
      </w:r>
      <w:r w:rsidRPr="009A3A34">
        <w:rPr>
          <w:rFonts w:ascii="Book Antiqua" w:hAnsi="Book Antiqua" w:cs="Times New Roman"/>
          <w:sz w:val="24"/>
          <w:szCs w:val="24"/>
        </w:rPr>
        <w:lastRenderedPageBreak/>
        <w:t>September at age 16.</w:t>
      </w:r>
      <w:r w:rsidR="00F02206" w:rsidRPr="009A3A34">
        <w:rPr>
          <w:rFonts w:ascii="Book Antiqua" w:hAnsi="Book Antiqua" w:cs="Times New Roman"/>
          <w:sz w:val="24"/>
          <w:szCs w:val="24"/>
        </w:rPr>
        <w:t xml:space="preserve"> For example, the economic activity that </w:t>
      </w:r>
      <w:proofErr w:type="spellStart"/>
      <w:r w:rsidR="00F02206" w:rsidRPr="009A3A34">
        <w:rPr>
          <w:rFonts w:ascii="Book Antiqua" w:hAnsi="Book Antiqua" w:cs="Times New Roman"/>
          <w:sz w:val="24"/>
          <w:szCs w:val="24"/>
        </w:rPr>
        <w:t>indiviudals</w:t>
      </w:r>
      <w:proofErr w:type="spellEnd"/>
      <w:r w:rsidR="00F02206" w:rsidRPr="009A3A34">
        <w:rPr>
          <w:rFonts w:ascii="Book Antiqua" w:hAnsi="Book Antiqua" w:cs="Times New Roman"/>
          <w:sz w:val="24"/>
          <w:szCs w:val="24"/>
        </w:rPr>
        <w:t xml:space="preserve"> engaged with after year 11 in the English and Welsh school system context.</w:t>
      </w:r>
      <w:r w:rsidRPr="009A3A34">
        <w:rPr>
          <w:rFonts w:ascii="Book Antiqua" w:hAnsi="Book Antiqua" w:cs="Times New Roman"/>
          <w:sz w:val="24"/>
          <w:szCs w:val="24"/>
        </w:rPr>
        <w:t xml:space="preserve"> The month of September was selected to allow time for children to gain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This economic activity variable</w:t>
      </w:r>
      <w:r w:rsidR="00F02206" w:rsidRPr="009A3A34">
        <w:rPr>
          <w:rFonts w:ascii="Book Antiqua" w:hAnsi="Book Antiqua" w:cs="Times New Roman"/>
          <w:sz w:val="24"/>
          <w:szCs w:val="24"/>
        </w:rPr>
        <w:t xml:space="preserve"> [ec201]</w:t>
      </w:r>
      <w:r w:rsidRPr="009A3A34">
        <w:rPr>
          <w:rFonts w:ascii="Book Antiqua" w:hAnsi="Book Antiqua" w:cs="Times New Roman"/>
          <w:sz w:val="24"/>
          <w:szCs w:val="24"/>
        </w:rPr>
        <w:t xml:space="preserve"> was a retrospective work history collected at age 23, participants were asked to note down each month from age 16-23 their current economic activity. This variable comes from sweep 4 (Age 23) of the NCDS. The </w:t>
      </w:r>
      <w:r w:rsidR="00F02206" w:rsidRPr="009A3A34">
        <w:rPr>
          <w:rFonts w:ascii="Book Antiqua" w:hAnsi="Book Antiqua" w:cs="Times New Roman"/>
          <w:sz w:val="24"/>
          <w:szCs w:val="24"/>
        </w:rPr>
        <w:t>e</w:t>
      </w:r>
      <w:r w:rsidRPr="009A3A34">
        <w:rPr>
          <w:rFonts w:ascii="Book Antiqua" w:hAnsi="Book Antiqua" w:cs="Times New Roman"/>
          <w:sz w:val="24"/>
          <w:szCs w:val="24"/>
        </w:rPr>
        <w:t xml:space="preserve">conomic </w:t>
      </w:r>
      <w:r w:rsidR="00F02206" w:rsidRPr="009A3A34">
        <w:rPr>
          <w:rFonts w:ascii="Book Antiqua" w:hAnsi="Book Antiqua" w:cs="Times New Roman"/>
          <w:sz w:val="24"/>
          <w:szCs w:val="24"/>
        </w:rPr>
        <w:t>a</w:t>
      </w:r>
      <w:r w:rsidRPr="009A3A34">
        <w:rPr>
          <w:rFonts w:ascii="Book Antiqua" w:hAnsi="Book Antiqua" w:cs="Times New Roman"/>
          <w:sz w:val="24"/>
          <w:szCs w:val="24"/>
        </w:rPr>
        <w:t>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‘Fill-in-time’</w:t>
      </w:r>
      <w:r w:rsidRPr="009A3A34">
        <w:rPr>
          <w:rStyle w:val="FootnoteReference"/>
          <w:rFonts w:ascii="Book Antiqua" w:hAnsi="Book Antiqua" w:cs="Times New Roman"/>
          <w:sz w:val="24"/>
          <w:szCs w:val="24"/>
        </w:rPr>
        <w:footnoteReference w:id="2"/>
      </w:r>
      <w:r w:rsidRPr="009A3A34">
        <w:rPr>
          <w:rFonts w:ascii="Book Antiqua" w:hAnsi="Book Antiqua" w:cs="Times New Roman"/>
          <w:sz w:val="24"/>
          <w:szCs w:val="24"/>
        </w:rPr>
        <w:t>. The monthly diary of economic activity filled out by participants was coded by a coder, resulting in unique values that fall outside of the range of these original categories.</w:t>
      </w:r>
    </w:p>
    <w:p w14:paraId="4C30321E" w14:textId="608774DF"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original economic activity variable for month 201 has 28 unique values.</w:t>
      </w:r>
      <w:r w:rsidR="00F02206" w:rsidRPr="009A3A34">
        <w:rPr>
          <w:rFonts w:ascii="Book Antiqua" w:hAnsi="Book Antiqua" w:cs="Times New Roman"/>
          <w:sz w:val="24"/>
          <w:szCs w:val="24"/>
        </w:rPr>
        <w:t xml:space="preserve"> These 28 values consisted of a combination of main </w:t>
      </w:r>
      <w:r w:rsidR="000B03CE" w:rsidRPr="009A3A34">
        <w:rPr>
          <w:rFonts w:ascii="Book Antiqua" w:hAnsi="Book Antiqua" w:cs="Times New Roman"/>
          <w:sz w:val="24"/>
          <w:szCs w:val="24"/>
        </w:rPr>
        <w:t>categories</w:t>
      </w:r>
      <w:r w:rsidR="00F02206" w:rsidRPr="009A3A34">
        <w:rPr>
          <w:rFonts w:ascii="Book Antiqua" w:hAnsi="Book Antiqua" w:cs="Times New Roman"/>
          <w:sz w:val="24"/>
          <w:szCs w:val="24"/>
        </w:rPr>
        <w:t xml:space="preserve">: </w:t>
      </w:r>
      <w:r w:rsidR="000B03CE" w:rsidRPr="009A3A34">
        <w:rPr>
          <w:rFonts w:ascii="Book Antiqua" w:hAnsi="Book Antiqua" w:cs="Times New Roman"/>
          <w:sz w:val="24"/>
          <w:szCs w:val="24"/>
        </w:rPr>
        <w:t>employment</w:t>
      </w:r>
      <w:r w:rsidR="00F02206" w:rsidRPr="009A3A34">
        <w:rPr>
          <w:rFonts w:ascii="Book Antiqua" w:hAnsi="Book Antiqua" w:cs="Times New Roman"/>
          <w:sz w:val="24"/>
          <w:szCs w:val="24"/>
        </w:rPr>
        <w:t xml:space="preserve">, education, training, unemployment. Individuals could for example be coded as being in full-time employment </w:t>
      </w:r>
      <w:r w:rsidR="000B03CE" w:rsidRPr="009A3A34">
        <w:rPr>
          <w:rFonts w:ascii="Book Antiqua" w:hAnsi="Book Antiqua" w:cs="Times New Roman"/>
          <w:sz w:val="24"/>
          <w:szCs w:val="24"/>
        </w:rPr>
        <w:t>and</w:t>
      </w:r>
      <w:r w:rsidR="00F02206" w:rsidRPr="009A3A34">
        <w:rPr>
          <w:rFonts w:ascii="Book Antiqua" w:hAnsi="Book Antiqua" w:cs="Times New Roman"/>
          <w:sz w:val="24"/>
          <w:szCs w:val="24"/>
        </w:rPr>
        <w:t xml:space="preserve"> doing an apprenticeship scheme etc.</w:t>
      </w:r>
      <w:r w:rsidRPr="009A3A34">
        <w:rPr>
          <w:rFonts w:ascii="Book Antiqua" w:hAnsi="Book Antiqua" w:cs="Times New Roman"/>
          <w:sz w:val="24"/>
          <w:szCs w:val="24"/>
        </w:rPr>
        <w:t xml:space="preserve"> </w:t>
      </w:r>
      <w:r w:rsidR="00F02206" w:rsidRPr="009A3A34">
        <w:rPr>
          <w:rFonts w:ascii="Book Antiqua" w:hAnsi="Book Antiqua" w:cs="Times New Roman"/>
          <w:sz w:val="24"/>
          <w:szCs w:val="24"/>
        </w:rPr>
        <w:t>These 28 unique values were recoded as follows: f</w:t>
      </w:r>
      <w:r w:rsidRPr="009A3A34">
        <w:rPr>
          <w:rFonts w:ascii="Book Antiqua" w:hAnsi="Book Antiqua" w:cs="Times New Roman"/>
          <w:sz w:val="24"/>
          <w:szCs w:val="24"/>
        </w:rPr>
        <w:t xml:space="preserve">ive of these collapsed into an unemployment &amp; out of labour force category, one into a full-time education post-school category, one into a school category, four into an employment category (using both Full-time and Part-time employment as well as </w:t>
      </w:r>
      <w:proofErr w:type="spellStart"/>
      <w:r w:rsidRPr="009A3A34">
        <w:rPr>
          <w:rFonts w:ascii="Book Antiqua" w:hAnsi="Book Antiqua" w:cs="Times New Roman"/>
          <w:sz w:val="24"/>
          <w:szCs w:val="24"/>
        </w:rPr>
        <w:t>FT+Other</w:t>
      </w:r>
      <w:proofErr w:type="spellEnd"/>
      <w:r w:rsidRPr="009A3A34">
        <w:rPr>
          <w:rFonts w:ascii="Book Antiqua" w:hAnsi="Book Antiqua" w:cs="Times New Roman"/>
          <w:sz w:val="24"/>
          <w:szCs w:val="24"/>
        </w:rPr>
        <w:t xml:space="preserve"> and </w:t>
      </w:r>
      <w:proofErr w:type="spellStart"/>
      <w:r w:rsidRPr="009A3A34">
        <w:rPr>
          <w:rFonts w:ascii="Book Antiqua" w:hAnsi="Book Antiqua" w:cs="Times New Roman"/>
          <w:sz w:val="24"/>
          <w:szCs w:val="24"/>
        </w:rPr>
        <w:t>PT+Other</w:t>
      </w:r>
      <w:proofErr w:type="spellEnd"/>
      <w:r w:rsidRPr="009A3A34">
        <w:rPr>
          <w:rFonts w:ascii="Book Antiqua" w:hAnsi="Book Antiqua" w:cs="Times New Roman"/>
          <w:sz w:val="24"/>
          <w:szCs w:val="24"/>
        </w:rPr>
        <w:t xml:space="preserve">), one into missing data, and </w:t>
      </w:r>
      <w:r w:rsidRPr="009A3A34">
        <w:rPr>
          <w:rFonts w:ascii="Book Antiqua" w:hAnsi="Book Antiqua" w:cs="Times New Roman"/>
          <w:sz w:val="24"/>
          <w:szCs w:val="24"/>
        </w:rPr>
        <w:lastRenderedPageBreak/>
        <w:t xml:space="preserve">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pprenticeships,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w:t>
      </w:r>
      <w:r w:rsidRPr="009A3A34">
        <w:rPr>
          <w:rFonts w:ascii="Book Antiqua" w:hAnsi="Book Antiqua" w:cs="Times New Roman"/>
          <w:sz w:val="24"/>
          <w:szCs w:val="24"/>
        </w:rPr>
        <w:t xml:space="preserve">ut of </w:t>
      </w:r>
      <w:r w:rsidR="00FD1F58">
        <w:rPr>
          <w:rFonts w:ascii="Book Antiqua" w:hAnsi="Book Antiqua" w:cs="Times New Roman"/>
          <w:sz w:val="24"/>
          <w:szCs w:val="24"/>
        </w:rPr>
        <w:t>l</w:t>
      </w:r>
      <w:r w:rsidRPr="009A3A34">
        <w:rPr>
          <w:rFonts w:ascii="Book Antiqua" w:hAnsi="Book Antiqua" w:cs="Times New Roman"/>
          <w:sz w:val="24"/>
          <w:szCs w:val="24"/>
        </w:rPr>
        <w:t xml:space="preserve">abour </w:t>
      </w:r>
      <w:r w:rsidR="00FD1F58">
        <w:rPr>
          <w:rFonts w:ascii="Book Antiqua" w:hAnsi="Book Antiqua" w:cs="Times New Roman"/>
          <w:sz w:val="24"/>
          <w:szCs w:val="24"/>
        </w:rPr>
        <w:t>f</w:t>
      </w:r>
      <w:r w:rsidR="000B03CE" w:rsidRPr="009A3A34">
        <w:rPr>
          <w:rFonts w:ascii="Book Antiqua" w:hAnsi="Book Antiqua" w:cs="Times New Roman"/>
          <w:sz w:val="24"/>
          <w:szCs w:val="24"/>
        </w:rPr>
        <w:t>orce.</w:t>
      </w:r>
      <w:r w:rsidRPr="009A3A34">
        <w:rPr>
          <w:rFonts w:ascii="Book Antiqua" w:hAnsi="Book Antiqua" w:cs="Times New Roman"/>
          <w:sz w:val="24"/>
          <w:szCs w:val="24"/>
        </w:rPr>
        <w:t xml:space="preserve">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54F33C9A" w14:textId="77777777" w:rsidR="000B03CE" w:rsidRDefault="000B03CE" w:rsidP="009A3A34">
      <w:pPr>
        <w:spacing w:line="480" w:lineRule="auto"/>
        <w:rPr>
          <w:rFonts w:ascii="Book Antiqua" w:hAnsi="Book Antiqua" w:cs="Times New Roman"/>
          <w:sz w:val="24"/>
          <w:szCs w:val="24"/>
        </w:rPr>
      </w:pPr>
    </w:p>
    <w:p w14:paraId="5A131E81" w14:textId="77777777" w:rsidR="000B03CE" w:rsidRPr="009A3A34" w:rsidRDefault="000B03CE" w:rsidP="009A3A34">
      <w:pPr>
        <w:spacing w:line="480" w:lineRule="auto"/>
        <w:rPr>
          <w:rFonts w:ascii="Book Antiqua" w:hAnsi="Book Antiqua" w:cs="Times New Roman"/>
          <w:sz w:val="24"/>
          <w:szCs w:val="24"/>
        </w:rPr>
      </w:pPr>
    </w:p>
    <w:p w14:paraId="15225B96" w14:textId="7242CBBC" w:rsidR="00C4762D" w:rsidRPr="009A3A34" w:rsidRDefault="00C4762D" w:rsidP="009A3A34">
      <w:pPr>
        <w:pStyle w:val="Caption"/>
        <w:keepNext/>
        <w:spacing w:line="480" w:lineRule="auto"/>
        <w:rPr>
          <w:rFonts w:ascii="Book Antiqua" w:hAnsi="Book Antiqua" w:cs="Times New Roman"/>
          <w:color w:val="auto"/>
          <w:sz w:val="24"/>
          <w:szCs w:val="24"/>
        </w:rPr>
      </w:pPr>
      <w:bookmarkStart w:id="20" w:name="_Toc147242779"/>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Frequency Statistics for Economic Activity</w:t>
      </w:r>
      <w:bookmarkEnd w:id="20"/>
    </w:p>
    <w:tbl>
      <w:tblPr>
        <w:tblStyle w:val="GridTable6Colorful"/>
        <w:tblW w:w="0" w:type="auto"/>
        <w:tblLook w:val="04A0" w:firstRow="1" w:lastRow="0" w:firstColumn="1" w:lastColumn="0" w:noHBand="0" w:noVBand="1"/>
      </w:tblPr>
      <w:tblGrid>
        <w:gridCol w:w="3816"/>
        <w:gridCol w:w="1363"/>
      </w:tblGrid>
      <w:tr w:rsidR="006A0C55" w:rsidRPr="009A3A34" w14:paraId="77F9BE6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9A3A34" w:rsidRDefault="00B947F6" w:rsidP="00E1481F">
            <w:pPr>
              <w:rPr>
                <w:rFonts w:ascii="Book Antiqua" w:hAnsi="Book Antiqua" w:cs="Times New Roman"/>
                <w:color w:val="auto"/>
                <w:sz w:val="24"/>
                <w:szCs w:val="24"/>
              </w:rPr>
            </w:pPr>
          </w:p>
        </w:tc>
        <w:tc>
          <w:tcPr>
            <w:tcW w:w="0" w:type="auto"/>
          </w:tcPr>
          <w:p w14:paraId="2C9C01B1" w14:textId="77777777" w:rsidR="00B947F6" w:rsidRPr="009A3A34" w:rsidRDefault="00B947F6" w:rsidP="00E1481F">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Frequency</w:t>
            </w:r>
          </w:p>
        </w:tc>
      </w:tr>
      <w:tr w:rsidR="006A0C55" w:rsidRPr="009A3A34" w14:paraId="169240A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 in Month 201</w:t>
            </w:r>
            <w:r w:rsidRPr="009A3A34">
              <w:rPr>
                <w:rStyle w:val="FootnoteReference"/>
                <w:rFonts w:ascii="Book Antiqua" w:hAnsi="Book Antiqua" w:cs="Times New Roman"/>
                <w:color w:val="auto"/>
                <w:sz w:val="24"/>
                <w:szCs w:val="24"/>
              </w:rPr>
              <w:footnoteReference w:id="3"/>
            </w:r>
          </w:p>
        </w:tc>
        <w:tc>
          <w:tcPr>
            <w:tcW w:w="0" w:type="auto"/>
          </w:tcPr>
          <w:p w14:paraId="0E16AA5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995AC1"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 xml:space="preserve">  MISSING</w:t>
            </w:r>
          </w:p>
        </w:tc>
        <w:tc>
          <w:tcPr>
            <w:tcW w:w="0" w:type="auto"/>
          </w:tcPr>
          <w:p w14:paraId="5B0540F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86</w:t>
            </w:r>
          </w:p>
        </w:tc>
      </w:tr>
      <w:tr w:rsidR="006A0C55" w:rsidRPr="009A3A34" w14:paraId="3797100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w:t>
            </w:r>
          </w:p>
        </w:tc>
        <w:tc>
          <w:tcPr>
            <w:tcW w:w="0" w:type="auto"/>
          </w:tcPr>
          <w:p w14:paraId="50751AE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4,716</w:t>
            </w:r>
          </w:p>
        </w:tc>
      </w:tr>
      <w:tr w:rsidR="006A0C55" w:rsidRPr="009A3A34" w14:paraId="6542A8A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JOB+PT ED</w:t>
            </w:r>
          </w:p>
        </w:tc>
        <w:tc>
          <w:tcPr>
            <w:tcW w:w="0" w:type="auto"/>
          </w:tcPr>
          <w:p w14:paraId="73FDA8D3"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144</w:t>
            </w:r>
          </w:p>
        </w:tc>
      </w:tr>
      <w:tr w:rsidR="006A0C55" w:rsidRPr="009A3A34" w14:paraId="6AC484A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JOB+APP</w:t>
            </w:r>
          </w:p>
        </w:tc>
        <w:tc>
          <w:tcPr>
            <w:tcW w:w="0" w:type="auto"/>
          </w:tcPr>
          <w:p w14:paraId="275B0B1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1,842</w:t>
            </w:r>
          </w:p>
        </w:tc>
      </w:tr>
      <w:tr w:rsidR="006A0C55" w:rsidRPr="009A3A34" w14:paraId="3D068A3F"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FTJ+APP+PT ED</w:t>
            </w:r>
          </w:p>
        </w:tc>
        <w:tc>
          <w:tcPr>
            <w:tcW w:w="0" w:type="auto"/>
          </w:tcPr>
          <w:p w14:paraId="62AA5ED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w:t>
            </w:r>
          </w:p>
        </w:tc>
      </w:tr>
      <w:tr w:rsidR="006A0C55" w:rsidRPr="009A3A34" w14:paraId="3A5CE6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FTJ+APP+DBR TC</w:t>
            </w:r>
          </w:p>
        </w:tc>
        <w:tc>
          <w:tcPr>
            <w:tcW w:w="0" w:type="auto"/>
          </w:tcPr>
          <w:p w14:paraId="74A6B4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r>
      <w:tr w:rsidR="006A0C55" w:rsidRPr="009A3A34" w14:paraId="74C3822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w:t>
            </w:r>
          </w:p>
        </w:tc>
        <w:tc>
          <w:tcPr>
            <w:tcW w:w="0" w:type="auto"/>
          </w:tcPr>
          <w:p w14:paraId="0C535A7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7B5DF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w:t>
            </w:r>
          </w:p>
        </w:tc>
        <w:tc>
          <w:tcPr>
            <w:tcW w:w="0" w:type="auto"/>
          </w:tcPr>
          <w:p w14:paraId="2BB2DC3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366</w:t>
            </w:r>
          </w:p>
        </w:tc>
      </w:tr>
      <w:tr w:rsidR="006A0C55" w:rsidRPr="009A3A34" w14:paraId="26BEF6E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 TC+PTED</w:t>
            </w:r>
          </w:p>
        </w:tc>
        <w:tc>
          <w:tcPr>
            <w:tcW w:w="0" w:type="auto"/>
          </w:tcPr>
          <w:p w14:paraId="55F157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7C5FEC9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w:t>
            </w:r>
          </w:p>
        </w:tc>
        <w:tc>
          <w:tcPr>
            <w:tcW w:w="0" w:type="auto"/>
          </w:tcPr>
          <w:p w14:paraId="737220C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r>
      <w:tr w:rsidR="006A0C55" w:rsidRPr="009A3A34" w14:paraId="6A7EB59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TC+PTED</w:t>
            </w:r>
          </w:p>
        </w:tc>
        <w:tc>
          <w:tcPr>
            <w:tcW w:w="0" w:type="auto"/>
          </w:tcPr>
          <w:p w14:paraId="54520B0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3B07EA0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 NT TOPSTC</w:t>
            </w:r>
          </w:p>
        </w:tc>
        <w:tc>
          <w:tcPr>
            <w:tcW w:w="0" w:type="auto"/>
          </w:tcPr>
          <w:p w14:paraId="09847EF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r>
      <w:tr w:rsidR="006A0C55" w:rsidRPr="009A3A34" w14:paraId="3AA9FC0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FTJ+FTTC+PTED</w:t>
            </w:r>
          </w:p>
        </w:tc>
        <w:tc>
          <w:tcPr>
            <w:tcW w:w="0" w:type="auto"/>
          </w:tcPr>
          <w:p w14:paraId="211195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678432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w:t>
            </w:r>
          </w:p>
        </w:tc>
        <w:tc>
          <w:tcPr>
            <w:tcW w:w="0" w:type="auto"/>
          </w:tcPr>
          <w:p w14:paraId="364747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6BD0B1D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FTJ+LGSS+DBR TC</w:t>
            </w:r>
          </w:p>
        </w:tc>
        <w:tc>
          <w:tcPr>
            <w:tcW w:w="0" w:type="auto"/>
          </w:tcPr>
          <w:p w14:paraId="00B99D3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53E7F5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JOB</w:t>
            </w:r>
          </w:p>
        </w:tc>
        <w:tc>
          <w:tcPr>
            <w:tcW w:w="0" w:type="auto"/>
          </w:tcPr>
          <w:p w14:paraId="0395CF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w:t>
            </w:r>
          </w:p>
        </w:tc>
      </w:tr>
      <w:tr w:rsidR="006A0C55" w:rsidRPr="009A3A34" w14:paraId="7B5A9E3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PTJ+PT ED</w:t>
            </w:r>
          </w:p>
        </w:tc>
        <w:tc>
          <w:tcPr>
            <w:tcW w:w="0" w:type="auto"/>
          </w:tcPr>
          <w:p w14:paraId="0A690E6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472F91F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PTJ+DBR TC</w:t>
            </w:r>
          </w:p>
        </w:tc>
        <w:tc>
          <w:tcPr>
            <w:tcW w:w="0" w:type="auto"/>
          </w:tcPr>
          <w:p w14:paraId="1B66860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23AE262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TOPS</w:t>
            </w:r>
          </w:p>
        </w:tc>
        <w:tc>
          <w:tcPr>
            <w:tcW w:w="0" w:type="auto"/>
          </w:tcPr>
          <w:p w14:paraId="04FAC6E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C7A512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65EE2351"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LGSS</w:t>
            </w:r>
          </w:p>
        </w:tc>
        <w:tc>
          <w:tcPr>
            <w:tcW w:w="0" w:type="auto"/>
          </w:tcPr>
          <w:p w14:paraId="452DE36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BAD750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FTEDPOSTSCHL</w:t>
            </w:r>
          </w:p>
        </w:tc>
        <w:tc>
          <w:tcPr>
            <w:tcW w:w="0" w:type="auto"/>
          </w:tcPr>
          <w:p w14:paraId="578F333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1,046</w:t>
            </w:r>
          </w:p>
        </w:tc>
      </w:tr>
      <w:tr w:rsidR="006A0C55" w:rsidRPr="009A3A34" w14:paraId="20FA19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AT SCHOOL</w:t>
            </w:r>
          </w:p>
        </w:tc>
        <w:tc>
          <w:tcPr>
            <w:tcW w:w="0" w:type="auto"/>
          </w:tcPr>
          <w:p w14:paraId="36ACDF2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3,717</w:t>
            </w:r>
          </w:p>
        </w:tc>
      </w:tr>
      <w:tr w:rsidR="006A0C55" w:rsidRPr="009A3A34" w14:paraId="1C91245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w:t>
            </w:r>
          </w:p>
        </w:tc>
        <w:tc>
          <w:tcPr>
            <w:tcW w:w="0" w:type="auto"/>
          </w:tcPr>
          <w:p w14:paraId="63966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276</w:t>
            </w:r>
          </w:p>
        </w:tc>
      </w:tr>
      <w:tr w:rsidR="006A0C55" w:rsidRPr="009A3A34" w14:paraId="29EF24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UNEMP+PTED</w:t>
            </w:r>
          </w:p>
        </w:tc>
        <w:tc>
          <w:tcPr>
            <w:tcW w:w="0" w:type="auto"/>
          </w:tcPr>
          <w:p w14:paraId="4618367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389D33B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 RULE6</w:t>
            </w:r>
          </w:p>
        </w:tc>
        <w:tc>
          <w:tcPr>
            <w:tcW w:w="0" w:type="auto"/>
          </w:tcPr>
          <w:p w14:paraId="0DC423C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0C066AE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w:t>
            </w:r>
          </w:p>
        </w:tc>
        <w:tc>
          <w:tcPr>
            <w:tcW w:w="0" w:type="auto"/>
          </w:tcPr>
          <w:p w14:paraId="6FD9A7C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w:t>
            </w:r>
          </w:p>
        </w:tc>
      </w:tr>
      <w:tr w:rsidR="006A0C55" w:rsidRPr="009A3A34" w14:paraId="1489313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OLF+PT ED</w:t>
            </w:r>
          </w:p>
        </w:tc>
        <w:tc>
          <w:tcPr>
            <w:tcW w:w="0" w:type="auto"/>
          </w:tcPr>
          <w:p w14:paraId="5D90BC0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1BEF8FB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ED</w:t>
            </w:r>
          </w:p>
        </w:tc>
        <w:tc>
          <w:tcPr>
            <w:tcW w:w="0" w:type="auto"/>
          </w:tcPr>
          <w:p w14:paraId="1EAADD1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3047D1E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Total</w:t>
            </w:r>
          </w:p>
        </w:tc>
        <w:tc>
          <w:tcPr>
            <w:tcW w:w="0" w:type="auto"/>
          </w:tcPr>
          <w:p w14:paraId="523E04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r>
    </w:tbl>
    <w:p w14:paraId="4E4D24B9" w14:textId="77777777" w:rsidR="00B947F6" w:rsidRPr="009A3A34" w:rsidRDefault="00B947F6" w:rsidP="00B947F6">
      <w:pPr>
        <w:rPr>
          <w:rFonts w:ascii="Book Antiqua" w:hAnsi="Book Antiqua" w:cs="Times New Roman"/>
          <w:sz w:val="24"/>
          <w:szCs w:val="24"/>
        </w:rPr>
      </w:pPr>
    </w:p>
    <w:p w14:paraId="0086ACD2"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Re-coding this variable was a necessity to get at the nuance of some of the economic activity data. For example, a lot of data was coded as full-time employment – including training schemes, apprenticeships, Technical and Vocational Educational Initiative (TVEI), and TOPs schemes</w:t>
      </w:r>
      <w:r w:rsidRPr="009A3A34">
        <w:rPr>
          <w:rStyle w:val="FootnoteReference"/>
          <w:rFonts w:ascii="Book Antiqua" w:hAnsi="Book Antiqua" w:cs="Times New Roman"/>
          <w:sz w:val="24"/>
          <w:szCs w:val="24"/>
        </w:rPr>
        <w:footnoteReference w:id="4"/>
      </w:r>
      <w:r w:rsidRPr="009A3A34">
        <w:rPr>
          <w:rFonts w:ascii="Book Antiqua" w:hAnsi="Book Antiqua" w:cs="Times New Roman"/>
          <w:sz w:val="24"/>
          <w:szCs w:val="24"/>
        </w:rPr>
        <w:t>.</w:t>
      </w:r>
    </w:p>
    <w:p w14:paraId="49A09F13" w14:textId="0F0AC74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Re-coding this variable translates into five categories: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out of the labour force</w:t>
      </w:r>
      <w:r w:rsidRPr="009A3A34">
        <w:rPr>
          <w:rFonts w:ascii="Book Antiqua" w:hAnsi="Book Antiqua" w:cs="Times New Roman"/>
          <w:sz w:val="24"/>
          <w:szCs w:val="24"/>
        </w:rPr>
        <w:t>.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w:t>
      </w:r>
    </w:p>
    <w:p w14:paraId="32036AE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Educational Attainment</w:t>
      </w:r>
    </w:p>
    <w:p w14:paraId="73A16751" w14:textId="558DA021" w:rsidR="007C565A" w:rsidRPr="009A3A34" w:rsidRDefault="007C565A"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cohort members reached the compulsory school leaving age in 1981. At this time the main educational qualifications were either the Certificate of Secondary Education (CSE)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{"citationID":"HfQ1dEGb","properties":{"formattedCitation":"(Pearson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2023a)</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introduced in 1965</w:t>
      </w:r>
      <w:r w:rsidR="00F02206" w:rsidRPr="009A3A34">
        <w:rPr>
          <w:rFonts w:ascii="Book Antiqua" w:hAnsi="Book Antiqua" w:cs="Times New Roman"/>
          <w:sz w:val="24"/>
          <w:szCs w:val="24"/>
        </w:rPr>
        <w:t xml:space="preserve"> or the </w:t>
      </w:r>
      <w:r w:rsidRPr="009A3A34">
        <w:rPr>
          <w:rFonts w:ascii="Book Antiqua" w:hAnsi="Book Antiqua" w:cs="Times New Roman"/>
          <w:sz w:val="24"/>
          <w:szCs w:val="24"/>
        </w:rPr>
        <w:t>Ordinary level or O</w:t>
      </w:r>
      <w:r w:rsidR="008764EE" w:rsidRPr="009A3A34">
        <w:rPr>
          <w:rFonts w:ascii="Book Antiqua" w:hAnsi="Book Antiqua" w:cs="Times New Roman"/>
          <w:sz w:val="24"/>
          <w:szCs w:val="24"/>
        </w:rPr>
        <w:t>’</w:t>
      </w:r>
      <w:r w:rsidRPr="009A3A34">
        <w:rPr>
          <w:rFonts w:ascii="Book Antiqua" w:hAnsi="Book Antiqua" w:cs="Times New Roman"/>
          <w:sz w:val="24"/>
          <w:szCs w:val="24"/>
        </w:rPr>
        <w:t>level, introduced in 1951</w:t>
      </w:r>
      <w:r w:rsidR="00B52E53" w:rsidRPr="009A3A34">
        <w:rPr>
          <w:rFonts w:ascii="Book Antiqua" w:hAnsi="Book Antiqua" w:cs="Times New Roman"/>
          <w:sz w:val="24"/>
          <w:szCs w:val="24"/>
        </w:rPr>
        <w:t xml:space="preserv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{"citationID":"WkRbcnx6","properties":{"formattedCitation":"(Pearson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2023b)</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The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was understood to be </w:t>
      </w:r>
      <w:r w:rsidR="00F02206" w:rsidRPr="009A3A34">
        <w:rPr>
          <w:rFonts w:ascii="Book Antiqua" w:hAnsi="Book Antiqua" w:cs="Times New Roman"/>
          <w:sz w:val="24"/>
          <w:szCs w:val="24"/>
        </w:rPr>
        <w:t>a higher level than</w:t>
      </w:r>
      <w:r w:rsidRPr="009A3A34">
        <w:rPr>
          <w:rFonts w:ascii="Book Antiqua" w:hAnsi="Book Antiqua" w:cs="Times New Roman"/>
          <w:sz w:val="24"/>
          <w:szCs w:val="24"/>
        </w:rPr>
        <w:t xml:space="preserve"> CSEs, and fewer people achieved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grades. This is the best and most advanced ability measure for the age of 16 and makes a good measure of educational attainment for those at 16 after mandatory schooling ends. </w:t>
      </w:r>
    </w:p>
    <w:p w14:paraId="4311171F" w14:textId="3544E40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Researchers have advocated for the use of established education measures in order to better facilitate replication and comparison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{"citationID":"xzsWt6jr","properties":{"formattedCitation":"(Connelly,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(Connelly, Gayle and Lambert, 2016)</w:t>
      </w:r>
      <w:r w:rsidRPr="009A3A34">
        <w:rPr>
          <w:rFonts w:ascii="Book Antiqua" w:hAnsi="Book Antiqua" w:cs="Times New Roman"/>
          <w:sz w:val="24"/>
          <w:szCs w:val="24"/>
        </w:rPr>
        <w:fldChar w:fldCharType="end"/>
      </w:r>
      <w:r w:rsidRPr="009A3A34">
        <w:rPr>
          <w:rFonts w:ascii="Book Antiqua" w:hAnsi="Book Antiqua" w:cs="Times New Roman"/>
          <w:sz w:val="24"/>
          <w:szCs w:val="24"/>
        </w:rPr>
        <w:t>. I have constructed an educational attainment measure in a binary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variable. Within contemporary</w:t>
      </w:r>
      <w:r w:rsidR="00F02206" w:rsidRPr="009A3A34">
        <w:rPr>
          <w:rFonts w:ascii="Book Antiqua" w:hAnsi="Book Antiqua" w:cs="Times New Roman"/>
          <w:sz w:val="24"/>
          <w:szCs w:val="24"/>
        </w:rPr>
        <w:t xml:space="preserve"> </w:t>
      </w:r>
      <w:r w:rsidRPr="009A3A34">
        <w:rPr>
          <w:rFonts w:ascii="Book Antiqua" w:hAnsi="Book Antiqua" w:cs="Times New Roman"/>
          <w:sz w:val="24"/>
          <w:szCs w:val="24"/>
        </w:rPr>
        <w:t>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or NVQ 2. </w:t>
      </w:r>
    </w:p>
    <w:p w14:paraId="01B0D42F" w14:textId="516B1C6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There is an argument that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levels are analytically distinct concepts and as such a like-for-like measure may not be the most attractive</w:t>
      </w:r>
      <w:r w:rsidR="00F02206" w:rsidRPr="009A3A34">
        <w:rPr>
          <w:rFonts w:ascii="Book Antiqua" w:hAnsi="Book Antiqua" w:cs="Times New Roman"/>
          <w:sz w:val="24"/>
          <w:szCs w:val="24"/>
        </w:rPr>
        <w:t xml:space="preserve"> </w:t>
      </w:r>
      <w:r w:rsidR="00F02206" w:rsidRPr="009A3A34">
        <w:rPr>
          <w:rFonts w:ascii="Book Antiqua" w:hAnsi="Book Antiqua" w:cs="Times New Roman"/>
          <w:sz w:val="24"/>
          <w:szCs w:val="24"/>
        </w:rPr>
        <w:fldChar w:fldCharType="begin"/>
      </w:r>
      <w:r w:rsidR="00F02206" w:rsidRPr="009A3A34">
        <w:rPr>
          <w:rFonts w:ascii="Book Antiqua" w:hAnsi="Book Antiqua" w:cs="Times New Roman"/>
          <w:sz w:val="24"/>
          <w:szCs w:val="24"/>
        </w:rPr>
        <w:instrText xml:space="preserve"> ADDIN ZOTERO_ITEM CSL_CITATION {"citationID":"qDxImyxK","properties":{"formattedCitation":"(Murray, 2011)","plainCitation":"(Murray, 2011)","noteIndex":0},"citationItems":[{"id":1317,"uris":["http://zotero.org/users/8741181/items/V6RJDPBY"],"itemData":{"id":1317,"type":"article-journal","abstract":"Sociologists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00F02206" w:rsidRPr="009A3A34">
        <w:rPr>
          <w:rFonts w:ascii="Book Antiqua" w:hAnsi="Book Antiqua" w:cs="Times New Roman"/>
          <w:sz w:val="24"/>
          <w:szCs w:val="24"/>
        </w:rPr>
        <w:fldChar w:fldCharType="separate"/>
      </w:r>
      <w:r w:rsidR="00F02206" w:rsidRPr="009A3A34">
        <w:rPr>
          <w:rFonts w:ascii="Book Antiqua" w:hAnsi="Book Antiqua" w:cs="Times New Roman"/>
          <w:sz w:val="24"/>
          <w:szCs w:val="24"/>
        </w:rPr>
        <w:t>(Murray, 2011)</w:t>
      </w:r>
      <w:r w:rsidR="00F022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D357A8">
        <w:rPr>
          <w:rFonts w:ascii="Book Antiqua" w:hAnsi="Book Antiqua" w:cs="Times New Roman"/>
          <w:sz w:val="24"/>
          <w:szCs w:val="24"/>
        </w:rPr>
        <w:t xml:space="preserve">A </w:t>
      </w:r>
      <w:r w:rsidRPr="009A3A34">
        <w:rPr>
          <w:rFonts w:ascii="Book Antiqua" w:hAnsi="Book Antiqua" w:cs="Times New Roman"/>
          <w:sz w:val="24"/>
          <w:szCs w:val="24"/>
        </w:rPr>
        <w:t>measure of attainment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provide considerable barriers to entry for young people pursuing future </w:t>
      </w:r>
      <w:r w:rsidR="00F02206" w:rsidRPr="009A3A34">
        <w:rPr>
          <w:rFonts w:ascii="Book Antiqua" w:hAnsi="Book Antiqua" w:cs="Times New Roman"/>
          <w:sz w:val="24"/>
          <w:szCs w:val="24"/>
        </w:rPr>
        <w:t>goals</w:t>
      </w:r>
      <w:r w:rsidRPr="009A3A34">
        <w:rPr>
          <w:rFonts w:ascii="Book Antiqua" w:hAnsi="Book Antiqua" w:cs="Times New Roman"/>
          <w:sz w:val="24"/>
          <w:szCs w:val="24"/>
        </w:rPr>
        <w:t xml:space="preserve"> (ibid). Due to this rationale, using a threshold measure for number of O</w:t>
      </w:r>
      <w:r w:rsidR="008764EE" w:rsidRPr="009A3A34">
        <w:rPr>
          <w:rFonts w:ascii="Book Antiqua" w:hAnsi="Book Antiqua" w:cs="Times New Roman"/>
          <w:sz w:val="24"/>
          <w:szCs w:val="24"/>
        </w:rPr>
        <w:t>’</w:t>
      </w:r>
      <w:r w:rsidRPr="009A3A34">
        <w:rPr>
          <w:rFonts w:ascii="Book Antiqua" w:hAnsi="Book Antiqua" w:cs="Times New Roman"/>
          <w:sz w:val="24"/>
          <w:szCs w:val="24"/>
        </w:rPr>
        <w:t>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attainment. </w:t>
      </w:r>
    </w:p>
    <w:p w14:paraId="77C8D355" w14:textId="23D4A29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variable was constructed from two separate variables – the first was a simple binary variable of whether an individual had 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w:t>
      </w:r>
      <w:r w:rsidR="00F02206" w:rsidRPr="009A3A34">
        <w:rPr>
          <w:rFonts w:ascii="Book Antiqua" w:hAnsi="Book Antiqua" w:cs="Times New Roman"/>
          <w:sz w:val="24"/>
          <w:szCs w:val="24"/>
        </w:rPr>
        <w:t xml:space="preserve"> [n4655]</w:t>
      </w:r>
      <w:r w:rsidRPr="009A3A34">
        <w:rPr>
          <w:rFonts w:ascii="Book Antiqua" w:hAnsi="Book Antiqua" w:cs="Times New Roman"/>
          <w:sz w:val="24"/>
          <w:szCs w:val="24"/>
        </w:rPr>
        <w:t>, the second, on condition of the first then asks how many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that person had passed</w:t>
      </w:r>
      <w:r w:rsidR="00F02206" w:rsidRPr="009A3A34">
        <w:rPr>
          <w:rFonts w:ascii="Book Antiqua" w:hAnsi="Book Antiqua" w:cs="Times New Roman"/>
          <w:sz w:val="24"/>
          <w:szCs w:val="24"/>
        </w:rPr>
        <w:t xml:space="preserve"> [n4656]</w:t>
      </w:r>
      <w:r w:rsidR="00D357A8">
        <w:rPr>
          <w:rFonts w:ascii="Book Antiqua" w:hAnsi="Book Antiqua" w:cs="Times New Roman"/>
          <w:sz w:val="24"/>
          <w:szCs w:val="24"/>
        </w:rPr>
        <w:t xml:space="preserve"> – </w:t>
      </w:r>
      <w:r w:rsidR="00D357A8">
        <w:rPr>
          <w:rFonts w:ascii="Book Antiqua" w:hAnsi="Book Antiqua" w:cs="Times New Roman"/>
          <w:sz w:val="24"/>
          <w:szCs w:val="24"/>
        </w:rPr>
        <w:lastRenderedPageBreak/>
        <w:t>passing in this context refers to if an individual’s O’level grade was within the grade boundaries A-C</w:t>
      </w:r>
      <w:r w:rsidRPr="009A3A34">
        <w:rPr>
          <w:rFonts w:ascii="Book Antiqua" w:hAnsi="Book Antiqua" w:cs="Times New Roman"/>
          <w:sz w:val="24"/>
          <w:szCs w:val="24"/>
        </w:rPr>
        <w:t>. Combining these two variables together produces a single count variable that includes the number of zeros. This attainment variable was then further recoded into a binary variable of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and greater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This was done for two reasons. The first has been discussed above</w:t>
      </w:r>
      <w:r w:rsidR="00F02206" w:rsidRPr="009A3A34">
        <w:rPr>
          <w:rFonts w:ascii="Book Antiqua" w:hAnsi="Book Antiqua" w:cs="Times New Roman"/>
          <w:sz w:val="24"/>
          <w:szCs w:val="24"/>
        </w:rPr>
        <w:t>.</w:t>
      </w:r>
      <w:r w:rsidRPr="009A3A34">
        <w:rPr>
          <w:rFonts w:ascii="Book Antiqua" w:hAnsi="Book Antiqua" w:cs="Times New Roman"/>
          <w:sz w:val="24"/>
          <w:szCs w:val="24"/>
        </w:rPr>
        <w:t xml:space="preserve"> The second, reason for recoding is one of practicality. Keeping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as a count variable </w:t>
      </w:r>
      <w:r w:rsidR="00F02206" w:rsidRPr="009A3A34">
        <w:rPr>
          <w:rFonts w:ascii="Book Antiqua" w:hAnsi="Book Antiqua" w:cs="Times New Roman"/>
          <w:sz w:val="24"/>
          <w:szCs w:val="24"/>
        </w:rPr>
        <w:t>illustrates that there is a truncated position of number of O’levels making a binary dummy more sensible</w:t>
      </w:r>
      <w:r w:rsidRPr="009A3A34">
        <w:rPr>
          <w:rFonts w:ascii="Book Antiqua" w:hAnsi="Book Antiqua" w:cs="Times New Roman"/>
          <w:sz w:val="24"/>
          <w:szCs w:val="24"/>
        </w:rPr>
        <w:t xml:space="preserve"> – as seen in table 1.</w:t>
      </w:r>
      <w:r w:rsidR="00804CFB" w:rsidRPr="009A3A34">
        <w:rPr>
          <w:rFonts w:ascii="Book Antiqua" w:hAnsi="Book Antiqua" w:cs="Times New Roman"/>
          <w:sz w:val="24"/>
          <w:szCs w:val="24"/>
        </w:rPr>
        <w:t>4</w:t>
      </w:r>
      <w:r w:rsidRPr="009A3A34">
        <w:rPr>
          <w:rFonts w:ascii="Book Antiqua" w:hAnsi="Book Antiqua" w:cs="Times New Roman"/>
          <w:sz w:val="24"/>
          <w:szCs w:val="24"/>
        </w:rPr>
        <w:t xml:space="preserve">.  </w:t>
      </w:r>
    </w:p>
    <w:p w14:paraId="6E604FED" w14:textId="77777777" w:rsidR="00B947F6" w:rsidRPr="009A3A34" w:rsidRDefault="00B947F6" w:rsidP="00B947F6">
      <w:pPr>
        <w:rPr>
          <w:rFonts w:ascii="Book Antiqua" w:hAnsi="Book Antiqua" w:cs="Times New Roman"/>
          <w:sz w:val="24"/>
          <w:szCs w:val="24"/>
        </w:rPr>
      </w:pPr>
    </w:p>
    <w:p w14:paraId="7FE7252A" w14:textId="77777777" w:rsidR="00B947F6" w:rsidRPr="009A3A34" w:rsidRDefault="00B947F6" w:rsidP="00B947F6">
      <w:pPr>
        <w:rPr>
          <w:rFonts w:ascii="Book Antiqua" w:hAnsi="Book Antiqua" w:cs="Times New Roman"/>
          <w:sz w:val="24"/>
          <w:szCs w:val="24"/>
        </w:rPr>
      </w:pPr>
    </w:p>
    <w:p w14:paraId="6189B604" w14:textId="77777777" w:rsidR="00B947F6" w:rsidRPr="009A3A34" w:rsidRDefault="00B947F6" w:rsidP="00B947F6">
      <w:pPr>
        <w:rPr>
          <w:rFonts w:ascii="Book Antiqua" w:hAnsi="Book Antiqua" w:cs="Times New Roman"/>
          <w:sz w:val="24"/>
          <w:szCs w:val="24"/>
        </w:rPr>
      </w:pPr>
    </w:p>
    <w:p w14:paraId="7B1897BC" w14:textId="77777777" w:rsidR="00B947F6" w:rsidRPr="009A3A34" w:rsidRDefault="00B947F6" w:rsidP="00B947F6">
      <w:pPr>
        <w:rPr>
          <w:rFonts w:ascii="Book Antiqua" w:hAnsi="Book Antiqua" w:cs="Times New Roman"/>
          <w:sz w:val="24"/>
          <w:szCs w:val="24"/>
        </w:rPr>
      </w:pPr>
    </w:p>
    <w:p w14:paraId="102D630F" w14:textId="77777777" w:rsidR="00B947F6" w:rsidRPr="009A3A34" w:rsidRDefault="00B947F6" w:rsidP="00B947F6">
      <w:pPr>
        <w:rPr>
          <w:rFonts w:ascii="Book Antiqua" w:hAnsi="Book Antiqua" w:cs="Times New Roman"/>
          <w:b/>
          <w:bCs/>
          <w:sz w:val="24"/>
          <w:szCs w:val="24"/>
        </w:rPr>
        <w:sectPr w:rsidR="00B947F6" w:rsidRPr="009A3A34">
          <w:footerReference w:type="default" r:id="rId9"/>
          <w:pgSz w:w="11906" w:h="16838"/>
          <w:pgMar w:top="1440" w:right="1440" w:bottom="1440" w:left="1440" w:header="708" w:footer="708" w:gutter="0"/>
          <w:cols w:space="708"/>
          <w:docGrid w:linePitch="360"/>
        </w:sectPr>
      </w:pPr>
    </w:p>
    <w:p w14:paraId="0B8FB616" w14:textId="264CD740" w:rsidR="00C4762D" w:rsidRPr="009A3A34" w:rsidRDefault="00C4762D" w:rsidP="009A3A34">
      <w:pPr>
        <w:pStyle w:val="Caption"/>
        <w:keepNext/>
        <w:spacing w:line="480" w:lineRule="auto"/>
        <w:rPr>
          <w:rFonts w:ascii="Book Antiqua" w:hAnsi="Book Antiqua" w:cs="Times New Roman"/>
          <w:color w:val="auto"/>
          <w:sz w:val="24"/>
          <w:szCs w:val="24"/>
        </w:rPr>
      </w:pPr>
      <w:bookmarkStart w:id="21" w:name="_Toc147242780"/>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Educational Attainment Count Variable by Economic Activity</w:t>
      </w:r>
      <w:bookmarkEnd w:id="21"/>
    </w:p>
    <w:tbl>
      <w:tblPr>
        <w:tblStyle w:val="GridTable6Colorful"/>
        <w:tblW w:w="5000" w:type="pct"/>
        <w:tblLook w:val="04A0" w:firstRow="1" w:lastRow="0" w:firstColumn="1" w:lastColumn="0" w:noHBand="0" w:noVBand="1"/>
      </w:tblPr>
      <w:tblGrid>
        <w:gridCol w:w="3870"/>
        <w:gridCol w:w="1005"/>
        <w:gridCol w:w="1005"/>
        <w:gridCol w:w="765"/>
        <w:gridCol w:w="764"/>
        <w:gridCol w:w="764"/>
        <w:gridCol w:w="764"/>
        <w:gridCol w:w="764"/>
        <w:gridCol w:w="764"/>
        <w:gridCol w:w="764"/>
        <w:gridCol w:w="1559"/>
        <w:gridCol w:w="1160"/>
      </w:tblGrid>
      <w:tr w:rsidR="006A0C55" w:rsidRPr="009A3A34" w14:paraId="7544415B"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392A4772" w14:textId="77777777" w:rsidR="00B947F6" w:rsidRPr="009A3A34" w:rsidRDefault="00B947F6" w:rsidP="00E1481F">
            <w:pPr>
              <w:rPr>
                <w:rFonts w:ascii="Book Antiqua" w:hAnsi="Book Antiqua" w:cs="Times New Roman"/>
                <w:color w:val="auto"/>
                <w:sz w:val="24"/>
                <w:szCs w:val="24"/>
              </w:rPr>
            </w:pPr>
          </w:p>
        </w:tc>
        <w:tc>
          <w:tcPr>
            <w:tcW w:w="3613" w:type="pct"/>
            <w:gridSpan w:val="11"/>
          </w:tcPr>
          <w:p w14:paraId="2603A7AC" w14:textId="543FC971"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 Number of O</w:t>
            </w:r>
            <w:r w:rsidR="008764EE" w:rsidRPr="009A3A34">
              <w:rPr>
                <w:rFonts w:ascii="Book Antiqua" w:hAnsi="Book Antiqua" w:cs="Times New Roman"/>
                <w:color w:val="auto"/>
                <w:sz w:val="24"/>
                <w:szCs w:val="24"/>
              </w:rPr>
              <w:t>’</w:t>
            </w:r>
            <w:r w:rsidRPr="009A3A34">
              <w:rPr>
                <w:rFonts w:ascii="Book Antiqua" w:hAnsi="Book Antiqua" w:cs="Times New Roman"/>
                <w:color w:val="auto"/>
                <w:sz w:val="24"/>
                <w:szCs w:val="24"/>
              </w:rPr>
              <w:t>levels</w:t>
            </w:r>
          </w:p>
        </w:tc>
      </w:tr>
      <w:tr w:rsidR="006A0C55" w:rsidRPr="009A3A34" w14:paraId="259E50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568C3206" w14:textId="77777777" w:rsidR="00B947F6" w:rsidRPr="009A3A34" w:rsidRDefault="00B947F6" w:rsidP="00E1481F">
            <w:pPr>
              <w:rPr>
                <w:rFonts w:ascii="Book Antiqua" w:hAnsi="Book Antiqua" w:cs="Times New Roman"/>
                <w:color w:val="auto"/>
                <w:sz w:val="24"/>
                <w:szCs w:val="24"/>
              </w:rPr>
            </w:pPr>
          </w:p>
        </w:tc>
        <w:tc>
          <w:tcPr>
            <w:tcW w:w="360" w:type="pct"/>
          </w:tcPr>
          <w:p w14:paraId="5B67F4A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360" w:type="pct"/>
          </w:tcPr>
          <w:p w14:paraId="3E21C12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274" w:type="pct"/>
          </w:tcPr>
          <w:p w14:paraId="2FFAB84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274" w:type="pct"/>
          </w:tcPr>
          <w:p w14:paraId="407C327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274" w:type="pct"/>
          </w:tcPr>
          <w:p w14:paraId="77A9D62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274" w:type="pct"/>
          </w:tcPr>
          <w:p w14:paraId="498A64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5D3888A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CDFD5E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274" w:type="pct"/>
          </w:tcPr>
          <w:p w14:paraId="121DA0D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559" w:type="pct"/>
          </w:tcPr>
          <w:p w14:paraId="15B0FCA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 or More</w:t>
            </w:r>
          </w:p>
        </w:tc>
        <w:tc>
          <w:tcPr>
            <w:tcW w:w="416" w:type="pct"/>
          </w:tcPr>
          <w:p w14:paraId="41D864C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Total</w:t>
            </w:r>
          </w:p>
        </w:tc>
      </w:tr>
      <w:tr w:rsidR="006A0C55" w:rsidRPr="009A3A34" w14:paraId="73C98024"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4574B9C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60" w:type="pct"/>
          </w:tcPr>
          <w:p w14:paraId="2A09206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60" w:type="pct"/>
          </w:tcPr>
          <w:p w14:paraId="3B2CDFF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398EAA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70214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4B880B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52FF9D3"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8FF6B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19F85C8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6802EB5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59" w:type="pct"/>
          </w:tcPr>
          <w:p w14:paraId="530BD80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16" w:type="pct"/>
          </w:tcPr>
          <w:p w14:paraId="086A5EF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8DFF38"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1445EC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60" w:type="pct"/>
          </w:tcPr>
          <w:p w14:paraId="5990A04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3,024</w:t>
            </w:r>
          </w:p>
        </w:tc>
        <w:tc>
          <w:tcPr>
            <w:tcW w:w="360" w:type="pct"/>
          </w:tcPr>
          <w:p w14:paraId="1C61D9C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586</w:t>
            </w:r>
          </w:p>
        </w:tc>
        <w:tc>
          <w:tcPr>
            <w:tcW w:w="274" w:type="pct"/>
          </w:tcPr>
          <w:p w14:paraId="70ED59A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5C96114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251</w:t>
            </w:r>
          </w:p>
        </w:tc>
        <w:tc>
          <w:tcPr>
            <w:tcW w:w="274" w:type="pct"/>
          </w:tcPr>
          <w:p w14:paraId="0421729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w:t>
            </w:r>
          </w:p>
        </w:tc>
        <w:tc>
          <w:tcPr>
            <w:tcW w:w="274" w:type="pct"/>
          </w:tcPr>
          <w:p w14:paraId="1235BB4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181</w:t>
            </w:r>
          </w:p>
        </w:tc>
        <w:tc>
          <w:tcPr>
            <w:tcW w:w="274" w:type="pct"/>
          </w:tcPr>
          <w:p w14:paraId="325DB9D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w:t>
            </w:r>
          </w:p>
        </w:tc>
        <w:tc>
          <w:tcPr>
            <w:tcW w:w="274" w:type="pct"/>
          </w:tcPr>
          <w:p w14:paraId="50AFC91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w:t>
            </w:r>
          </w:p>
        </w:tc>
        <w:tc>
          <w:tcPr>
            <w:tcW w:w="274" w:type="pct"/>
          </w:tcPr>
          <w:p w14:paraId="02C282F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c>
          <w:tcPr>
            <w:tcW w:w="559" w:type="pct"/>
          </w:tcPr>
          <w:p w14:paraId="7B2666F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w:t>
            </w:r>
          </w:p>
        </w:tc>
        <w:tc>
          <w:tcPr>
            <w:tcW w:w="416" w:type="pct"/>
          </w:tcPr>
          <w:p w14:paraId="0B48DE8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4,887</w:t>
            </w:r>
          </w:p>
        </w:tc>
      </w:tr>
      <w:tr w:rsidR="006A0C55" w:rsidRPr="009A3A34" w14:paraId="05CBA22E"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3384CBD4" w14:textId="1B843574" w:rsidR="00B947F6" w:rsidRPr="009A3A34" w:rsidRDefault="00FD1F58" w:rsidP="00E1481F">
            <w:pPr>
              <w:rPr>
                <w:rFonts w:ascii="Book Antiqua" w:hAnsi="Book Antiqua" w:cs="Times New Roman"/>
                <w:color w:val="auto"/>
                <w:sz w:val="24"/>
                <w:szCs w:val="24"/>
              </w:rPr>
            </w:pPr>
            <w:r>
              <w:rPr>
                <w:rFonts w:ascii="Book Antiqua" w:hAnsi="Book Antiqua" w:cs="Times New Roman"/>
                <w:color w:val="auto"/>
                <w:sz w:val="24"/>
                <w:szCs w:val="24"/>
              </w:rPr>
              <w:t>Non-Traditional</w:t>
            </w:r>
            <w:r w:rsidR="00B947F6" w:rsidRPr="009A3A34">
              <w:rPr>
                <w:rFonts w:ascii="Book Antiqua" w:hAnsi="Book Antiqua" w:cs="Times New Roman"/>
                <w:color w:val="auto"/>
                <w:sz w:val="24"/>
                <w:szCs w:val="24"/>
              </w:rPr>
              <w:t xml:space="preserve"> Education</w:t>
            </w:r>
          </w:p>
        </w:tc>
        <w:tc>
          <w:tcPr>
            <w:tcW w:w="360" w:type="pct"/>
          </w:tcPr>
          <w:p w14:paraId="088C5E9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161</w:t>
            </w:r>
          </w:p>
        </w:tc>
        <w:tc>
          <w:tcPr>
            <w:tcW w:w="360" w:type="pct"/>
          </w:tcPr>
          <w:p w14:paraId="0C162AF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116</w:t>
            </w:r>
          </w:p>
        </w:tc>
        <w:tc>
          <w:tcPr>
            <w:tcW w:w="274" w:type="pct"/>
          </w:tcPr>
          <w:p w14:paraId="497A0F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110</w:t>
            </w:r>
          </w:p>
        </w:tc>
        <w:tc>
          <w:tcPr>
            <w:tcW w:w="274" w:type="pct"/>
          </w:tcPr>
          <w:p w14:paraId="6ABA4AE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07D8752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w:t>
            </w:r>
          </w:p>
        </w:tc>
        <w:tc>
          <w:tcPr>
            <w:tcW w:w="274" w:type="pct"/>
          </w:tcPr>
          <w:p w14:paraId="161449D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145</w:t>
            </w:r>
          </w:p>
        </w:tc>
        <w:tc>
          <w:tcPr>
            <w:tcW w:w="274" w:type="pct"/>
          </w:tcPr>
          <w:p w14:paraId="2360A42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132</w:t>
            </w:r>
          </w:p>
        </w:tc>
        <w:tc>
          <w:tcPr>
            <w:tcW w:w="274" w:type="pct"/>
          </w:tcPr>
          <w:p w14:paraId="4D8736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79</w:t>
            </w:r>
          </w:p>
        </w:tc>
        <w:tc>
          <w:tcPr>
            <w:tcW w:w="274" w:type="pct"/>
          </w:tcPr>
          <w:p w14:paraId="57468D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w:t>
            </w:r>
          </w:p>
        </w:tc>
        <w:tc>
          <w:tcPr>
            <w:tcW w:w="559" w:type="pct"/>
          </w:tcPr>
          <w:p w14:paraId="48A12D5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w:t>
            </w:r>
          </w:p>
        </w:tc>
        <w:tc>
          <w:tcPr>
            <w:tcW w:w="416" w:type="pct"/>
          </w:tcPr>
          <w:p w14:paraId="6A5624B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1,053</w:t>
            </w:r>
          </w:p>
        </w:tc>
      </w:tr>
      <w:tr w:rsidR="006A0C55" w:rsidRPr="009A3A34" w14:paraId="69721DB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7019716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School</w:t>
            </w:r>
          </w:p>
        </w:tc>
        <w:tc>
          <w:tcPr>
            <w:tcW w:w="360" w:type="pct"/>
          </w:tcPr>
          <w:p w14:paraId="1B21AE6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w:t>
            </w:r>
          </w:p>
        </w:tc>
        <w:tc>
          <w:tcPr>
            <w:tcW w:w="360" w:type="pct"/>
          </w:tcPr>
          <w:p w14:paraId="762C81A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93</w:t>
            </w:r>
          </w:p>
        </w:tc>
        <w:tc>
          <w:tcPr>
            <w:tcW w:w="274" w:type="pct"/>
          </w:tcPr>
          <w:p w14:paraId="2476D48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7DC36E5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135</w:t>
            </w:r>
          </w:p>
        </w:tc>
        <w:tc>
          <w:tcPr>
            <w:tcW w:w="274" w:type="pct"/>
          </w:tcPr>
          <w:p w14:paraId="4D6D0E1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203</w:t>
            </w:r>
          </w:p>
        </w:tc>
        <w:tc>
          <w:tcPr>
            <w:tcW w:w="274" w:type="pct"/>
          </w:tcPr>
          <w:p w14:paraId="6BC381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4644FA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399</w:t>
            </w:r>
          </w:p>
        </w:tc>
        <w:tc>
          <w:tcPr>
            <w:tcW w:w="274" w:type="pct"/>
          </w:tcPr>
          <w:p w14:paraId="5F419D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562</w:t>
            </w:r>
          </w:p>
        </w:tc>
        <w:tc>
          <w:tcPr>
            <w:tcW w:w="274" w:type="pct"/>
          </w:tcPr>
          <w:p w14:paraId="733C7F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612</w:t>
            </w:r>
          </w:p>
        </w:tc>
        <w:tc>
          <w:tcPr>
            <w:tcW w:w="559" w:type="pct"/>
          </w:tcPr>
          <w:p w14:paraId="72ED394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1,081</w:t>
            </w:r>
          </w:p>
        </w:tc>
        <w:tc>
          <w:tcPr>
            <w:tcW w:w="416" w:type="pct"/>
          </w:tcPr>
          <w:p w14:paraId="11BBB7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3,712</w:t>
            </w:r>
          </w:p>
        </w:tc>
      </w:tr>
      <w:tr w:rsidR="006A0C55" w:rsidRPr="009A3A34" w14:paraId="75A70FBF"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9E9EA6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Training/Apprenticeships</w:t>
            </w:r>
          </w:p>
        </w:tc>
        <w:tc>
          <w:tcPr>
            <w:tcW w:w="360" w:type="pct"/>
          </w:tcPr>
          <w:p w14:paraId="7DD2B98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1,136</w:t>
            </w:r>
          </w:p>
        </w:tc>
        <w:tc>
          <w:tcPr>
            <w:tcW w:w="360" w:type="pct"/>
          </w:tcPr>
          <w:p w14:paraId="1825364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375</w:t>
            </w:r>
          </w:p>
        </w:tc>
        <w:tc>
          <w:tcPr>
            <w:tcW w:w="274" w:type="pct"/>
          </w:tcPr>
          <w:p w14:paraId="66A03CE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227</w:t>
            </w:r>
          </w:p>
        </w:tc>
        <w:tc>
          <w:tcPr>
            <w:tcW w:w="274" w:type="pct"/>
          </w:tcPr>
          <w:p w14:paraId="2C4D2E1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168</w:t>
            </w:r>
          </w:p>
        </w:tc>
        <w:tc>
          <w:tcPr>
            <w:tcW w:w="274" w:type="pct"/>
          </w:tcPr>
          <w:p w14:paraId="27EE808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w:t>
            </w:r>
          </w:p>
        </w:tc>
        <w:tc>
          <w:tcPr>
            <w:tcW w:w="274" w:type="pct"/>
          </w:tcPr>
          <w:p w14:paraId="03C56FC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123</w:t>
            </w:r>
          </w:p>
        </w:tc>
        <w:tc>
          <w:tcPr>
            <w:tcW w:w="274" w:type="pct"/>
          </w:tcPr>
          <w:p w14:paraId="485E93C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65</w:t>
            </w:r>
          </w:p>
        </w:tc>
        <w:tc>
          <w:tcPr>
            <w:tcW w:w="274" w:type="pct"/>
          </w:tcPr>
          <w:p w14:paraId="6F588C7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w:t>
            </w:r>
          </w:p>
        </w:tc>
        <w:tc>
          <w:tcPr>
            <w:tcW w:w="274" w:type="pct"/>
          </w:tcPr>
          <w:p w14:paraId="33109FA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c>
          <w:tcPr>
            <w:tcW w:w="559" w:type="pct"/>
          </w:tcPr>
          <w:p w14:paraId="1FC959A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416" w:type="pct"/>
          </w:tcPr>
          <w:p w14:paraId="0A80436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2,316</w:t>
            </w:r>
          </w:p>
        </w:tc>
      </w:tr>
      <w:tr w:rsidR="006A0C55" w:rsidRPr="009A3A34" w14:paraId="1F3F58BF"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2514153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Unemployment and OLF</w:t>
            </w:r>
          </w:p>
        </w:tc>
        <w:tc>
          <w:tcPr>
            <w:tcW w:w="360" w:type="pct"/>
          </w:tcPr>
          <w:p w14:paraId="0E7E982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w:t>
            </w:r>
          </w:p>
        </w:tc>
        <w:tc>
          <w:tcPr>
            <w:tcW w:w="360" w:type="pct"/>
          </w:tcPr>
          <w:p w14:paraId="299FDA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w:t>
            </w:r>
          </w:p>
        </w:tc>
        <w:tc>
          <w:tcPr>
            <w:tcW w:w="274" w:type="pct"/>
          </w:tcPr>
          <w:p w14:paraId="74885B6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274" w:type="pct"/>
          </w:tcPr>
          <w:p w14:paraId="2E284F4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w:t>
            </w:r>
          </w:p>
        </w:tc>
        <w:tc>
          <w:tcPr>
            <w:tcW w:w="274" w:type="pct"/>
          </w:tcPr>
          <w:p w14:paraId="5B76E3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7AF9543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4A20716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9ABA23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287BB08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559" w:type="pct"/>
          </w:tcPr>
          <w:p w14:paraId="2C2F6DD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416" w:type="pct"/>
          </w:tcPr>
          <w:p w14:paraId="3295287F"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457</w:t>
            </w:r>
          </w:p>
        </w:tc>
      </w:tr>
      <w:tr w:rsidR="006A0C55" w:rsidRPr="009A3A34" w14:paraId="157D9CAC"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C3C4B3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Total</w:t>
            </w:r>
          </w:p>
        </w:tc>
        <w:tc>
          <w:tcPr>
            <w:tcW w:w="360" w:type="pct"/>
          </w:tcPr>
          <w:p w14:paraId="101F315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4,830</w:t>
            </w:r>
          </w:p>
        </w:tc>
        <w:tc>
          <w:tcPr>
            <w:tcW w:w="360" w:type="pct"/>
          </w:tcPr>
          <w:p w14:paraId="17B38ED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1,215</w:t>
            </w:r>
          </w:p>
        </w:tc>
        <w:tc>
          <w:tcPr>
            <w:tcW w:w="274" w:type="pct"/>
          </w:tcPr>
          <w:p w14:paraId="5E7BE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w:t>
            </w:r>
          </w:p>
        </w:tc>
        <w:tc>
          <w:tcPr>
            <w:tcW w:w="274" w:type="pct"/>
          </w:tcPr>
          <w:p w14:paraId="52F08CF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668</w:t>
            </w:r>
          </w:p>
        </w:tc>
        <w:tc>
          <w:tcPr>
            <w:tcW w:w="274" w:type="pct"/>
          </w:tcPr>
          <w:p w14:paraId="715CDE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673</w:t>
            </w:r>
          </w:p>
        </w:tc>
        <w:tc>
          <w:tcPr>
            <w:tcW w:w="274" w:type="pct"/>
          </w:tcPr>
          <w:p w14:paraId="12C2A8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826</w:t>
            </w:r>
          </w:p>
        </w:tc>
        <w:tc>
          <w:tcPr>
            <w:tcW w:w="274" w:type="pct"/>
          </w:tcPr>
          <w:p w14:paraId="50CAE54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715</w:t>
            </w:r>
          </w:p>
        </w:tc>
        <w:tc>
          <w:tcPr>
            <w:tcW w:w="274" w:type="pct"/>
          </w:tcPr>
          <w:p w14:paraId="12CB8E2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768</w:t>
            </w:r>
          </w:p>
        </w:tc>
        <w:tc>
          <w:tcPr>
            <w:tcW w:w="274" w:type="pct"/>
          </w:tcPr>
          <w:p w14:paraId="2618ECB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716</w:t>
            </w:r>
          </w:p>
        </w:tc>
        <w:tc>
          <w:tcPr>
            <w:tcW w:w="559" w:type="pct"/>
          </w:tcPr>
          <w:p w14:paraId="253F23E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1,193</w:t>
            </w:r>
          </w:p>
        </w:tc>
        <w:tc>
          <w:tcPr>
            <w:tcW w:w="416" w:type="pct"/>
          </w:tcPr>
          <w:p w14:paraId="0251C19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12,425</w:t>
            </w:r>
          </w:p>
        </w:tc>
      </w:tr>
    </w:tbl>
    <w:p w14:paraId="0EF036E6" w14:textId="77777777" w:rsidR="00B947F6" w:rsidRPr="009A3A34" w:rsidRDefault="00B947F6" w:rsidP="00B947F6">
      <w:pPr>
        <w:rPr>
          <w:rFonts w:ascii="Book Antiqua" w:hAnsi="Book Antiqua" w:cs="Times New Roman"/>
          <w:sz w:val="24"/>
          <w:szCs w:val="24"/>
        </w:rPr>
        <w:sectPr w:rsidR="00B947F6" w:rsidRPr="009A3A34" w:rsidSect="00E1481F">
          <w:pgSz w:w="16838" w:h="11906" w:orient="landscape"/>
          <w:pgMar w:top="1440" w:right="1440" w:bottom="1440" w:left="1440" w:header="709" w:footer="709" w:gutter="0"/>
          <w:cols w:space="708"/>
          <w:docGrid w:linePitch="360"/>
        </w:sectPr>
      </w:pPr>
    </w:p>
    <w:p w14:paraId="3076D9D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Sex</w:t>
      </w:r>
    </w:p>
    <w:p w14:paraId="5A8EEC9C" w14:textId="5E3C2FB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Sex is a variable derived from sweep 0</w:t>
      </w:r>
      <w:r w:rsidR="00F02206" w:rsidRPr="009A3A34">
        <w:rPr>
          <w:rFonts w:ascii="Book Antiqua" w:hAnsi="Book Antiqua" w:cs="Times New Roman"/>
          <w:sz w:val="24"/>
          <w:szCs w:val="24"/>
        </w:rPr>
        <w:t xml:space="preserve"> [n622_4]</w:t>
      </w:r>
      <w:r w:rsidRPr="009A3A34">
        <w:rPr>
          <w:rFonts w:ascii="Book Antiqua" w:hAnsi="Book Antiqua" w:cs="Times New Roman"/>
          <w:sz w:val="24"/>
          <w:szCs w:val="24"/>
        </w:rPr>
        <w:t xml:space="preserve">. It’s inclusion for analysis is because during the timeframe of the NCDS, </w:t>
      </w:r>
      <w:r w:rsidR="00D357A8">
        <w:rPr>
          <w:rFonts w:ascii="Book Antiqua" w:hAnsi="Book Antiqua" w:cs="Times New Roman"/>
          <w:sz w:val="24"/>
          <w:szCs w:val="24"/>
        </w:rPr>
        <w:t>sexed</w:t>
      </w:r>
      <w:r w:rsidRPr="009A3A34">
        <w:rPr>
          <w:rFonts w:ascii="Book Antiqua" w:hAnsi="Book Antiqua" w:cs="Times New Roman"/>
          <w:sz w:val="24"/>
          <w:szCs w:val="24"/>
        </w:rPr>
        <w:t xml:space="preserve"> dynamics played an important role in economic activity. The evolution of part-time work, the differences in populations out of the labour force, and those choosing to go on to higher education are all influenced by sex according to previous literature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2013)","dontUpdate":true,"noteIndex":0},"citationItems":[{"id":1263,"uris":["http://zotero.org/users/8741181/items/XRPAJZSB"],"itemData":{"id":1263,"type":"article-journal","abstract":"The research is an empirical study of the transitions from adolescence to adulthood in Britain. Transitions in work, family formation and housing are all examined in the context of the social class and mobility of young people who are in the process of achieving. social identity in their own right. Differentiation of the experience of youth occurs according to gender, class of origin, educational level, whether an individual is socially mobile, and the means of mobility. A typology of \"youth class\" is developed as a conceptual framework for understanding stratification in youth and as an analytic tool for measuring different life experiences of the young.","container-title":"University of Surrey","title":"Youth in the social structure: transitions to adulthood and their stratification by class and gender.","author":[{"family":"Jones","given":"G. E"}],"issued":{"date-parts":[["1986"]]}}},{"id":1265,"uris":["http://zotero.org/users/8741181/items/QLEWS5JD"],"itemData":{"id":1265,"type":"chapter","abstract":"In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286,"uris":["http://zotero.org/users/8741181/items/W5L7N72M"],"itemData":{"id":286,"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1267,"uris":["http://zotero.org/users/8741181/items/88F3B9ZU"],"itemData":{"id":1267,"type":"article-journal","abstract":"This paper explores the school-to-work transition in the UK with the aim of achieving a richer understanding of individuals' choices and activities in the  ve years after reaching school-leaving age. Through the technique of `optimal matching', we assess the degree of similarity between individuals' post-16 experiences in a way that captures the full detail of their  ve-year histories. We consider individuals reaching school-leaving age between 1991 and 2003 and, on the basis of the measures of similarity, identify a small number of distinct transition patterns. Our results suggest that while 9 out of 10 young people have generally positive experiences post-16, the remaining individuals exhibit a variety of histories that might warrant policy attention. We assess the extent to which characteristics at age 16 can predict which type of trajectory a young person will follow. Our results con rm the predictive power of school attainment (grades), family background (parental quali cations, parental and sibling labour market status) and gender. These characteristics are known to be strongly correlated across individuals and raise concerns about the degree of socio-economic polarisation in the transition from school to work.","container-title":"Journal of Social Policy","title":"Visualising the school-to-work transition: an analysis using optimal matching","author":[{"family":"Dorsett","given":"Richard"},{"family":"Lucchino","given":"Paolo"}],"issued":{"date-parts":[["2013"]]}}}],"schema":"https://github.com/citation-style-language/schema/raw/master/csl-citation.json"}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(Jones, 1986; Gayle et al, 2009; Duckworth and Schoon, 2012; Dorsett and Lucchino,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these reasons, sex provides a theoretically compelling case for inclusion within a model of economic activity post-mandatory schooling. </w:t>
      </w:r>
    </w:p>
    <w:p w14:paraId="3817F3AA"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Race</w:t>
      </w:r>
    </w:p>
    <w:p w14:paraId="09EB962E" w14:textId="6255912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Echoing the arguments for the inclusion of sex in models of analysis, the role of race also impacted individuals’ economic activity during the NCDS timeframe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2009)","dontUpdate":true,"noteIndex":0},"citationItems":[{"id":1261,"uris":["http://zotero.org/users/8741181/items/MCEJ6NZK"],"itemData":{"id":1261,"type":"article-journal","container-title":"Policy Studies Institute","language":"en","page":"98","source":"Zotero","title":"Routes beyond compulsory schooling","author":[{"family":"Payne","given":"Joan"}],"issued":{"date-parts":[["1995"]]}}},{"id":1262,"uris":["http://zotero.org/users/8741181/items/P3RPTAXC"],"itemData":{"id":1262,"type":"article-journal","abstract":"ritish research suggests that young people are extremely resourceful, capable of adjustment to abrupt changes in status, and manage to reconcile themselves to the reality of the labour market. Yet much has been heard over more than a decade of the need to prolong the transition phase between compulsory education and employment. Does the world of work really require quite so much more of young people than it did before? Or is the emphasis on transition primarily a response to that other body of research evidence which shows that young people are hurt by unemployment? From this perspective, the transition arrangements are seen as a second-best solution which offers a constructive but temporary alternative to unemployment. In either case, however, the rationale for lengthening the transition phase, by introducing additional education, training and work experience, depends crucially on there being suitable jobs available for young people eventually, preferably well before they have ceased to be young.","container-title":"International Labour Review","language":"en","page":"23","source":"Zotero","title":"The school-to-work transition in the United Kingdom","author":[{"family":"Lindley","given":"Robert M"}],"issued":{"date-parts":[["1996"]]}}},{"id":1265,"uris":["http://zotero.org/users/8741181/items/QLEWS5JD"],"itemData":{"id":1265,"type":"chapter","abstract":"In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1995; Lindley, 1996; 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Race as a variable</w:t>
      </w:r>
      <w:r w:rsidR="00F02206" w:rsidRPr="009A3A34">
        <w:rPr>
          <w:rFonts w:ascii="Book Antiqua" w:hAnsi="Book Antiqua" w:cs="Times New Roman"/>
          <w:sz w:val="24"/>
          <w:szCs w:val="24"/>
        </w:rPr>
        <w:t xml:space="preserve"> [n2017]</w:t>
      </w:r>
      <w:r w:rsidRPr="009A3A34">
        <w:rPr>
          <w:rFonts w:ascii="Book Antiqua" w:hAnsi="Book Antiqua" w:cs="Times New Roman"/>
          <w:sz w:val="24"/>
          <w:szCs w:val="24"/>
        </w:rPr>
        <w:t xml:space="preserve"> for inclusion in this model however presents too many statistical issues to be an effective measure. </w:t>
      </w:r>
    </w:p>
    <w:p w14:paraId="35EFEBAA" w14:textId="6E02AB6A" w:rsidR="000E592F" w:rsidRPr="009A3A34" w:rsidRDefault="000E592F" w:rsidP="000B03CE">
      <w:pPr>
        <w:pStyle w:val="FootnoteText"/>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issue with the NCDS data however is that white people make up 96%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w:t>
      </w:r>
      <w:r w:rsidRPr="009A3A34">
        <w:rPr>
          <w:rFonts w:ascii="Book Antiqua" w:hAnsi="Book Antiqua" w:cs="Times New Roman"/>
          <w:sz w:val="24"/>
          <w:szCs w:val="24"/>
        </w:rPr>
        <w:lastRenderedPageBreak/>
        <w:t>subsequent models. On top of these two primary concerns, a combined race category into white/non-white presents assumptions surrounding homogeneity within the non-white category that is not theoretically justifiable.</w:t>
      </w:r>
    </w:p>
    <w:p w14:paraId="2DED18E3"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Housing Tenure</w:t>
      </w:r>
    </w:p>
    <w:p w14:paraId="7BE07C73" w14:textId="330D88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Housing tenure has been used in previous analyses regarding educational attainment and labour market outcomes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2021)","dontUpdate":true,"noteIndex":0},"citationItems":[{"id":1299,"uris":["http://zotero.org/users/8741181/items/8HCR37VH"],"itemData":{"id":1299,"type":"article-journal","abstract":"The study uses data from the 1958 birth cohort, collected in the British National Child Development Study, to model the dynamics of people’s first entry to either owner-occupation or tenancy in social housing, the two major tenures in Britain. The effects of lifetime earnings prospects, family background, a person’s own spells of unemployment, the regional unemployment rate, and regional relative house prices on the timing and pattern of first entry are estimated in the context of a competing risk hazard model. It also shows that, given the observed matrix of subsequent tenure transitions, these impacts on the timing and destination of first major tenure also have important effects on the number of years which a person spends in each tenure over hisrher life.","container-title":"Journal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Salvo","given":"Pamela"},{"family":"Ermisch","given":"John"}],"issued":{"date-parts":[["1997",7]]}}},{"id":657,"uris":["http://zotero.org/users/8741181/items/4IYAH44B"],"itemData":{"id":657,"type":"article-journal","abstract":"Over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(Di Salvo and Ermisch, 1997; Duta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For subsequent analysis, tenure is a measure of whether an individual lives in their own home or not</w:t>
      </w:r>
      <w:r w:rsidR="000E592F" w:rsidRPr="009A3A34">
        <w:rPr>
          <w:rFonts w:ascii="Book Antiqua" w:hAnsi="Book Antiqua" w:cs="Times New Roman"/>
          <w:sz w:val="24"/>
          <w:szCs w:val="24"/>
        </w:rPr>
        <w:t xml:space="preserve"> [n1152]</w:t>
      </w:r>
      <w:r w:rsidRPr="009A3A34">
        <w:rPr>
          <w:rStyle w:val="FootnoteReference"/>
          <w:rFonts w:ascii="Book Antiqua" w:hAnsi="Book Antiqua" w:cs="Times New Roman"/>
          <w:sz w:val="24"/>
          <w:szCs w:val="24"/>
        </w:rPr>
        <w:footnoteReference w:id="5"/>
      </w:r>
      <w:r w:rsidRPr="009A3A34">
        <w:rPr>
          <w:rFonts w:ascii="Book Antiqua" w:hAnsi="Book Antiqua" w:cs="Times New Roman"/>
          <w:sz w:val="24"/>
          <w:szCs w:val="24"/>
        </w:rPr>
        <w:t xml:space="preserve">. Housing tenure enables the inclusion of a ‘consumption cleavage’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{"citationID":"ncb5wAzV","properties":{"formattedCitation":"(Saunders,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(Saunders, 2003, 2021)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Stratification and Socio-Economic Background: NS-SEC, CAMSIS, RGSC</w:t>
      </w:r>
    </w:p>
    <w:p w14:paraId="756F71E9" w14:textId="687B47E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Social stratification is the persistence of inequalities which occur or are reified across generations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{"citationID":"Rb4gN7YA","properties":{"formattedCitation":"(Stopforth, 2020)","plainCitation":"(Stopforth, 2020)","dontUpdate":true,"noteIndex":0},"citationItems":[{"id":1212,"uris":["http://zotero.org/users/8741181/items/945VSPSD"],"itemData":{"id":1212,"type":"article-journal","abstract":"The principal aim of this thesis is to better understand the contemporary relationship between parental socio-economic background and children’s General Certificate of Secondary Education (GCSE) attainment. Previous empirical research has demonstrated that there is a strong, persisting association between parental socio-economic background and educational outcomes, and specifically school GCSE attainment. This thesis directly contributes to the sociology of education in two main ways. First, it presents new empirical evidence about the nature of socio-economic inequalities in young people’s GCSE attainment in England over the course of the 1990s and early 2010s. Second, it builds on previous empirical work and builds a more comprehensive understanding of the effects of socio-economic background. Developing a better understanding of why, or how, those from more advantaged socioeconomic backgrounds achieve more favourable educational outcomes by the end of compulsory schooling is important to enable young people, parents, teachers, schools, and policymakers to help to address the persisting attainment gap observed in school-level qualifications. The thesis is organised into two parts. Part 1 examines the nature of the relationship between parental socio-economic background and children’s school GCSE attainment for synthetic cohorts of English Year 12 pupils (i.e. aged 16 and 17). The analyses examine the role of parental socio-economic background in GCSE attainment using the British Household Panel Survey for young people taking their GCSE examinations in the 1990s and 2000s. A key methodological aspect of this work is sensitivity analyses of the independent variables (i.e. socio-economic background measures) and the functional form of the outcome variable (i.e. GCSE attainment). Particular attention is paid to checking the robustness of results using alternative measures and alternative statistical model specifications. The analyses ar\n\nreplicated using the UK Household Longitudinal Study (UKHLS, also known as Understanding Society). Analyses of the UKHLS dataset represent more contemporary cohorts of young people taking their GCSE examinations in the early 2010s. The final section of Part 1 addresses the methodological challenge of missing data in social surveys. It takes a series of principled statistical approaches to help to address the potential distortions caused by missing data in the synthetic cohort analyses. Part 2 of this thesis investigates the relationship between parental socio-economic background and children’s school GCSE attainment in greater depth. The analyses in Part 2 empirically explore three potential explanations for the enduring socio-economic inequalities observed in educational outcomes. The first set of analyses examine the extent to which inequalities in GCSE attainment can be accounted for by prior academic attainment, for example, attainment at age 11. Cognitive and educational outcomes at earlier stages of schooling are stratified by parental socio-economic background, and therefore the inequalities observed at GCSE level may be a continuation of inequalities observed at earlier stages of a young person’s schooling. Path analysis models are used to decompose the effects of parental education and parental social class on attainment at the end of compulsory secondary school. The next set of analyses investigate the role of cultural capital in educational inequalities. The concept of cultural capital is a prominent sociological explanation for persisting educational inequalities. Developing theoretically informed measures of cultural capital using social survey data is especially challenging because there are no clear prescriptions of how to operationalise these measures. A key aspect of this work is the attention to sensitivity analyses of alternative measures. The candidate measures are compared and contrasted within a series of analyses, with particular attention paid to the effect such measures have on understanding the relationship between parental socio-economic background and GCSE attainment\n\nThe final set of analyses explore the role of educational aspirations in educational inequalities. ‘Raising aspirations’ has been at the core of recent UK government rhetoric to help to address the attainment gap between the most disadvantaged and more advantaged young people. The overarching government position has been that the attainment gap has been, in part, attributed to the ‘low’ aspirations held by young people and their parents. The analyses explore the socioeconomic gradient to young people’s aspirations over the course of their secondary school years, before examining the influence of the educational aspirations of young people and their parents on GCSE attainment.","container-title":"PhD thesis","language":"en","page":"306","source":"Zotero","title":"Parental Socio-Economic Background and Children’s School-Level GCSE Attainment","author":[{"family":"Stopforth","given":"Sarah"}],"issued":{"date-parts":[["2020"]]}}}],"schema":"https://github.com/citation-style-language/schema/raw/master/csl-citation.json"}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(Stopforth, 2020)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4C7F55F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Socio-economic background is a cornerstone of social </w:t>
      </w:r>
      <w:r w:rsidR="000E592F" w:rsidRPr="009A3A34">
        <w:rPr>
          <w:rFonts w:ascii="Book Antiqua" w:hAnsi="Book Antiqua" w:cs="Times New Roman"/>
          <w:sz w:val="24"/>
          <w:szCs w:val="24"/>
        </w:rPr>
        <w:t>stratification</w:t>
      </w:r>
      <w:r w:rsidRPr="009A3A34">
        <w:rPr>
          <w:rFonts w:ascii="Book Antiqua" w:hAnsi="Book Antiqua" w:cs="Times New Roman"/>
          <w:sz w:val="24"/>
          <w:szCs w:val="24"/>
        </w:rPr>
        <w:t xml:space="preserve">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5F6F71E9" w14:textId="05DB5FA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Social class as a variable is one that has constant and consistent debate throughout sociological literature</w:t>
      </w:r>
      <w:r w:rsidR="000E592F" w:rsidRPr="009A3A34">
        <w:rPr>
          <w:rFonts w:ascii="Book Antiqua" w:hAnsi="Book Antiqua" w:cs="Times New Roman"/>
          <w:sz w:val="24"/>
          <w:szCs w:val="24"/>
        </w:rPr>
        <w:t xml:space="preserve"> </w:t>
      </w:r>
      <w:r w:rsidR="000E592F" w:rsidRPr="009A3A34">
        <w:rPr>
          <w:rFonts w:ascii="Book Antiqua" w:hAnsi="Book Antiqua" w:cs="Times New Roman"/>
          <w:sz w:val="24"/>
          <w:szCs w:val="24"/>
        </w:rPr>
        <w:fldChar w:fldCharType="begin"/>
      </w:r>
      <w:r w:rsidR="000E592F" w:rsidRPr="009A3A34">
        <w:rPr>
          <w:rFonts w:ascii="Book Antiqua" w:hAnsi="Book Antiqua" w:cs="Times New Roman"/>
          <w:sz w:val="24"/>
          <w:szCs w:val="24"/>
        </w:rPr>
        <w:instrText xml:space="preserve"> ADDIN ZOTERO_ITEM CSL_CITATION {"citationID":"TTXadyDZ","properties":{"formattedCitation":"(Bottero, 2004)","plainCitation":"(Bottero, 2004)","noteIndex":0},"citationItems":[{"id":10392,"uris":["http://zotero.org/users/8741181/items/7KZ3A5IU"],"itemData":{"id":10392,"type":"article-journal","abstract":"In rejecting both arguments of the ‘death of class’, and the increasingly minimalist positions of class traditionalists, a newer generation of class theorists have transformed the scope and analytical framework of class analysis: inﬂating ‘class’ to include social and cultural formations, reconﬁguring the causal model that has underpinned class analysis, and abandoning the notion of distinct class identities or groups, focusing instead on individualized hierarchical differentiation. There are problems with transforming ‘class’ in this fashion, although the difﬁculty lies not in the departures from traditional class theory, but rather in what is retained. The uneasy relationship between older and newer aspects of ‘class’ within renewed class theory means the wider implications of inequality considered as individualized hierarchy (rather than as ‘class’) have not been fully explored.The debate on class identities (an important example of this new form of class analysis) illustrates these difﬁculties, and shows that issues of hierarchy extend well beyond issues of ‘class’.","container-title":"Sociology","DOI":"10.1177/0038038504047182","ISSN":"0038-0385, 1469-8684","issue":"5","journalAbbreviation":"Sociology","language":"en","page":"985-1003","source":"DOI.org (Crossref)","title":"Class Identities and the Identity of Class","volume":"38","author":[{"family":"Bottero","given":"Wendy"}],"issued":{"date-parts":[["2004",12]]}}}],"schema":"https://github.com/citation-style-language/schema/raw/master/csl-citation.json"} </w:instrText>
      </w:r>
      <w:r w:rsidR="000E592F"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(Bottero, 2004)</w:t>
      </w:r>
      <w:r w:rsidR="000E592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even today whilst current schemas reign dominant, there is no universal measure of social class. Three social stratification measures of NS-SEC, RGSC, and CAMSIS will be used due to their theoretical distinctiveness and the empirical practicality of operationalisation. </w:t>
      </w:r>
    </w:p>
    <w:p w14:paraId="5171D275" w14:textId="7304412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{"citationID":"Gzgz0PND","properties":{"formattedCitation":"(Bergman and Joye, 2001)","plainCitation":"(Bergman and Joye, 2001)","dontUpdate":true,"noteIndex":0},"citationItems":[{"id":1259,"uris":["http://zotero.org/users/8741181/items/UNRHD47Q"],"itemData":{"id":1259,"type":"article-journal","abstract":"The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Multiple measures of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are reflected upon. This following section seeks to establish the major measures of social class and weigh their common strengths and weaknesses, which may affect model parsimony. </w:t>
      </w:r>
    </w:p>
    <w:p w14:paraId="16A3B20A" w14:textId="107EA1D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Longer-term structural transformations of society will alter the underlying distribution of stratification over time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{"citationID":"gmQluUEz","properties":{"formattedCitation":"(Lambert and Barnett, 2021)","plainCitation":"(Lambert and Barnett, 2021)","dontUpdate":true,"noteIndex":0},"citationItems":[{"id":571,"uris":["http://zotero.org/users/8741181/items/RQZ4C89C"],"itemData":{"id":571,"type":"chapter","abstract":"Many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Whilst the Treiman constant</w:t>
      </w:r>
      <w:r w:rsidRPr="009A3A34">
        <w:rPr>
          <w:rStyle w:val="FootnoteReference"/>
          <w:rFonts w:ascii="Book Antiqua" w:hAnsi="Book Antiqua" w:cs="Times New Roman"/>
          <w:sz w:val="24"/>
          <w:szCs w:val="24"/>
        </w:rPr>
        <w:footnoteReference w:id="6"/>
      </w:r>
      <w:r w:rsidRPr="009A3A34">
        <w:rPr>
          <w:rFonts w:ascii="Book Antiqua" w:hAnsi="Book Antiqua" w:cs="Times New Roman"/>
          <w:sz w:val="24"/>
          <w:szCs w:val="24"/>
        </w:rPr>
        <w:t xml:space="preserve"> is oft</w:t>
      </w:r>
      <w:r w:rsidR="000E592F" w:rsidRPr="009A3A34">
        <w:rPr>
          <w:rFonts w:ascii="Book Antiqua" w:hAnsi="Book Antiqua" w:cs="Times New Roman"/>
          <w:sz w:val="24"/>
          <w:szCs w:val="24"/>
        </w:rPr>
        <w:t>en</w:t>
      </w:r>
      <w:r w:rsidRPr="009A3A34">
        <w:rPr>
          <w:rFonts w:ascii="Book Antiqua" w:hAnsi="Book Antiqua" w:cs="Times New Roman"/>
          <w:sz w:val="24"/>
          <w:szCs w:val="24"/>
        </w:rPr>
        <w:t xml:space="preserve"> hailed as the single most important empirical generalisation to be confirmed through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{"citationID":"hCYoxdH2","properties":{"formattedCitation":"(Lambert {\\i{}et al.}, 2008)","plainCitation":"(Lambert et al., 2008)","noteIndex":0},"citationItems":[{"id":74,"uris":["http://zotero.org/users/8741181/items/HKPGAKQC"],"itemData":{"id":74,"type":"article-journal","abstract":"Purpose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(Lambert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w:t>
      </w:r>
      <w:r w:rsidRPr="009A3A34">
        <w:rPr>
          <w:rFonts w:ascii="Book Antiqua" w:hAnsi="Book Antiqua" w:cs="Times New Roman"/>
          <w:sz w:val="24"/>
          <w:szCs w:val="24"/>
        </w:rPr>
        <w:lastRenderedPageBreak/>
        <w:t>2008)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61D715D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occupational coding measures for father’s socio-economic position using a variety of measures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{"citationID":"0fljzSbW","properties":{"formattedCitation":"(Gregg,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The measures provided are the Registrar General Class Schema</w:t>
      </w:r>
      <w:r w:rsidR="002542DF" w:rsidRPr="009A3A34">
        <w:rPr>
          <w:rFonts w:ascii="Book Antiqua" w:hAnsi="Book Antiqua" w:cs="Times New Roman"/>
          <w:sz w:val="24"/>
          <w:szCs w:val="24"/>
        </w:rPr>
        <w:t xml:space="preserve"> (RGSC)</w:t>
      </w:r>
      <w:r w:rsidRPr="009A3A34">
        <w:rPr>
          <w:rFonts w:ascii="Book Antiqua" w:hAnsi="Book Antiqua" w:cs="Times New Roman"/>
          <w:sz w:val="24"/>
          <w:szCs w:val="24"/>
        </w:rPr>
        <w:t>, National Statistics Socio-Economic Classification</w:t>
      </w:r>
      <w:r w:rsidR="002542DF" w:rsidRPr="009A3A34">
        <w:rPr>
          <w:rFonts w:ascii="Book Antiqua" w:hAnsi="Book Antiqua" w:cs="Times New Roman"/>
          <w:sz w:val="24"/>
          <w:szCs w:val="24"/>
        </w:rPr>
        <w:t xml:space="preserve"> (NS-SEC)</w:t>
      </w:r>
      <w:r w:rsidRPr="009A3A34">
        <w:rPr>
          <w:rFonts w:ascii="Book Antiqua" w:hAnsi="Book Antiqua" w:cs="Times New Roman"/>
          <w:sz w:val="24"/>
          <w:szCs w:val="24"/>
        </w:rPr>
        <w:t>, and the Cambridge Social interaction and Stratification scale</w:t>
      </w:r>
      <w:r w:rsidR="002542DF" w:rsidRPr="009A3A34">
        <w:rPr>
          <w:rFonts w:ascii="Book Antiqua" w:hAnsi="Book Antiqua" w:cs="Times New Roman"/>
          <w:sz w:val="24"/>
          <w:szCs w:val="24"/>
        </w:rPr>
        <w:t xml:space="preserve"> (CAMSIS)</w:t>
      </w:r>
      <w:r w:rsidRPr="009A3A34">
        <w:rPr>
          <w:rFonts w:ascii="Book Antiqua" w:hAnsi="Book Antiqua" w:cs="Times New Roman"/>
          <w:sz w:val="24"/>
          <w:szCs w:val="24"/>
        </w:rPr>
        <w:t xml:space="preserve">. Occupational </w:t>
      </w:r>
      <w:r w:rsidR="000E592F" w:rsidRPr="009A3A34">
        <w:rPr>
          <w:rFonts w:ascii="Book Antiqua" w:hAnsi="Book Antiqua" w:cs="Times New Roman"/>
          <w:sz w:val="24"/>
          <w:szCs w:val="24"/>
        </w:rPr>
        <w:t>codes</w:t>
      </w:r>
      <w:r w:rsidRPr="009A3A34">
        <w:rPr>
          <w:rFonts w:ascii="Book Antiqua" w:hAnsi="Book Antiqua" w:cs="Times New Roman"/>
          <w:sz w:val="24"/>
          <w:szCs w:val="24"/>
        </w:rPr>
        <w:t xml:space="preserve"> were </w:t>
      </w:r>
      <w:r w:rsidR="000E592F" w:rsidRPr="009A3A34">
        <w:rPr>
          <w:rFonts w:ascii="Book Antiqua" w:hAnsi="Book Antiqua" w:cs="Times New Roman"/>
          <w:sz w:val="24"/>
          <w:szCs w:val="24"/>
        </w:rPr>
        <w:t>constructed for parents of NCDS youth</w:t>
      </w:r>
      <w:r w:rsidRPr="009A3A34">
        <w:rPr>
          <w:rFonts w:ascii="Book Antiqua" w:hAnsi="Book Antiqua" w:cs="Times New Roman"/>
          <w:sz w:val="24"/>
          <w:szCs w:val="24"/>
        </w:rPr>
        <w:t xml:space="preserve"> in 1969. Unfortunately, no such occupational measures were taken for mothers making it impossible to employ a </w:t>
      </w:r>
      <w:r w:rsidR="000E592F" w:rsidRPr="009A3A34">
        <w:rPr>
          <w:rFonts w:ascii="Book Antiqua" w:hAnsi="Book Antiqua" w:cs="Times New Roman"/>
          <w:sz w:val="24"/>
          <w:szCs w:val="24"/>
        </w:rPr>
        <w:t>semi-</w:t>
      </w:r>
      <w:r w:rsidRPr="009A3A34">
        <w:rPr>
          <w:rFonts w:ascii="Book Antiqua" w:hAnsi="Book Antiqua" w:cs="Times New Roman"/>
          <w:sz w:val="24"/>
          <w:szCs w:val="24"/>
        </w:rPr>
        <w:t xml:space="preserve">dominance approach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{"citationID":"gyxNxNEh","properties":{"formattedCitation":"(Connelly,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(Connelly, Gayle and Lambert, 2016)</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The first occupational measure gives a full six class categorisation</w:t>
      </w:r>
      <w:r w:rsidRPr="009A3A34">
        <w:rPr>
          <w:rStyle w:val="FootnoteReference"/>
          <w:rFonts w:ascii="Book Antiqua" w:hAnsi="Book Antiqua" w:cs="Times New Roman"/>
          <w:sz w:val="24"/>
          <w:szCs w:val="24"/>
        </w:rPr>
        <w:footnoteReference w:id="7"/>
      </w:r>
      <w:r w:rsidRPr="009A3A34">
        <w:rPr>
          <w:rFonts w:ascii="Book Antiqua" w:hAnsi="Book Antiqua" w:cs="Times New Roman"/>
          <w:sz w:val="24"/>
          <w:szCs w:val="24"/>
        </w:rPr>
        <w:t xml:space="preserve">. The last measure is continuous and as such no recoding was required. The occupational coding conducting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{"citationID":"mgh5VQv3","properties":{"formattedCitation":"(Gregg,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was subsequently merged with the main data of sweeps 0-4 (up until age 23). The occupational coding data was then cleaned and re-coded into relevant schemas</w:t>
      </w:r>
      <w:r w:rsidR="00E9298D"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 </w:t>
      </w:r>
    </w:p>
    <w:p w14:paraId="7D2345A8" w14:textId="7360FC98" w:rsidR="00B947F6" w:rsidRPr="009A3A34" w:rsidRDefault="000E592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used</w:t>
      </w:r>
      <w:r w:rsidR="00B947F6" w:rsidRPr="009A3A34">
        <w:rPr>
          <w:rFonts w:ascii="Book Antiqua" w:hAnsi="Book Antiqua" w:cs="Times New Roman"/>
          <w:sz w:val="24"/>
          <w:szCs w:val="24"/>
        </w:rPr>
        <w:t xml:space="preserve"> for subsequent analysis are all considered socio-economic variables. Two are social class schemas and one is a stratification scale. Multiple socio-economic measures are considered to see whether there are different </w:t>
      </w:r>
      <w:r w:rsidR="00B947F6" w:rsidRPr="009A3A34">
        <w:rPr>
          <w:rFonts w:ascii="Book Antiqua" w:hAnsi="Book Antiqua" w:cs="Times New Roman"/>
          <w:sz w:val="24"/>
          <w:szCs w:val="24"/>
        </w:rPr>
        <w:lastRenderedPageBreak/>
        <w:t xml:space="preserve">patterns for different dimensions of social stratification both within cohorts and across them by comparing between cohort substantive findings. </w:t>
      </w:r>
    </w:p>
    <w:p w14:paraId="4D3428BB" w14:textId="015390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rational for including the RGSC, NS-SEC, and CAMSIS </w:t>
      </w:r>
      <w:r w:rsidR="00E9298D" w:rsidRPr="009A3A34">
        <w:rPr>
          <w:rFonts w:ascii="Book Antiqua" w:hAnsi="Book Antiqua" w:cs="Times New Roman"/>
          <w:sz w:val="24"/>
          <w:szCs w:val="24"/>
        </w:rPr>
        <w:t>is</w:t>
      </w:r>
      <w:r w:rsidR="002542DF" w:rsidRPr="009A3A34">
        <w:rPr>
          <w:rFonts w:ascii="Book Antiqua" w:hAnsi="Book Antiqua" w:cs="Times New Roman"/>
          <w:sz w:val="24"/>
          <w:szCs w:val="24"/>
        </w:rPr>
        <w:t xml:space="preserve"> based on an attempt to analyse the </w:t>
      </w:r>
      <w:r w:rsidR="000B03CE" w:rsidRPr="009A3A34">
        <w:rPr>
          <w:rFonts w:ascii="Book Antiqua" w:hAnsi="Book Antiqua" w:cs="Times New Roman"/>
          <w:sz w:val="24"/>
          <w:szCs w:val="24"/>
        </w:rPr>
        <w:t>impact</w:t>
      </w:r>
      <w:r w:rsidR="002542DF" w:rsidRPr="009A3A34">
        <w:rPr>
          <w:rFonts w:ascii="Book Antiqua" w:hAnsi="Book Antiqua" w:cs="Times New Roman"/>
          <w:sz w:val="24"/>
          <w:szCs w:val="24"/>
        </w:rPr>
        <w:t xml:space="preserve"> that different social stratification measures have upon a given model</w:t>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The data </w:t>
      </w:r>
      <w:r w:rsidR="000B03CE" w:rsidRPr="009A3A34">
        <w:rPr>
          <w:rFonts w:ascii="Book Antiqua" w:hAnsi="Book Antiqua" w:cs="Times New Roman"/>
          <w:sz w:val="24"/>
          <w:szCs w:val="24"/>
        </w:rPr>
        <w:t>provided</w:t>
      </w:r>
      <w:r w:rsidR="002542DF" w:rsidRPr="009A3A34">
        <w:rPr>
          <w:rFonts w:ascii="Book Antiqua" w:hAnsi="Book Antiqua" w:cs="Times New Roman"/>
          <w:sz w:val="24"/>
          <w:szCs w:val="24"/>
        </w:rPr>
        <w:t xml:space="preserve"> by the NCDS and occupational coding data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{"citationID":"7KJ9kjjE","properties":{"formattedCitation":"(Gregg,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002542DF" w:rsidRPr="009A3A34">
        <w:rPr>
          <w:rFonts w:ascii="Book Antiqua" w:hAnsi="Book Antiqua" w:cs="Times New Roman"/>
          <w:sz w:val="24"/>
          <w:szCs w:val="24"/>
        </w:rPr>
        <w:t xml:space="preserve"> provides a limited amount of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variables to be constructed. NS-SEC, RGSC, and CAMSIS are the most practically effective social stratification measures to be able to be constructed using the NCDS dataset.</w:t>
      </w:r>
      <w:r w:rsidRPr="009A3A34">
        <w:rPr>
          <w:rFonts w:ascii="Book Antiqua" w:hAnsi="Book Antiqua" w:cs="Times New Roman"/>
          <w:sz w:val="24"/>
          <w:szCs w:val="24"/>
        </w:rPr>
        <w:t xml:space="preserve"> </w:t>
      </w:r>
      <w:r w:rsidR="002542DF" w:rsidRPr="009A3A34">
        <w:rPr>
          <w:rFonts w:ascii="Book Antiqua" w:hAnsi="Book Antiqua" w:cs="Times New Roman"/>
          <w:sz w:val="24"/>
          <w:szCs w:val="24"/>
        </w:rPr>
        <w:t xml:space="preserve">Even when constructing these </w:t>
      </w:r>
      <w:r w:rsidR="000B03CE" w:rsidRPr="009A3A34">
        <w:rPr>
          <w:rFonts w:ascii="Book Antiqua" w:hAnsi="Book Antiqua" w:cs="Times New Roman"/>
          <w:sz w:val="24"/>
          <w:szCs w:val="24"/>
        </w:rPr>
        <w:t>specific</w:t>
      </w:r>
      <w:r w:rsidR="002542DF"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measures, issues were encountered. For example, NS-SEC was forced to use a simplified coding scheme due to lack of information regarding </w:t>
      </w:r>
      <w:r w:rsidR="000B03CE" w:rsidRPr="009A3A34">
        <w:rPr>
          <w:rFonts w:ascii="Book Antiqua" w:hAnsi="Book Antiqua" w:cs="Times New Roman"/>
          <w:sz w:val="24"/>
          <w:szCs w:val="24"/>
        </w:rPr>
        <w:t>fathers’</w:t>
      </w:r>
      <w:r w:rsidR="002542DF" w:rsidRPr="009A3A34">
        <w:rPr>
          <w:rFonts w:ascii="Book Antiqua" w:hAnsi="Book Antiqua" w:cs="Times New Roman"/>
          <w:sz w:val="24"/>
          <w:szCs w:val="24"/>
        </w:rPr>
        <w:t xml:space="preserve"> occupational status. </w:t>
      </w:r>
      <w:r w:rsidRPr="009A3A34">
        <w:rPr>
          <w:rFonts w:ascii="Book Antiqua" w:hAnsi="Book Antiqua" w:cs="Times New Roman"/>
          <w:sz w:val="24"/>
          <w:szCs w:val="24"/>
        </w:rPr>
        <w:t>An occupational coding file is provided for Sweep Two of the NCDS which enables the construction of the full RGSC and NS-SEC social class schemas as well as CAMSIS</w:t>
      </w:r>
      <w:r w:rsidR="002542DF" w:rsidRPr="009A3A34">
        <w:rPr>
          <w:rFonts w:ascii="Book Antiqua" w:hAnsi="Book Antiqua" w:cs="Times New Roman"/>
          <w:sz w:val="24"/>
          <w:szCs w:val="24"/>
        </w:rPr>
        <w:t xml:space="preserve">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{"citationID":"e4crHGNH","properties":{"formattedCitation":"(Gregg,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50B5A95"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Registrar General Class Schema</w:t>
      </w:r>
    </w:p>
    <w:p w14:paraId="11B76895" w14:textId="0662378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Registrar General’s Social Class is one of the oldest social class measures in the UK – first used in 1911 to show variation in infant mortality according to parents’ occupation</w:t>
      </w:r>
      <w:r w:rsidR="002542DF"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{"citationID":"KPFlvbeW","properties":{"formattedCitation":"(Stevenson,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This measure of social stratification was </w:t>
      </w:r>
      <w:r w:rsidR="00572129" w:rsidRPr="009A3A34">
        <w:rPr>
          <w:rFonts w:ascii="Book Antiqua" w:hAnsi="Book Antiqua" w:cs="Times New Roman"/>
          <w:sz w:val="24"/>
          <w:szCs w:val="24"/>
        </w:rPr>
        <w:t xml:space="preserve">later re-developed in 1921 and again in 1928 by stating that class was more closely equated with occupation than material factors of income or wealth in explaining certain </w:t>
      </w:r>
      <w:r w:rsidR="00572129" w:rsidRPr="009A3A34">
        <w:rPr>
          <w:rFonts w:ascii="Book Antiqua" w:hAnsi="Book Antiqua" w:cs="Times New Roman"/>
          <w:sz w:val="24"/>
          <w:szCs w:val="24"/>
        </w:rPr>
        <w:lastRenderedPageBreak/>
        <w:t>phenomena</w:t>
      </w:r>
      <w:r w:rsidR="00572129" w:rsidRPr="009A3A34">
        <w:rPr>
          <w:rStyle w:val="FootnoteReference"/>
          <w:rFonts w:ascii="Book Antiqua" w:hAnsi="Book Antiqua" w:cs="Times New Roman"/>
          <w:sz w:val="24"/>
          <w:szCs w:val="24"/>
        </w:rPr>
        <w:footnoteReference w:id="8"/>
      </w:r>
      <w:r w:rsidR="00572129" w:rsidRPr="009A3A34">
        <w:rPr>
          <w:rFonts w:ascii="Book Antiqua" w:hAnsi="Book Antiqua" w:cs="Times New Roman"/>
          <w:sz w:val="24"/>
          <w:szCs w:val="24"/>
        </w:rPr>
        <w:t xml:space="preserve">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{"citationID":"EWRXbRjL","properties":{"formattedCitation":"(Stevenson, 1928)","plainCitation":"(Stevenson, 1928)","noteIndex":0},"citationItems":[{"id":10394,"uris":["http://zotero.org/users/8741181/items/E3LV8Q8N"],"itemData":{"id":10394,"type":"article-journal","container-title":"Journal of the Royal Statistical Society","DOI":"10.2307/2341530","ISSN":"09528385","issue":"2","journalAbbreviation":"Journal of the Royal Statistical Society","language":"en","page":"207","source":"DOI.org (Crossref)","title":"The Vital Statistics of Wealth and Poverty","volume":"91","author":[{"family":"Stevenson","given":"T. H. C."}],"issued":{"date-parts":[["1928"]]}}}],"schema":"https://github.com/citation-style-language/schema/raw/master/csl-citation.json"}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(Stevenson, 1928)</w:t>
      </w:r>
      <w:r w:rsidR="00572129" w:rsidRPr="009A3A34">
        <w:rPr>
          <w:rFonts w:ascii="Book Antiqua" w:hAnsi="Book Antiqua" w:cs="Times New Roman"/>
          <w:sz w:val="24"/>
          <w:szCs w:val="24"/>
        </w:rPr>
        <w:fldChar w:fldCharType="end"/>
      </w:r>
      <w:r w:rsidR="00572129" w:rsidRPr="009A3A34">
        <w:rPr>
          <w:rFonts w:ascii="Book Antiqua" w:hAnsi="Book Antiqua" w:cs="Times New Roman"/>
          <w:sz w:val="24"/>
          <w:szCs w:val="24"/>
        </w:rPr>
        <w:t>.</w:t>
      </w:r>
      <w:r w:rsidRPr="009A3A34">
        <w:rPr>
          <w:rFonts w:ascii="Book Antiqua" w:hAnsi="Book Antiqua" w:cs="Times New Roman"/>
          <w:sz w:val="24"/>
          <w:szCs w:val="24"/>
        </w:rPr>
        <w:t xml:space="preserve"> The measure is built upon the assumption that society is graded based upon a hierarchy of occupations</w:t>
      </w:r>
      <w:r w:rsidR="00572129" w:rsidRPr="009A3A34">
        <w:rPr>
          <w:rFonts w:ascii="Book Antiqua" w:hAnsi="Book Antiqua" w:cs="Times New Roman"/>
          <w:sz w:val="24"/>
          <w:szCs w:val="24"/>
        </w:rPr>
        <w:t xml:space="preserve"> </w:t>
      </w:r>
      <w:r w:rsidRPr="009A3A34">
        <w:rPr>
          <w:rFonts w:ascii="Book Antiqua" w:hAnsi="Book Antiqua" w:cs="Times New Roman"/>
          <w:sz w:val="24"/>
          <w:szCs w:val="24"/>
        </w:rPr>
        <w:t>(Murray 2011). The schema is broken into six distinction categories and rages from unskilled manual occupation to higher level professionals (ibid). The RGSC once formed the basis of all commonly used social classifications within Britain (Szreter 1984). With, alternative measures, such as the National Statistics Socio-Economic Classification have risen to prominence. The RGSC</w:t>
      </w:r>
      <w:r w:rsidR="00572129" w:rsidRPr="009A3A34">
        <w:rPr>
          <w:rFonts w:ascii="Book Antiqua" w:hAnsi="Book Antiqua" w:cs="Times New Roman"/>
          <w:sz w:val="24"/>
          <w:szCs w:val="24"/>
        </w:rPr>
        <w:t xml:space="preserve"> has been used within social stratification research and is often included as a measure of social class in datasets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{"citationID":"yjVjgOg7","properties":{"formattedCitation":"(Gregg,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(Gregg, 2012)</w:t>
      </w:r>
      <w:r w:rsidR="00572129"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RGSC first being developed in 1911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{"citationID":"zFA1snqp","properties":{"formattedCitation":"(Stevenson,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means that as a measure of social-stratification, it had existed for 47 years prior to the </w:t>
      </w:r>
      <w:r w:rsidR="00572129" w:rsidRPr="009A3A34">
        <w:rPr>
          <w:rFonts w:ascii="Book Antiqua" w:hAnsi="Book Antiqua" w:cs="Times New Roman"/>
          <w:sz w:val="24"/>
          <w:szCs w:val="24"/>
        </w:rPr>
        <w:t>existence</w:t>
      </w:r>
      <w:r w:rsidRPr="009A3A34">
        <w:rPr>
          <w:rFonts w:ascii="Book Antiqua" w:hAnsi="Book Antiqua" w:cs="Times New Roman"/>
          <w:sz w:val="24"/>
          <w:szCs w:val="24"/>
        </w:rPr>
        <w:t xml:space="preserve">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5620B46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RGSC rests upon a theoretical assumption that social inequality exists within society </w:t>
      </w:r>
      <w:r w:rsidR="00E9298D" w:rsidRPr="009A3A34">
        <w:rPr>
          <w:rFonts w:ascii="Book Antiqua" w:hAnsi="Book Antiqua" w:cs="Times New Roman"/>
          <w:sz w:val="24"/>
          <w:szCs w:val="24"/>
        </w:rPr>
        <w:t xml:space="preserve">and that individuals are socially stratified by unequal rewards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{"citationID":"efRpx5hE","properties":{"formattedCitation":"(Szreter, 1984)","plainCitation":"(Szreter, 1984)","noteIndex":0},"citationItems":[{"id":1249,"uris":["http://zotero.org/users/8741181/items/SK8DWTC7"],"itemData":{"id":1249,"type":"article-journal","abstract":"Those empirical sociologists in Britain who are concerned with social classification have tended to avoid any detailed evaluation of the long-established and ubiquitous official system. Such a discussion is inhibited by our current state of ignorance regarding its historical origins. An investigation of the exact chronology of its development and elucidation of its author's intentions is, therefore, undertaken. This reveals a complex and protracted genesis, over the first three decades of this century. The final form of the official social classification was determined by the intellectual preoccupations of its progenitor, T.H.C. Stevenson, in seeking a comprehensive alternative explanation to that originally proposed by hereditarian 'sociologists ', to account for the phenomenon of fertility decline. Consequently, the now familiar five-graded hierarchy entails certain specific methodological assumptions and theoretical limitations, which, it is suggested, may constitute undesirable conceptual impedimenta for modern sociologists.","container-title":"The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(Szreter, 1984)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social inequality is structured around a single scale of social position/status within society encapsulated within occupational categories. These occupational categories form a single uni-dimensional hierarchy across all of Britain. The original creator of the schema, Stevenson, created the model of RGSC based upon an assumption that society is comprised of an upper middle, middle, and working class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{"citationID":"gU6tdu7Z","properties":{"formattedCitation":"(Prandy, 1999)","plainCitation":"(Prandy, 1999)","dontUpdate":true,"noteIndex":0},"citationItems":[{"id":557,"uris":["http://zotero.org/users/8741181/items/2PWPQP2I"],"itemData":{"id":557,"type":"article-journal","abstract":"Using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General’s Social Classes and the Cambridge Scale","title-short":"Class, stratification and inequalities in health","volume":"21","author":[{"family":"Prandy","given":"Kenneth"}],"issued":{"date-parts":[["1999",7]]}}}],"schema":"https://github.com/citation-style-language/schema/raw/master/csl-citation.json"}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(Prandy, 1999)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assumption is baked into the theoretical </w:t>
      </w:r>
      <w:r w:rsidRPr="009A3A34">
        <w:rPr>
          <w:rFonts w:ascii="Book Antiqua" w:hAnsi="Book Antiqua" w:cs="Times New Roman"/>
          <w:sz w:val="24"/>
          <w:szCs w:val="24"/>
        </w:rPr>
        <w:lastRenderedPageBreak/>
        <w:t xml:space="preserve">implications of a unidimensional hierarchy mentioned above. </w:t>
      </w:r>
      <w:r w:rsidR="00572129" w:rsidRPr="009A3A34">
        <w:rPr>
          <w:rFonts w:ascii="Book Antiqua" w:hAnsi="Book Antiqua" w:cs="Times New Roman"/>
          <w:sz w:val="24"/>
          <w:szCs w:val="24"/>
        </w:rPr>
        <w:t xml:space="preserve">The RGSC schema also follows an </w:t>
      </w:r>
      <w:r w:rsidR="000B03CE" w:rsidRPr="009A3A34">
        <w:rPr>
          <w:rFonts w:ascii="Book Antiqua" w:hAnsi="Book Antiqua" w:cs="Times New Roman"/>
          <w:sz w:val="24"/>
          <w:szCs w:val="24"/>
        </w:rPr>
        <w:t>explicit</w:t>
      </w:r>
      <w:r w:rsidR="00572129" w:rsidRPr="009A3A34">
        <w:rPr>
          <w:rFonts w:ascii="Book Antiqua" w:hAnsi="Book Antiqua" w:cs="Times New Roman"/>
          <w:sz w:val="24"/>
          <w:szCs w:val="24"/>
        </w:rPr>
        <w:t xml:space="preserve"> hierarchical ordering that is split into two halves: a non-manual dimension at the top half of the scheme and a manual dimension at the bottom half of the scheme, as seen via table 1.5. </w:t>
      </w:r>
    </w:p>
    <w:p w14:paraId="6A873C82" w14:textId="234A0C63"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RGSC class schema is detailed below: </w:t>
      </w:r>
    </w:p>
    <w:p w14:paraId="6FF8D5F8" w14:textId="234A0C63" w:rsidR="00C4762D" w:rsidRPr="009A3A34" w:rsidRDefault="00C4762D" w:rsidP="009A3A34">
      <w:pPr>
        <w:pStyle w:val="Caption"/>
        <w:keepNext/>
        <w:spacing w:line="480" w:lineRule="auto"/>
        <w:rPr>
          <w:rFonts w:ascii="Book Antiqua" w:hAnsi="Book Antiqua" w:cs="Times New Roman"/>
          <w:color w:val="auto"/>
          <w:sz w:val="24"/>
          <w:szCs w:val="24"/>
        </w:rPr>
      </w:pPr>
      <w:bookmarkStart w:id="22" w:name="_Toc147242781"/>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RGSC Class Schema</w:t>
      </w:r>
      <w:bookmarkEnd w:id="22"/>
    </w:p>
    <w:tbl>
      <w:tblPr>
        <w:tblStyle w:val="GridTable6Colorful"/>
        <w:tblW w:w="0" w:type="auto"/>
        <w:tblLook w:val="04A0" w:firstRow="1" w:lastRow="0" w:firstColumn="1" w:lastColumn="0" w:noHBand="0" w:noVBand="1"/>
      </w:tblPr>
      <w:tblGrid>
        <w:gridCol w:w="1959"/>
        <w:gridCol w:w="2139"/>
        <w:gridCol w:w="2621"/>
        <w:gridCol w:w="2297"/>
      </w:tblGrid>
      <w:tr w:rsidR="006A0C55" w:rsidRPr="009A3A34" w14:paraId="7E47BCD6"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1ACA9E0" w14:textId="77777777" w:rsidR="00572129" w:rsidRPr="009A3A34" w:rsidRDefault="00572129" w:rsidP="00E1481F">
            <w:pPr>
              <w:rPr>
                <w:rFonts w:ascii="Book Antiqua" w:hAnsi="Book Antiqua" w:cs="Times New Roman"/>
                <w:color w:val="auto"/>
                <w:sz w:val="24"/>
                <w:szCs w:val="24"/>
              </w:rPr>
            </w:pPr>
          </w:p>
        </w:tc>
        <w:tc>
          <w:tcPr>
            <w:tcW w:w="2139" w:type="dxa"/>
          </w:tcPr>
          <w:p w14:paraId="65273F99" w14:textId="42B4EB1E"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Class</w:t>
            </w:r>
          </w:p>
        </w:tc>
        <w:tc>
          <w:tcPr>
            <w:tcW w:w="2621" w:type="dxa"/>
          </w:tcPr>
          <w:p w14:paraId="2DBFBF8D"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Occupations</w:t>
            </w:r>
          </w:p>
        </w:tc>
        <w:tc>
          <w:tcPr>
            <w:tcW w:w="2297" w:type="dxa"/>
          </w:tcPr>
          <w:p w14:paraId="30245E70"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6986EC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val="restart"/>
          </w:tcPr>
          <w:p w14:paraId="7037D37E" w14:textId="7703FE1F"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Non-Manual</w:t>
            </w:r>
          </w:p>
        </w:tc>
        <w:tc>
          <w:tcPr>
            <w:tcW w:w="2139" w:type="dxa"/>
          </w:tcPr>
          <w:p w14:paraId="212448E4" w14:textId="47FDD742"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w:t>
            </w:r>
          </w:p>
        </w:tc>
        <w:tc>
          <w:tcPr>
            <w:tcW w:w="2621" w:type="dxa"/>
          </w:tcPr>
          <w:p w14:paraId="080D2314"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Professional Occupations</w:t>
            </w:r>
          </w:p>
        </w:tc>
        <w:tc>
          <w:tcPr>
            <w:tcW w:w="2297" w:type="dxa"/>
          </w:tcPr>
          <w:p w14:paraId="7B077E58"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Accountant</w:t>
            </w:r>
          </w:p>
        </w:tc>
      </w:tr>
      <w:tr w:rsidR="006A0C55" w:rsidRPr="009A3A34" w14:paraId="1B2A9161"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7027B7CF" w14:textId="77777777" w:rsidR="00572129" w:rsidRPr="009A3A34" w:rsidRDefault="00572129" w:rsidP="00E1481F">
            <w:pPr>
              <w:rPr>
                <w:rFonts w:ascii="Book Antiqua" w:hAnsi="Book Antiqua" w:cs="Times New Roman"/>
                <w:color w:val="auto"/>
                <w:sz w:val="24"/>
                <w:szCs w:val="24"/>
              </w:rPr>
            </w:pPr>
          </w:p>
        </w:tc>
        <w:tc>
          <w:tcPr>
            <w:tcW w:w="2139" w:type="dxa"/>
          </w:tcPr>
          <w:p w14:paraId="781D990F" w14:textId="28B984C8"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w:t>
            </w:r>
          </w:p>
        </w:tc>
        <w:tc>
          <w:tcPr>
            <w:tcW w:w="2621" w:type="dxa"/>
          </w:tcPr>
          <w:p w14:paraId="2285C3F2"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2297" w:type="dxa"/>
          </w:tcPr>
          <w:p w14:paraId="00BAD92F"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Police Officer</w:t>
            </w:r>
          </w:p>
        </w:tc>
      </w:tr>
      <w:tr w:rsidR="006A0C55" w:rsidRPr="009A3A34" w14:paraId="3E93288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6873172B" w14:textId="77777777" w:rsidR="00572129" w:rsidRPr="009A3A34" w:rsidRDefault="00572129" w:rsidP="00E1481F">
            <w:pPr>
              <w:rPr>
                <w:rFonts w:ascii="Book Antiqua" w:hAnsi="Book Antiqua" w:cs="Times New Roman"/>
                <w:color w:val="auto"/>
                <w:sz w:val="24"/>
                <w:szCs w:val="24"/>
              </w:rPr>
            </w:pPr>
          </w:p>
        </w:tc>
        <w:tc>
          <w:tcPr>
            <w:tcW w:w="2139" w:type="dxa"/>
          </w:tcPr>
          <w:p w14:paraId="4B17FDA5" w14:textId="3EC36128"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IIIN</w:t>
            </w:r>
          </w:p>
        </w:tc>
        <w:tc>
          <w:tcPr>
            <w:tcW w:w="2621" w:type="dxa"/>
          </w:tcPr>
          <w:p w14:paraId="726A8C40"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Non-Manual Occupations</w:t>
            </w:r>
          </w:p>
        </w:tc>
        <w:tc>
          <w:tcPr>
            <w:tcW w:w="2297" w:type="dxa"/>
          </w:tcPr>
          <w:p w14:paraId="7C936B95"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Clerical Worker</w:t>
            </w:r>
          </w:p>
        </w:tc>
      </w:tr>
      <w:tr w:rsidR="006A0C55" w:rsidRPr="009A3A34" w14:paraId="461B9529"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val="restart"/>
          </w:tcPr>
          <w:p w14:paraId="727264D6" w14:textId="6B374A56"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Manual</w:t>
            </w:r>
          </w:p>
        </w:tc>
        <w:tc>
          <w:tcPr>
            <w:tcW w:w="2139" w:type="dxa"/>
          </w:tcPr>
          <w:p w14:paraId="2E872840" w14:textId="224CAC15"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IIIM</w:t>
            </w:r>
          </w:p>
        </w:tc>
        <w:tc>
          <w:tcPr>
            <w:tcW w:w="2621" w:type="dxa"/>
          </w:tcPr>
          <w:p w14:paraId="121FEB3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Manual Occupations</w:t>
            </w:r>
          </w:p>
        </w:tc>
        <w:tc>
          <w:tcPr>
            <w:tcW w:w="2297" w:type="dxa"/>
          </w:tcPr>
          <w:p w14:paraId="6D8FF0F3"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Butcher</w:t>
            </w:r>
          </w:p>
        </w:tc>
      </w:tr>
      <w:tr w:rsidR="006A0C55" w:rsidRPr="009A3A34" w14:paraId="36492EE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16562B1D" w14:textId="77777777" w:rsidR="00572129" w:rsidRPr="009A3A34" w:rsidRDefault="00572129" w:rsidP="00E1481F">
            <w:pPr>
              <w:rPr>
                <w:rFonts w:ascii="Book Antiqua" w:hAnsi="Book Antiqua" w:cs="Times New Roman"/>
                <w:color w:val="auto"/>
                <w:sz w:val="24"/>
                <w:szCs w:val="24"/>
              </w:rPr>
            </w:pPr>
          </w:p>
        </w:tc>
        <w:tc>
          <w:tcPr>
            <w:tcW w:w="2139" w:type="dxa"/>
          </w:tcPr>
          <w:p w14:paraId="2B361B8A" w14:textId="29936353"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IV</w:t>
            </w:r>
          </w:p>
        </w:tc>
        <w:tc>
          <w:tcPr>
            <w:tcW w:w="2621" w:type="dxa"/>
          </w:tcPr>
          <w:p w14:paraId="55CB4836"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Partly Skilled Occupations</w:t>
            </w:r>
          </w:p>
        </w:tc>
        <w:tc>
          <w:tcPr>
            <w:tcW w:w="2297" w:type="dxa"/>
          </w:tcPr>
          <w:p w14:paraId="729E199A"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Postal Worker</w:t>
            </w:r>
          </w:p>
        </w:tc>
      </w:tr>
      <w:tr w:rsidR="006A0C55" w:rsidRPr="009A3A34" w14:paraId="27BDF823"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38BA523B" w14:textId="77777777" w:rsidR="00572129" w:rsidRPr="009A3A34" w:rsidRDefault="00572129" w:rsidP="00E1481F">
            <w:pPr>
              <w:rPr>
                <w:rFonts w:ascii="Book Antiqua" w:hAnsi="Book Antiqua" w:cs="Times New Roman"/>
                <w:color w:val="auto"/>
                <w:sz w:val="24"/>
                <w:szCs w:val="24"/>
              </w:rPr>
            </w:pPr>
          </w:p>
        </w:tc>
        <w:tc>
          <w:tcPr>
            <w:tcW w:w="2139" w:type="dxa"/>
          </w:tcPr>
          <w:p w14:paraId="3099BE85" w14:textId="02C0C7B6"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V</w:t>
            </w:r>
          </w:p>
        </w:tc>
        <w:tc>
          <w:tcPr>
            <w:tcW w:w="2621" w:type="dxa"/>
          </w:tcPr>
          <w:p w14:paraId="152EC34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Unskilled Occupations</w:t>
            </w:r>
          </w:p>
        </w:tc>
        <w:tc>
          <w:tcPr>
            <w:tcW w:w="2297" w:type="dxa"/>
          </w:tcPr>
          <w:p w14:paraId="3E06D8F5"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Labourer</w:t>
            </w:r>
          </w:p>
        </w:tc>
      </w:tr>
    </w:tbl>
    <w:p w14:paraId="3DE514FB" w14:textId="77777777" w:rsidR="00B947F6" w:rsidRPr="009A3A34" w:rsidRDefault="00B947F6" w:rsidP="00B947F6">
      <w:pPr>
        <w:rPr>
          <w:rFonts w:ascii="Book Antiqua" w:hAnsi="Book Antiqua" w:cs="Times New Roman"/>
          <w:sz w:val="24"/>
          <w:szCs w:val="24"/>
        </w:rPr>
      </w:pPr>
    </w:p>
    <w:p w14:paraId="1862B8DA" w14:textId="5CA1919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provides occupational codes taken in 1969 – these codes are SOC2000</w:t>
      </w:r>
      <w:r w:rsidR="00677419" w:rsidRPr="009A3A34">
        <w:rPr>
          <w:rFonts w:ascii="Book Antiqua" w:hAnsi="Book Antiqua" w:cs="Times New Roman"/>
          <w:sz w:val="24"/>
          <w:szCs w:val="24"/>
        </w:rPr>
        <w:t xml:space="preserve"> and SOC90</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{"citationID":"1snKnxc6","properties":{"formattedCitation":"(Gregg,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00677419"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Amongst the social stratification variables that are provided, a full-auto, semi-auto, and verification processing variable are provided. Semi-auto processing social stratification variables are used </w:t>
      </w:r>
      <w:r w:rsidR="003D639F" w:rsidRPr="009A3A34">
        <w:rPr>
          <w:rFonts w:ascii="Book Antiqua" w:hAnsi="Book Antiqua" w:cs="Times New Roman"/>
          <w:sz w:val="24"/>
          <w:szCs w:val="24"/>
        </w:rPr>
        <w:t xml:space="preserve">[N2SRGSC] </w:t>
      </w:r>
      <w:r w:rsidRPr="009A3A34">
        <w:rPr>
          <w:rFonts w:ascii="Book Antiqua" w:hAnsi="Book Antiqua" w:cs="Times New Roman"/>
          <w:sz w:val="24"/>
          <w:szCs w:val="24"/>
        </w:rPr>
        <w:t xml:space="preserve">within subsequent analysis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{"citationID":"xRUC7JKo","properties":{"formattedCitation":"(Gregg,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suggested</w:t>
      </w:r>
      <w:r w:rsidR="003D639F" w:rsidRPr="009A3A34">
        <w:rPr>
          <w:rFonts w:ascii="Book Antiqua" w:hAnsi="Book Antiqua" w:cs="Times New Roman"/>
          <w:sz w:val="24"/>
          <w:szCs w:val="24"/>
        </w:rPr>
        <w:t xml:space="preserve">. </w:t>
      </w:r>
    </w:p>
    <w:p w14:paraId="1E5A4A9B"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National Statistics Socio-Economic Classification</w:t>
      </w:r>
    </w:p>
    <w:p w14:paraId="08ECD3C2" w14:textId="31DFFD7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Rose and Pevalin developed the NS-SEC</w:t>
      </w:r>
      <w:r w:rsidR="002542DF" w:rsidRPr="009A3A34">
        <w:rPr>
          <w:rFonts w:ascii="Book Antiqua" w:hAnsi="Book Antiqua" w:cs="Times New Roman"/>
          <w:sz w:val="24"/>
          <w:szCs w:val="24"/>
        </w:rPr>
        <w:t xml:space="preserve"> schema</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{"citationID":"zlzUqLkB","properties":{"formattedCitation":"(Rose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operational categories of the NS-SEC represent labour market positions, employment statuses, and employment relations. </w:t>
      </w:r>
    </w:p>
    <w:p w14:paraId="64ABB63F" w14:textId="28840A37" w:rsidR="00701FC0"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NS-SEC was developed from the </w:t>
      </w:r>
      <w:r w:rsidR="00701FC0" w:rsidRPr="009A3A34">
        <w:rPr>
          <w:rFonts w:ascii="Book Antiqua" w:hAnsi="Book Antiqua" w:cs="Times New Roman"/>
          <w:sz w:val="24"/>
          <w:szCs w:val="24"/>
        </w:rPr>
        <w:t>Erikson-Goldthorpe-Portocareo (</w:t>
      </w:r>
      <w:r w:rsidRPr="009A3A34">
        <w:rPr>
          <w:rFonts w:ascii="Book Antiqua" w:hAnsi="Book Antiqua" w:cs="Times New Roman"/>
          <w:sz w:val="24"/>
          <w:szCs w:val="24"/>
        </w:rPr>
        <w:t>EGP</w:t>
      </w:r>
      <w:r w:rsidR="00701FC0" w:rsidRPr="009A3A34">
        <w:rPr>
          <w:rFonts w:ascii="Book Antiqua" w:hAnsi="Book Antiqua" w:cs="Times New Roman"/>
          <w:sz w:val="24"/>
          <w:szCs w:val="24"/>
        </w:rPr>
        <w:t>)</w:t>
      </w:r>
      <w:r w:rsidRPr="009A3A34">
        <w:rPr>
          <w:rFonts w:ascii="Book Antiqua" w:hAnsi="Book Antiqua" w:cs="Times New Roman"/>
          <w:sz w:val="24"/>
          <w:szCs w:val="24"/>
        </w:rPr>
        <w:t xml:space="preserve"> perspective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{"citationID":"AHePGVMd","properties":{"formattedCitation":"(Rose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701FC0" w:rsidRPr="009A3A34">
        <w:rPr>
          <w:rFonts w:ascii="Book Antiqua" w:hAnsi="Book Antiqua" w:cs="Times New Roman"/>
          <w:sz w:val="24"/>
          <w:szCs w:val="24"/>
        </w:rPr>
        <w:t xml:space="preserve">The EGP scheme like NS-SEC rested on </w:t>
      </w:r>
      <w:r w:rsidR="000B03CE" w:rsidRPr="009A3A34">
        <w:rPr>
          <w:rFonts w:ascii="Book Antiqua" w:hAnsi="Book Antiqua" w:cs="Times New Roman"/>
          <w:sz w:val="24"/>
          <w:szCs w:val="24"/>
        </w:rPr>
        <w:t>theoretical</w:t>
      </w:r>
      <w:r w:rsidR="00701FC0" w:rsidRPr="009A3A34">
        <w:rPr>
          <w:rFonts w:ascii="Book Antiqua" w:hAnsi="Book Antiqua" w:cs="Times New Roman"/>
          <w:sz w:val="24"/>
          <w:szCs w:val="24"/>
        </w:rPr>
        <w:t xml:space="preserve"> assumptions of labour market positions, employment status, and relations, and was </w:t>
      </w:r>
      <w:r w:rsidR="000B03CE" w:rsidRPr="009A3A34">
        <w:rPr>
          <w:rFonts w:ascii="Book Antiqua" w:hAnsi="Book Antiqua" w:cs="Times New Roman"/>
          <w:sz w:val="24"/>
          <w:szCs w:val="24"/>
        </w:rPr>
        <w:t>originally</w:t>
      </w:r>
      <w:r w:rsidR="00701FC0" w:rsidRPr="009A3A34">
        <w:rPr>
          <w:rFonts w:ascii="Book Antiqua" w:hAnsi="Book Antiqua" w:cs="Times New Roman"/>
          <w:sz w:val="24"/>
          <w:szCs w:val="24"/>
        </w:rPr>
        <w:t xml:space="preserve"> developed by Goldtho</w:t>
      </w:r>
      <w:r w:rsidR="000B03CE">
        <w:rPr>
          <w:rFonts w:ascii="Book Antiqua" w:hAnsi="Book Antiqua" w:cs="Times New Roman"/>
          <w:sz w:val="24"/>
          <w:szCs w:val="24"/>
        </w:rPr>
        <w:t>r</w:t>
      </w:r>
      <w:r w:rsidR="00701FC0" w:rsidRPr="009A3A34">
        <w:rPr>
          <w:rFonts w:ascii="Book Antiqua" w:hAnsi="Book Antiqua" w:cs="Times New Roman"/>
          <w:sz w:val="24"/>
          <w:szCs w:val="24"/>
        </w:rPr>
        <w:t xml:space="preserve">pe </w:t>
      </w:r>
      <w:r w:rsidR="00701FC0" w:rsidRPr="009A3A34">
        <w:rPr>
          <w:rFonts w:ascii="Book Antiqua" w:hAnsi="Book Antiqua" w:cs="Times New Roman"/>
          <w:sz w:val="24"/>
          <w:szCs w:val="24"/>
        </w:rPr>
        <w:fldChar w:fldCharType="begin"/>
      </w:r>
      <w:r w:rsidR="00701FC0" w:rsidRPr="009A3A34">
        <w:rPr>
          <w:rFonts w:ascii="Book Antiqua" w:hAnsi="Book Antiqua" w:cs="Times New Roman"/>
          <w:sz w:val="24"/>
          <w:szCs w:val="24"/>
        </w:rPr>
        <w:instrText xml:space="preserve"> ADDIN ZOTERO_ITEM CSL_CITATION {"citationID":"12xUQwJz","properties":{"formattedCitation":"(Goldthorpe, 1980)","plainCitation":"(Goldthorpe, 1980)","noteIndex":0},"citationItems":[{"id":10395,"uris":["http://zotero.org/users/8741181/items/V5VGLIA8"],"itemData":{"id":10395,"type":"book","publisher":"Clarendon","title":"Social Mobility and Class Structure in Modern Britain","author":[{"family":"Goldthorpe","given":"J. H"}],"issued":{"date-parts":[["1980"]]}}}],"schema":"https://github.com/citation-style-language/schema/raw/master/csl-citation.json"} </w:instrText>
      </w:r>
      <w:r w:rsidR="00701FC0" w:rsidRPr="009A3A34">
        <w:rPr>
          <w:rFonts w:ascii="Book Antiqua" w:hAnsi="Book Antiqua" w:cs="Times New Roman"/>
          <w:sz w:val="24"/>
          <w:szCs w:val="24"/>
        </w:rPr>
        <w:fldChar w:fldCharType="separate"/>
      </w:r>
      <w:r w:rsidR="00D357A8" w:rsidRPr="00D357A8">
        <w:rPr>
          <w:rFonts w:ascii="Book Antiqua" w:hAnsi="Book Antiqua"/>
          <w:sz w:val="24"/>
        </w:rPr>
        <w:t>(Goldthorpe, 1980)</w:t>
      </w:r>
      <w:r w:rsidR="00701FC0" w:rsidRPr="009A3A34">
        <w:rPr>
          <w:rFonts w:ascii="Book Antiqua" w:hAnsi="Book Antiqua" w:cs="Times New Roman"/>
          <w:sz w:val="24"/>
          <w:szCs w:val="24"/>
        </w:rPr>
        <w:fldChar w:fldCharType="end"/>
      </w:r>
      <w:r w:rsidR="00701FC0" w:rsidRPr="009A3A34">
        <w:rPr>
          <w:rFonts w:ascii="Book Antiqua" w:hAnsi="Book Antiqua" w:cs="Times New Roman"/>
          <w:sz w:val="24"/>
          <w:szCs w:val="24"/>
        </w:rPr>
        <w:t xml:space="preserve">. </w:t>
      </w:r>
    </w:p>
    <w:p w14:paraId="00847CD7" w14:textId="125B11D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It is within this differentiation of employment relations that gives rise to class-based patterns of social stratification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{"citationID":"J2Jkmk84","properties":{"formattedCitation":"(Williams, 2017)","plainCitation":"(Williams, 2017)","noteIndex":0},"citationItems":[{"id":701,"uris":["http://zotero.org/users/8741181/items/Y6FWCSAX"],"itemData":{"id":701,"type":"article-journal","abstract":"This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(Williams,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{"citationID":"JUW9JoRU","properties":{"formattedCitation":"(Goldthorpe and Marshall, 1992)","plainCitation":"(Goldthorpe and Marshall, 1992)","noteIndex":0},"citationItems":[{"id":697,"uris":["http://zotero.org/users/8741181/items/T3BSZXEG"],"itemData":{"id":697,"type":"article-journal","title":"The promising future of class analysis: a response to recent critiques","author":[{"family":"Goldthorpe","given":"John H"},{"family":"Marshall","given":"Gordon"}],"issued":{"date-parts":[["1992"]]}}}],"schema":"https://github.com/citation-style-language/schema/raw/master/csl-citation.json"}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(Goldthorpe and Marshall,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747364B" w14:textId="75AD49BA" w:rsidR="00C4762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NS-SEC classification schema has 14 operational categories as they relate to employment relations but can be broken down into as few as three analytical categories. </w:t>
      </w:r>
      <w:r w:rsidR="00A43F93" w:rsidRPr="009A3A34">
        <w:rPr>
          <w:rFonts w:ascii="Book Antiqua" w:hAnsi="Book Antiqua" w:cs="Times New Roman"/>
          <w:sz w:val="24"/>
          <w:szCs w:val="24"/>
        </w:rPr>
        <w:t xml:space="preserve">The occupational codes offered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{"citationID":"hBKc9hAz","properties":{"formattedCitation":"(Gregg,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(Gregg, 2012)</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provide NS-SEC in its operational category form that is then broken down into the NS-SEC </w:t>
      </w:r>
      <w:r w:rsidR="00701FC0" w:rsidRPr="009A3A34">
        <w:rPr>
          <w:rFonts w:ascii="Book Antiqua" w:hAnsi="Book Antiqua" w:cs="Times New Roman"/>
          <w:sz w:val="24"/>
          <w:szCs w:val="24"/>
        </w:rPr>
        <w:t>nine</w:t>
      </w:r>
      <w:r w:rsidR="00A43F93" w:rsidRPr="009A3A34">
        <w:rPr>
          <w:rFonts w:ascii="Book Antiqua" w:hAnsi="Book Antiqua" w:cs="Times New Roman"/>
          <w:sz w:val="24"/>
          <w:szCs w:val="24"/>
        </w:rPr>
        <w:t xml:space="preserve"> analytical </w:t>
      </w:r>
      <w:r w:rsidR="00A43F93" w:rsidRPr="009A3A34">
        <w:rPr>
          <w:rFonts w:ascii="Book Antiqua" w:hAnsi="Book Antiqua" w:cs="Times New Roman"/>
          <w:sz w:val="24"/>
          <w:szCs w:val="24"/>
        </w:rPr>
        <w:lastRenderedPageBreak/>
        <w:t xml:space="preserve">class variety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{"citationID":"A9DkKx7j","properties":{"formattedCitation":"(Rose and Pevalin, 2010)","plainCitation":"(Rose and Pevalin, 2010)","noteIndex":0},"citationItems":[{"id":1327,"uris":["http://zotero.org/users/8741181/items/HKZMG3KK"],"itemData":{"id":1327,"type":"book","event-place":"Basingstoke, Hampshire","ISBN":"978-0-230-24819-9","language":"en","note":"OCLC: 691102853","publisher":"Palgrave Macmillan","publisher-place":"Basingstoke, Hampshire","source":"Open WorldCat","title":"Standard occupational classification 2010","author":[{"family":"Rose","given":"P"},{"family":"Pevalin","given":"D"}],"issued":{"date-parts":[["2010"]]}}}],"schema":"https://github.com/citation-style-language/schema/raw/master/csl-citation.json"}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(Rose and Pevalin, 2010)</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This ability to break down the social class schema is attractive – particularly when using data that has limited sample sizes or complications related to multiple imputation convergence. </w:t>
      </w:r>
      <w:r w:rsidR="00307063" w:rsidRPr="009A3A34">
        <w:rPr>
          <w:rFonts w:ascii="Book Antiqua" w:hAnsi="Book Antiqua" w:cs="Times New Roman"/>
          <w:sz w:val="24"/>
          <w:szCs w:val="24"/>
        </w:rPr>
        <w:t xml:space="preserve">Whilst this is true, the collapsing of NS-SEC into a reduced schema ultimately risks capturing the theoretical implications of employment relations that NS-SEC as a class schema seeks to capture. For NCDS data, collapsing the NS-SEC analytical schema is not needed and thus the integrity of the theoretical orientation surrounding its construction is maintained. </w:t>
      </w:r>
    </w:p>
    <w:p w14:paraId="5AE11F0A" w14:textId="62C8DE26" w:rsidR="00C4762D" w:rsidRPr="009A3A34" w:rsidRDefault="00C4762D" w:rsidP="009A3A34">
      <w:pPr>
        <w:pStyle w:val="Caption"/>
        <w:keepNext/>
        <w:spacing w:line="480" w:lineRule="auto"/>
        <w:rPr>
          <w:rFonts w:ascii="Book Antiqua" w:hAnsi="Book Antiqua" w:cs="Times New Roman"/>
          <w:color w:val="auto"/>
          <w:sz w:val="24"/>
          <w:szCs w:val="24"/>
        </w:rPr>
      </w:pPr>
      <w:bookmarkStart w:id="23" w:name="_Toc147242782"/>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6</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NS-SEC Class Schema</w:t>
      </w:r>
      <w:bookmarkEnd w:id="23"/>
    </w:p>
    <w:tbl>
      <w:tblPr>
        <w:tblStyle w:val="GridTable6Colorful"/>
        <w:tblW w:w="0" w:type="auto"/>
        <w:tblLook w:val="04A0" w:firstRow="1" w:lastRow="0" w:firstColumn="1" w:lastColumn="0" w:noHBand="0" w:noVBand="1"/>
      </w:tblPr>
      <w:tblGrid>
        <w:gridCol w:w="4494"/>
        <w:gridCol w:w="4522"/>
      </w:tblGrid>
      <w:tr w:rsidR="006A0C55" w:rsidRPr="009A3A34" w14:paraId="5321881D"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A43F93" w:rsidRPr="009A3A34" w:rsidRDefault="00A43F93" w:rsidP="00A43F93">
            <w:pPr>
              <w:rPr>
                <w:rFonts w:ascii="Book Antiqua" w:hAnsi="Book Antiqua" w:cs="Times New Roman"/>
                <w:color w:val="auto"/>
                <w:sz w:val="24"/>
                <w:szCs w:val="24"/>
              </w:rPr>
            </w:pPr>
          </w:p>
        </w:tc>
        <w:tc>
          <w:tcPr>
            <w:tcW w:w="0" w:type="auto"/>
          </w:tcPr>
          <w:p w14:paraId="028EB6E0" w14:textId="163CB53B" w:rsidR="00A43F93" w:rsidRPr="009A3A34" w:rsidRDefault="00A43F93" w:rsidP="00A43F93">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r>
      <w:tr w:rsidR="006A0C55" w:rsidRPr="009A3A34" w14:paraId="6CEDF983" w14:textId="380A5690"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Operational Categories</w:t>
            </w:r>
          </w:p>
        </w:tc>
        <w:tc>
          <w:tcPr>
            <w:tcW w:w="0" w:type="auto"/>
          </w:tcPr>
          <w:p w14:paraId="7FA7AC13"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2892583" w14:textId="5E815CF8" w:rsidTr="00C56984">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w:t>
            </w:r>
          </w:p>
          <w:p w14:paraId="4C48BF1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large establishments</w:t>
            </w:r>
          </w:p>
        </w:tc>
        <w:tc>
          <w:tcPr>
            <w:tcW w:w="0" w:type="auto"/>
            <w:vMerge w:val="restart"/>
          </w:tcPr>
          <w:p w14:paraId="23D890E7" w14:textId="22B6405D"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r>
      <w:tr w:rsidR="006A0C55" w:rsidRPr="009A3A34" w14:paraId="2FB5E95D" w14:textId="463BBC9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L2</w:t>
            </w:r>
          </w:p>
          <w:p w14:paraId="52085FA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managerial occupations</w:t>
            </w:r>
          </w:p>
        </w:tc>
        <w:tc>
          <w:tcPr>
            <w:tcW w:w="0" w:type="auto"/>
            <w:vMerge/>
          </w:tcPr>
          <w:p w14:paraId="7CBEE26A"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EE36761" w14:textId="4200FC7C" w:rsidTr="00C56984">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L3</w:t>
            </w:r>
          </w:p>
          <w:p w14:paraId="050DBEA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professional occupations</w:t>
            </w:r>
          </w:p>
        </w:tc>
        <w:tc>
          <w:tcPr>
            <w:tcW w:w="0" w:type="auto"/>
          </w:tcPr>
          <w:p w14:paraId="3AE3042D" w14:textId="0378300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r>
      <w:tr w:rsidR="006A0C55" w:rsidRPr="009A3A34" w14:paraId="6D379906" w14:textId="3224181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L4</w:t>
            </w:r>
          </w:p>
          <w:p w14:paraId="414BA6F0"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professional and higher technical occupations</w:t>
            </w:r>
          </w:p>
        </w:tc>
        <w:tc>
          <w:tcPr>
            <w:tcW w:w="0" w:type="auto"/>
            <w:vMerge w:val="restart"/>
          </w:tcPr>
          <w:p w14:paraId="2DBD6A8C" w14:textId="209AE4C2"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r>
      <w:tr w:rsidR="006A0C55" w:rsidRPr="009A3A34" w14:paraId="578F12EF" w14:textId="56AD532D" w:rsidTr="00C56984">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L5</w:t>
            </w:r>
          </w:p>
          <w:p w14:paraId="70D46859" w14:textId="41BFD623"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managerial occupations</w:t>
            </w:r>
          </w:p>
        </w:tc>
        <w:tc>
          <w:tcPr>
            <w:tcW w:w="0" w:type="auto"/>
            <w:vMerge/>
          </w:tcPr>
          <w:p w14:paraId="525CC8C7"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2C2B8" w14:textId="4C8F558E"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L6</w:t>
            </w:r>
          </w:p>
          <w:p w14:paraId="02AC4F90" w14:textId="09A2C59E"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supervisory occupations</w:t>
            </w:r>
          </w:p>
        </w:tc>
        <w:tc>
          <w:tcPr>
            <w:tcW w:w="0" w:type="auto"/>
            <w:vMerge/>
          </w:tcPr>
          <w:p w14:paraId="31D20B91"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C3776AD" w14:textId="6212917D" w:rsidTr="00C56984">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L7</w:t>
            </w:r>
          </w:p>
          <w:p w14:paraId="50EFC3C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0" w:type="auto"/>
          </w:tcPr>
          <w:p w14:paraId="7D64641D" w14:textId="39CF183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r>
      <w:tr w:rsidR="006A0C55" w:rsidRPr="009A3A34" w14:paraId="1BD782ED" w14:textId="0F61A87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L8</w:t>
            </w:r>
          </w:p>
          <w:p w14:paraId="1F8F6B7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small establishments</w:t>
            </w:r>
          </w:p>
        </w:tc>
        <w:tc>
          <w:tcPr>
            <w:tcW w:w="0" w:type="auto"/>
            <w:vMerge w:val="restart"/>
          </w:tcPr>
          <w:p w14:paraId="3088C7DB" w14:textId="03916A1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r>
      <w:tr w:rsidR="006A0C55" w:rsidRPr="009A3A34" w14:paraId="5CB42A46" w14:textId="0A67E23F" w:rsidTr="00C56984">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L9</w:t>
            </w:r>
          </w:p>
          <w:p w14:paraId="19D1BCA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Own account workers</w:t>
            </w:r>
          </w:p>
        </w:tc>
        <w:tc>
          <w:tcPr>
            <w:tcW w:w="0" w:type="auto"/>
            <w:vMerge/>
          </w:tcPr>
          <w:p w14:paraId="4E5F3B84"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B44C11D" w14:textId="367B0C5F"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L10</w:t>
            </w:r>
          </w:p>
          <w:p w14:paraId="0B8E2245"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supervisory occupations</w:t>
            </w:r>
          </w:p>
        </w:tc>
        <w:tc>
          <w:tcPr>
            <w:tcW w:w="0" w:type="auto"/>
            <w:vMerge w:val="restart"/>
          </w:tcPr>
          <w:p w14:paraId="2996750D" w14:textId="0916E8F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r>
      <w:tr w:rsidR="006A0C55" w:rsidRPr="009A3A34" w14:paraId="7FD35FEF" w14:textId="0C1533B7" w:rsidTr="00C56984">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L11</w:t>
            </w:r>
          </w:p>
          <w:p w14:paraId="7AC2CA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technical occupations</w:t>
            </w:r>
          </w:p>
        </w:tc>
        <w:tc>
          <w:tcPr>
            <w:tcW w:w="0" w:type="auto"/>
            <w:vMerge/>
          </w:tcPr>
          <w:p w14:paraId="246DAB9B"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9EB169F" w14:textId="1E5D0EA9"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L12</w:t>
            </w:r>
          </w:p>
          <w:p w14:paraId="02B5273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Semi-routine occupations</w:t>
            </w:r>
          </w:p>
        </w:tc>
        <w:tc>
          <w:tcPr>
            <w:tcW w:w="0" w:type="auto"/>
          </w:tcPr>
          <w:p w14:paraId="73082975" w14:textId="6476A45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r>
      <w:tr w:rsidR="006A0C55" w:rsidRPr="009A3A34" w14:paraId="649BD84D" w14:textId="1B2B52F6" w:rsidTr="00C56984">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L13</w:t>
            </w:r>
          </w:p>
          <w:p w14:paraId="1EC2C46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Routine occupations</w:t>
            </w:r>
          </w:p>
        </w:tc>
        <w:tc>
          <w:tcPr>
            <w:tcW w:w="0" w:type="auto"/>
          </w:tcPr>
          <w:p w14:paraId="681A58BE" w14:textId="7D957052"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r>
      <w:tr w:rsidR="006A0C55" w:rsidRPr="009A3A34" w14:paraId="41507140" w14:textId="55CB65C3"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L14</w:t>
            </w:r>
          </w:p>
          <w:p w14:paraId="4BB8D0BE"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Never worked and long-term unemployed</w:t>
            </w:r>
          </w:p>
        </w:tc>
        <w:tc>
          <w:tcPr>
            <w:tcW w:w="0" w:type="auto"/>
          </w:tcPr>
          <w:p w14:paraId="770BC387" w14:textId="71EA1EF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 Never worked and long-term unemployed</w:t>
            </w:r>
          </w:p>
        </w:tc>
      </w:tr>
    </w:tbl>
    <w:p w14:paraId="46156D88" w14:textId="77777777" w:rsidR="00B947F6" w:rsidRPr="009A3A34" w:rsidRDefault="00B947F6" w:rsidP="00B947F6">
      <w:pPr>
        <w:rPr>
          <w:rFonts w:ascii="Book Antiqua" w:hAnsi="Book Antiqua" w:cs="Times New Roman"/>
          <w:sz w:val="24"/>
          <w:szCs w:val="24"/>
        </w:rPr>
      </w:pPr>
    </w:p>
    <w:p w14:paraId="11C1F604" w14:textId="515C6672" w:rsidR="00DB097B"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As with the RGSC, the NCDS allows for operationalisation of the full NS-SEC class schema</w:t>
      </w:r>
      <w:r w:rsidR="003D639F" w:rsidRPr="009A3A34">
        <w:rPr>
          <w:rFonts w:ascii="Book Antiqua" w:hAnsi="Book Antiqua" w:cs="Times New Roman"/>
          <w:sz w:val="24"/>
          <w:szCs w:val="24"/>
        </w:rPr>
        <w:t xml:space="preserve"> [N2SNSSEC]</w:t>
      </w:r>
      <w:r w:rsidRPr="009A3A34">
        <w:rPr>
          <w:rFonts w:ascii="Book Antiqua" w:hAnsi="Book Antiqua" w:cs="Times New Roman"/>
          <w:sz w:val="24"/>
          <w:szCs w:val="24"/>
        </w:rPr>
        <w:t>.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9A3A34">
        <w:rPr>
          <w:rFonts w:ascii="Book Antiqua" w:hAnsi="Book Antiqua" w:cs="Times New Roman"/>
          <w:sz w:val="24"/>
          <w:szCs w:val="24"/>
        </w:rPr>
        <w:t>7</w:t>
      </w:r>
      <w:r w:rsidRPr="009A3A34">
        <w:rPr>
          <w:rFonts w:ascii="Book Antiqua" w:hAnsi="Book Antiqua" w:cs="Times New Roman"/>
          <w:sz w:val="24"/>
          <w:szCs w:val="24"/>
        </w:rPr>
        <w:t>.</w:t>
      </w:r>
    </w:p>
    <w:p w14:paraId="116EA1E8" w14:textId="4072908B" w:rsidR="00C4762D" w:rsidRPr="009A3A34" w:rsidRDefault="00C4762D" w:rsidP="009A3A34">
      <w:pPr>
        <w:pStyle w:val="Caption"/>
        <w:keepNext/>
        <w:spacing w:line="480" w:lineRule="auto"/>
        <w:rPr>
          <w:rFonts w:ascii="Book Antiqua" w:hAnsi="Book Antiqua" w:cs="Times New Roman"/>
          <w:color w:val="auto"/>
          <w:sz w:val="24"/>
          <w:szCs w:val="24"/>
        </w:rPr>
      </w:pPr>
      <w:bookmarkStart w:id="24" w:name="_Toc147242783"/>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7</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Examples of Occupations from Analytical NS-SEC</w:t>
      </w:r>
      <w:bookmarkEnd w:id="24"/>
    </w:p>
    <w:tbl>
      <w:tblPr>
        <w:tblStyle w:val="GridTable6Colorful"/>
        <w:tblW w:w="0" w:type="auto"/>
        <w:tblLook w:val="04A0" w:firstRow="1" w:lastRow="0" w:firstColumn="1" w:lastColumn="0" w:noHBand="0" w:noVBand="1"/>
      </w:tblPr>
      <w:tblGrid>
        <w:gridCol w:w="4507"/>
        <w:gridCol w:w="4509"/>
      </w:tblGrid>
      <w:tr w:rsidR="006A0C55" w:rsidRPr="009A3A34" w14:paraId="1234D1FA"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72E6D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c>
          <w:tcPr>
            <w:tcW w:w="4509" w:type="dxa"/>
          </w:tcPr>
          <w:p w14:paraId="3B2193E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4FF808D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994564A" w14:textId="7F53381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c>
          <w:tcPr>
            <w:tcW w:w="4509" w:type="dxa"/>
          </w:tcPr>
          <w:p w14:paraId="3ABF1792" w14:textId="37A8E9EA"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Chief Executives, Managers and directors in finance</w:t>
            </w:r>
          </w:p>
        </w:tc>
      </w:tr>
      <w:tr w:rsidR="006A0C55" w:rsidRPr="009A3A34" w14:paraId="7DFC300D"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0BC7DE90" w14:textId="156FBA70"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c>
          <w:tcPr>
            <w:tcW w:w="4509" w:type="dxa"/>
          </w:tcPr>
          <w:p w14:paraId="0DB1EDCB" w14:textId="59E7961E"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Lecturers, Judges, Doctors</w:t>
            </w:r>
          </w:p>
        </w:tc>
      </w:tr>
      <w:tr w:rsidR="006A0C55" w:rsidRPr="009A3A34" w14:paraId="7386967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ECC627A" w14:textId="2E036AD1"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c>
          <w:tcPr>
            <w:tcW w:w="4509" w:type="dxa"/>
          </w:tcPr>
          <w:p w14:paraId="11EAB0A0" w14:textId="15FF1FE5"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Managers in retail, Nurses, School Teachers</w:t>
            </w:r>
          </w:p>
        </w:tc>
      </w:tr>
      <w:tr w:rsidR="006A0C55" w:rsidRPr="009A3A34" w14:paraId="037A6D44"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8A5B141" w14:textId="6960AD7A"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c>
          <w:tcPr>
            <w:tcW w:w="4509" w:type="dxa"/>
          </w:tcPr>
          <w:p w14:paraId="278DBC38" w14:textId="293B77A3"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Paramedics, Teaching Assistants</w:t>
            </w:r>
          </w:p>
        </w:tc>
      </w:tr>
      <w:tr w:rsidR="006A0C55" w:rsidRPr="009A3A34" w14:paraId="0BD34BA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6F514FB" w14:textId="1462A75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c>
          <w:tcPr>
            <w:tcW w:w="4509" w:type="dxa"/>
          </w:tcPr>
          <w:p w14:paraId="4332B840" w14:textId="373258C6"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Bricklayers, Carpenters, Shopkeepers</w:t>
            </w:r>
          </w:p>
        </w:tc>
      </w:tr>
      <w:tr w:rsidR="006A0C55" w:rsidRPr="009A3A34" w14:paraId="01F7D606"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3C31FB37" w14:textId="3C29C5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c>
          <w:tcPr>
            <w:tcW w:w="4509" w:type="dxa"/>
          </w:tcPr>
          <w:p w14:paraId="647F47F1" w14:textId="1B30CA9D"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Mechanics, Plumbers, Skilled Construction Supervisors</w:t>
            </w:r>
          </w:p>
        </w:tc>
      </w:tr>
      <w:tr w:rsidR="006A0C55" w:rsidRPr="009A3A34" w14:paraId="155F215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48C60BF" w14:textId="68202202"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c>
          <w:tcPr>
            <w:tcW w:w="4509" w:type="dxa"/>
          </w:tcPr>
          <w:p w14:paraId="386853AF" w14:textId="71A38600"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Sales Assistants, Veterinary Nurses</w:t>
            </w:r>
          </w:p>
        </w:tc>
      </w:tr>
      <w:tr w:rsidR="006A0C55" w:rsidRPr="009A3A34" w14:paraId="54409D10"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A50C82C" w14:textId="70BEB0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c>
          <w:tcPr>
            <w:tcW w:w="4509" w:type="dxa"/>
          </w:tcPr>
          <w:p w14:paraId="281BF988" w14:textId="0A1ED0FF"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Cleaners, Welding Trades, Hairdressers</w:t>
            </w:r>
          </w:p>
        </w:tc>
      </w:tr>
    </w:tbl>
    <w:p w14:paraId="7D8DD180" w14:textId="77777777" w:rsidR="00B947F6" w:rsidRPr="009A3A34" w:rsidRDefault="00B947F6" w:rsidP="00B947F6">
      <w:pPr>
        <w:rPr>
          <w:rFonts w:ascii="Book Antiqua" w:hAnsi="Book Antiqua" w:cs="Times New Roman"/>
          <w:sz w:val="24"/>
          <w:szCs w:val="24"/>
        </w:rPr>
      </w:pPr>
    </w:p>
    <w:p w14:paraId="44AB1ABA"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CAMSIS</w:t>
      </w:r>
    </w:p>
    <w:p w14:paraId="5902A88A" w14:textId="77777777" w:rsidR="00E9298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CAMSIS argues that individuals are embedded within socially moderated spaces and networks within which they engage in various social and economic interactions which are different from interactions with persons who are more distant from these networks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{"citationID":"ybUQmQ8v","properties":{"formattedCitation":"(Stewart, Prandy and Blackburn, 1973, 1980)","plainCitation":"(Stewart, Prandy and Blackburn, 1973, 1980)","noteIndex":0},"citationItems":[{"id":429,"uris":["http://zotero.org/users/8741181/items/V5KZQ7Q7"],"itemData":{"id":429,"type":"article-journal","container-title":"Nature","DOI":"10.1038/245415a0","ISSN":"0028-0836,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M."}],"issued":{"date-parts":[["1973",10]]}}},{"id":87,"uris":["http://zotero.org/users/8741181/items/KAFH2H5D"],"itemData":{"id":87,"type":"book","publisher":"Springer","title":"Social Stratification and Occupations","author":[{"family":"Stewart","given":"A."},{"family":"Prandy","given":"K."},{"family":"Blackburn","given":"R. M."}],"issued":{"date-parts":[["1980"]]}}}],"schema":"https://github.com/citation-style-language/schema/raw/master/csl-citation.json"}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(Stewart, Prandy and Blackburn, 1973, 1980)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CAMSIS represents a social stratification scale based on measures of social distance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{"citationID":"UjhnyjGb","properties":{"formattedCitation":"(Prandy and Lambert, 2003)","plainCitation":"(Prandy and Lambert, 2003)","noteIndex":0},"citationItems":[{"id":556,"uris":["http://zotero.org/users/8741181/items/QEBI7SMN"],"itemData":{"id":556,"type":"article-journal","abstract":"There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(Prandy </w:t>
      </w:r>
      <w:r w:rsidRPr="009A3A34">
        <w:rPr>
          <w:rFonts w:ascii="Book Antiqua" w:hAnsi="Book Antiqua" w:cs="Times New Roman"/>
          <w:sz w:val="24"/>
          <w:szCs w:val="24"/>
        </w:rPr>
        <w:lastRenderedPageBreak/>
        <w:t>and Lambert,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relationship networks are ultimately hierarchical and reify themselves in reproducing hierarchical inequalities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{"citationID":"QmhWj4fq","properties":{"formattedCitation":"(Bergman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95F905E" w14:textId="17C0AA01" w:rsidR="00B947F6" w:rsidRPr="009A3A34" w:rsidRDefault="00E9298D"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continuous</w:t>
      </w:r>
      <w:r w:rsidRPr="009A3A34">
        <w:rPr>
          <w:rFonts w:ascii="Book Antiqua" w:hAnsi="Book Antiqua" w:cs="Times New Roman"/>
          <w:sz w:val="24"/>
          <w:szCs w:val="24"/>
        </w:rPr>
        <w:t xml:space="preserve"> nature of CAMSIS</w:t>
      </w:r>
      <w:r w:rsidR="00B947F6" w:rsidRPr="009A3A34">
        <w:rPr>
          <w:rFonts w:ascii="Book Antiqua" w:hAnsi="Book Antiqua" w:cs="Times New Roman"/>
          <w:sz w:val="24"/>
          <w:szCs w:val="24"/>
        </w:rPr>
        <w:t xml:space="preserve"> means that numerical values are attached to occupations, meaning the relative value of each occupational value is only meaningful in comparison to other occupations on the same scale (Connelly et al 2016).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{"citationID":"fyyBfRDm","properties":{"formattedCitation":"(Bergman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(Bergman and Joye, 2001)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52322769" w14:textId="14E30A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w:t>
      </w:r>
      <w:r w:rsidR="000B03CE" w:rsidRPr="009A3A34">
        <w:rPr>
          <w:rFonts w:ascii="Book Antiqua" w:hAnsi="Book Antiqua" w:cs="Times New Roman"/>
          <w:sz w:val="24"/>
          <w:szCs w:val="24"/>
        </w:rPr>
        <w:t>ibid) and</w:t>
      </w:r>
      <w:r w:rsidRPr="009A3A34">
        <w:rPr>
          <w:rFonts w:ascii="Book Antiqua" w:hAnsi="Book Antiqua" w:cs="Times New Roman"/>
          <w:sz w:val="24"/>
          <w:szCs w:val="24"/>
        </w:rPr>
        <w:t xml:space="preserve"> as such are some of the best indicators of social stratification in society. </w:t>
      </w:r>
    </w:p>
    <w:p w14:paraId="101F971C" w14:textId="2D26FFEA" w:rsidR="006E417F" w:rsidRPr="009A3A34" w:rsidRDefault="006E417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CAMSIS scale typically has a mean of around 50 and a standard deviation of around 15. Occupations such as cleaners would find themselves at the lower end of this scale with occupations like judges being around 86. </w:t>
      </w:r>
    </w:p>
    <w:p w14:paraId="691EC900" w14:textId="41906C4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As with RGSC and NS-SEC, CAMSIS codes are provided within the occupational codes provided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{"citationID":"znVKP873","properties":{"formattedCitation":"(Gregg,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3D639F" w:rsidRPr="009A3A34">
        <w:rPr>
          <w:rFonts w:ascii="Book Antiqua" w:hAnsi="Book Antiqua" w:cs="Times New Roman"/>
          <w:sz w:val="24"/>
          <w:szCs w:val="24"/>
        </w:rPr>
        <w:t xml:space="preserve">However, CAMSIS had to be re-coded using SOC codes within the Gregg </w:t>
      </w:r>
      <w:r w:rsidR="003D639F" w:rsidRPr="009A3A34">
        <w:rPr>
          <w:rFonts w:ascii="Book Antiqua" w:hAnsi="Book Antiqua" w:cs="Times New Roman"/>
          <w:sz w:val="24"/>
          <w:szCs w:val="24"/>
        </w:rPr>
        <w:fldChar w:fldCharType="begin"/>
      </w:r>
      <w:r w:rsidR="003D639F" w:rsidRPr="009A3A34">
        <w:rPr>
          <w:rFonts w:ascii="Book Antiqua" w:hAnsi="Book Antiqua" w:cs="Times New Roman"/>
          <w:sz w:val="24"/>
          <w:szCs w:val="24"/>
        </w:rPr>
        <w:instrText xml:space="preserve"> ADDIN ZOTERO_ITEM CSL_CITATION {"citationID":"dTTERFgG","properties":{"formattedCitation":"(Gregg,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3D639F"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003D639F" w:rsidRPr="009A3A34">
        <w:rPr>
          <w:rFonts w:ascii="Book Antiqua" w:hAnsi="Book Antiqua" w:cs="Times New Roman"/>
          <w:sz w:val="24"/>
          <w:szCs w:val="24"/>
        </w:rPr>
        <w:fldChar w:fldCharType="end"/>
      </w:r>
      <w:r w:rsidR="003D639F" w:rsidRPr="009A3A34">
        <w:rPr>
          <w:rFonts w:ascii="Book Antiqua" w:hAnsi="Book Antiqua" w:cs="Times New Roman"/>
          <w:sz w:val="24"/>
          <w:szCs w:val="24"/>
        </w:rPr>
        <w:t xml:space="preserve"> files. The original files were created using SPSS, the Stata files contained </w:t>
      </w:r>
      <w:proofErr w:type="spellStart"/>
      <w:r w:rsidR="003D639F" w:rsidRPr="009A3A34">
        <w:rPr>
          <w:rFonts w:ascii="Book Antiqua" w:hAnsi="Book Antiqua" w:cs="Times New Roman"/>
          <w:sz w:val="24"/>
          <w:szCs w:val="24"/>
        </w:rPr>
        <w:t>erors</w:t>
      </w:r>
      <w:proofErr w:type="spellEnd"/>
      <w:r w:rsidR="003D639F" w:rsidRPr="009A3A34">
        <w:rPr>
          <w:rFonts w:ascii="Book Antiqua" w:hAnsi="Book Antiqua" w:cs="Times New Roman"/>
          <w:sz w:val="24"/>
          <w:szCs w:val="24"/>
        </w:rPr>
        <w:t xml:space="preserve"> within the CAMSIS constructions. In effect, the CAMSIS variables had all of their decimal places move one to the left. This had two consequences. The first was that the mean and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were far off the typical 50 and 15 that CAMSIS normally represents. The second was that because the decimal place moved one to the left, it also only displayed data to one decimal place meaning that data was lost in this error. For example, if someone had a CAMSIS score of 44.49, the value in the </w:t>
      </w:r>
      <w:r w:rsidR="000B03CE" w:rsidRPr="009A3A34">
        <w:rPr>
          <w:rFonts w:ascii="Book Antiqua" w:hAnsi="Book Antiqua" w:cs="Times New Roman"/>
          <w:sz w:val="24"/>
          <w:szCs w:val="24"/>
        </w:rPr>
        <w:t>Stata</w:t>
      </w:r>
      <w:r w:rsidR="003D639F" w:rsidRPr="009A3A34">
        <w:rPr>
          <w:rFonts w:ascii="Book Antiqua" w:hAnsi="Book Antiqua" w:cs="Times New Roman"/>
          <w:sz w:val="24"/>
          <w:szCs w:val="24"/>
        </w:rPr>
        <w:t xml:space="preserve"> files would actually be 4.4. This meant that simply moving the decimal place one to the right (by multiplying by 10) was not a possibility. CAMSIS was thus recoded using SOC codes</w:t>
      </w:r>
      <w:r w:rsidR="00677419" w:rsidRPr="009A3A34">
        <w:rPr>
          <w:rFonts w:ascii="Book Antiqua" w:hAnsi="Book Antiqua" w:cs="Times New Roman"/>
          <w:sz w:val="24"/>
          <w:szCs w:val="24"/>
        </w:rPr>
        <w:t xml:space="preserve"> [N2SSOC90]</w:t>
      </w:r>
      <w:r w:rsidR="003D639F" w:rsidRPr="009A3A34">
        <w:rPr>
          <w:rFonts w:ascii="Book Antiqua" w:hAnsi="Book Antiqua" w:cs="Times New Roman"/>
          <w:sz w:val="24"/>
          <w:szCs w:val="24"/>
        </w:rPr>
        <w:t xml:space="preserve">. Like NS-SEC details on employment status for </w:t>
      </w:r>
      <w:r w:rsidR="000B03CE" w:rsidRPr="009A3A34">
        <w:rPr>
          <w:rFonts w:ascii="Book Antiqua" w:hAnsi="Book Antiqua" w:cs="Times New Roman"/>
          <w:sz w:val="24"/>
          <w:szCs w:val="24"/>
        </w:rPr>
        <w:t>individuals’</w:t>
      </w:r>
      <w:r w:rsidR="003D639F" w:rsidRPr="009A3A34">
        <w:rPr>
          <w:rFonts w:ascii="Book Antiqua" w:hAnsi="Book Antiqua" w:cs="Times New Roman"/>
          <w:sz w:val="24"/>
          <w:szCs w:val="24"/>
        </w:rPr>
        <w:t xml:space="preserve"> fathers was not </w:t>
      </w:r>
      <w:r w:rsidR="000B03CE" w:rsidRPr="009A3A34">
        <w:rPr>
          <w:rFonts w:ascii="Book Antiqua" w:hAnsi="Book Antiqua" w:cs="Times New Roman"/>
          <w:sz w:val="24"/>
          <w:szCs w:val="24"/>
        </w:rPr>
        <w:t>available</w:t>
      </w:r>
      <w:r w:rsidR="003D639F" w:rsidRPr="009A3A34">
        <w:rPr>
          <w:rFonts w:ascii="Book Antiqua" w:hAnsi="Book Antiqua" w:cs="Times New Roman"/>
          <w:sz w:val="24"/>
          <w:szCs w:val="24"/>
        </w:rPr>
        <w:t xml:space="preserve"> so a ‘simplified CAMSIS’ was constructed. After this recoded, a comparison was made between this recode and by multiplying the original CAMSIS values by 10. The former was much closer to the mean of 50,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of 15 that is expected from CAMSIS</w:t>
      </w:r>
      <w:r w:rsidR="008E2895" w:rsidRPr="009A3A34">
        <w:rPr>
          <w:rFonts w:ascii="Book Antiqua" w:hAnsi="Book Antiqua" w:cs="Times New Roman"/>
          <w:sz w:val="24"/>
          <w:szCs w:val="24"/>
        </w:rPr>
        <w:t xml:space="preserve"> as seen in table 1.8</w:t>
      </w:r>
      <w:r w:rsidR="003D639F" w:rsidRPr="009A3A34">
        <w:rPr>
          <w:rFonts w:ascii="Book Antiqua" w:hAnsi="Book Antiqua" w:cs="Times New Roman"/>
          <w:sz w:val="24"/>
          <w:szCs w:val="24"/>
        </w:rPr>
        <w:t xml:space="preserve">. </w:t>
      </w:r>
    </w:p>
    <w:p w14:paraId="2B2566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25" w:name="_Toc147242811"/>
      <w:r w:rsidRPr="009A3A34">
        <w:rPr>
          <w:rFonts w:ascii="Book Antiqua" w:hAnsi="Book Antiqua" w:cs="Times New Roman"/>
          <w:b/>
          <w:bCs/>
          <w:color w:val="auto"/>
          <w:sz w:val="24"/>
          <w:szCs w:val="24"/>
        </w:rPr>
        <w:t>Descriptive Statistics</w:t>
      </w:r>
      <w:bookmarkEnd w:id="25"/>
    </w:p>
    <w:p w14:paraId="54CF44EA" w14:textId="2EC871B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Table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shows the frequencies and summary statistics for the NCDS. Overall, 38.</w:t>
      </w:r>
      <w:r w:rsidR="008E2895" w:rsidRPr="009A3A34">
        <w:rPr>
          <w:rFonts w:ascii="Book Antiqua" w:hAnsi="Book Antiqua" w:cs="Times New Roman"/>
          <w:sz w:val="24"/>
          <w:szCs w:val="24"/>
        </w:rPr>
        <w:t>17</w:t>
      </w:r>
      <w:r w:rsidRPr="009A3A34">
        <w:rPr>
          <w:rFonts w:ascii="Book Antiqua" w:hAnsi="Book Antiqua" w:cs="Times New Roman"/>
          <w:sz w:val="24"/>
          <w:szCs w:val="24"/>
        </w:rPr>
        <w:t xml:space="preserve"> per cent of </w:t>
      </w:r>
      <w:r w:rsidR="008E2895" w:rsidRPr="009A3A34">
        <w:rPr>
          <w:rFonts w:ascii="Book Antiqua" w:hAnsi="Book Antiqua" w:cs="Times New Roman"/>
          <w:sz w:val="24"/>
          <w:szCs w:val="24"/>
        </w:rPr>
        <w:t>the</w:t>
      </w:r>
      <w:r w:rsidRPr="009A3A34">
        <w:rPr>
          <w:rFonts w:ascii="Book Antiqua" w:hAnsi="Book Antiqua" w:cs="Times New Roman"/>
          <w:sz w:val="24"/>
          <w:szCs w:val="24"/>
        </w:rPr>
        <w:t xml:space="preserve"> sample is in full-time employment. Whilst 30.</w:t>
      </w:r>
      <w:r w:rsidR="008E2895" w:rsidRPr="009A3A34">
        <w:rPr>
          <w:rFonts w:ascii="Book Antiqua" w:hAnsi="Book Antiqua" w:cs="Times New Roman"/>
          <w:sz w:val="24"/>
          <w:szCs w:val="24"/>
        </w:rPr>
        <w:t>42</w:t>
      </w:r>
      <w:r w:rsidRPr="009A3A34">
        <w:rPr>
          <w:rFonts w:ascii="Book Antiqua" w:hAnsi="Book Antiqua" w:cs="Times New Roman"/>
          <w:sz w:val="24"/>
          <w:szCs w:val="24"/>
        </w:rPr>
        <w:t xml:space="preserve"> per cent remain in school 8.</w:t>
      </w:r>
      <w:r w:rsidR="008E2895" w:rsidRPr="009A3A34">
        <w:rPr>
          <w:rFonts w:ascii="Book Antiqua" w:hAnsi="Book Antiqua" w:cs="Times New Roman"/>
          <w:sz w:val="24"/>
          <w:szCs w:val="24"/>
        </w:rPr>
        <w:t>82</w:t>
      </w:r>
      <w:r w:rsidRPr="009A3A34">
        <w:rPr>
          <w:rFonts w:ascii="Book Antiqua" w:hAnsi="Book Antiqua" w:cs="Times New Roman"/>
          <w:sz w:val="24"/>
          <w:szCs w:val="24"/>
        </w:rPr>
        <w:t xml:space="preserve"> per cent moved on to full-time post school education. Unemployment and being out of the labour force makes up 3.</w:t>
      </w:r>
      <w:r w:rsidR="008E2895" w:rsidRPr="009A3A34">
        <w:rPr>
          <w:rFonts w:ascii="Book Antiqua" w:hAnsi="Book Antiqua" w:cs="Times New Roman"/>
          <w:sz w:val="24"/>
          <w:szCs w:val="24"/>
        </w:rPr>
        <w:t>10</w:t>
      </w:r>
      <w:r w:rsidRPr="009A3A34">
        <w:rPr>
          <w:rFonts w:ascii="Book Antiqua" w:hAnsi="Book Antiqua" w:cs="Times New Roman"/>
          <w:sz w:val="24"/>
          <w:szCs w:val="24"/>
        </w:rPr>
        <w:t>. Finally, 19.</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the sample are in some kind of training or apprenticeship scheme. </w:t>
      </w:r>
    </w:p>
    <w:p w14:paraId="7AC0E912" w14:textId="77777777" w:rsidR="008E2895"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When it comes to Educational Attainment, 64.</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individuals received less than 5 O</w:t>
      </w:r>
      <w:r w:rsidR="008764EE" w:rsidRPr="009A3A34">
        <w:rPr>
          <w:rFonts w:ascii="Book Antiqua" w:hAnsi="Book Antiqua" w:cs="Times New Roman"/>
          <w:sz w:val="24"/>
          <w:szCs w:val="24"/>
        </w:rPr>
        <w:t>’</w:t>
      </w:r>
      <w:r w:rsidRPr="009A3A34">
        <w:rPr>
          <w:rFonts w:ascii="Book Antiqua" w:hAnsi="Book Antiqua" w:cs="Times New Roman"/>
          <w:sz w:val="24"/>
          <w:szCs w:val="24"/>
        </w:rPr>
        <w:t>levels, with the remaining 35.</w:t>
      </w:r>
      <w:r w:rsidR="008E2895" w:rsidRPr="009A3A34">
        <w:rPr>
          <w:rFonts w:ascii="Book Antiqua" w:hAnsi="Book Antiqua" w:cs="Times New Roman"/>
          <w:sz w:val="24"/>
          <w:szCs w:val="24"/>
        </w:rPr>
        <w:t>52</w:t>
      </w:r>
      <w:r w:rsidRPr="009A3A34">
        <w:rPr>
          <w:rFonts w:ascii="Book Antiqua" w:hAnsi="Book Antiqua" w:cs="Times New Roman"/>
          <w:sz w:val="24"/>
          <w:szCs w:val="24"/>
        </w:rPr>
        <w:t xml:space="preserve"> per cent receiving 5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Sex presents a relatively equal split between men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87</w:t>
      </w:r>
      <w:r w:rsidRPr="009A3A34">
        <w:rPr>
          <w:rFonts w:ascii="Book Antiqua" w:hAnsi="Book Antiqua" w:cs="Times New Roman"/>
          <w:sz w:val="24"/>
          <w:szCs w:val="24"/>
        </w:rPr>
        <w:t xml:space="preserve"> per cent) and women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13</w:t>
      </w:r>
      <w:r w:rsidRPr="009A3A34">
        <w:rPr>
          <w:rFonts w:ascii="Book Antiqua" w:hAnsi="Book Antiqua" w:cs="Times New Roman"/>
          <w:sz w:val="24"/>
          <w:szCs w:val="24"/>
        </w:rPr>
        <w:t xml:space="preserve"> per cent). When it comes to home ownership,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07</w:t>
      </w:r>
      <w:r w:rsidRPr="009A3A34">
        <w:rPr>
          <w:rFonts w:ascii="Book Antiqua" w:hAnsi="Book Antiqua" w:cs="Times New Roman"/>
          <w:sz w:val="24"/>
          <w:szCs w:val="24"/>
        </w:rPr>
        <w:t xml:space="preserve"> per cent of individuals grew up in a home owned by their parents compared to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93</w:t>
      </w:r>
      <w:r w:rsidRPr="009A3A34">
        <w:rPr>
          <w:rFonts w:ascii="Book Antiqua" w:hAnsi="Book Antiqua" w:cs="Times New Roman"/>
          <w:sz w:val="24"/>
          <w:szCs w:val="24"/>
        </w:rPr>
        <w:t xml:space="preserve"> per cent that didn’t. </w:t>
      </w:r>
    </w:p>
    <w:p w14:paraId="3833BCDB" w14:textId="1B004D66"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categories all see a relatively even </w:t>
      </w:r>
      <w:r w:rsidR="000B03CE" w:rsidRPr="009A3A34">
        <w:rPr>
          <w:rFonts w:ascii="Book Antiqua" w:hAnsi="Book Antiqua" w:cs="Times New Roman"/>
          <w:sz w:val="24"/>
          <w:szCs w:val="24"/>
        </w:rPr>
        <w:t>distribution</w:t>
      </w:r>
      <w:r w:rsidRPr="009A3A34">
        <w:rPr>
          <w:rFonts w:ascii="Book Antiqua" w:hAnsi="Book Antiqua" w:cs="Times New Roman"/>
          <w:sz w:val="24"/>
          <w:szCs w:val="24"/>
        </w:rPr>
        <w:t xml:space="preserve"> between 10-</w:t>
      </w:r>
      <w:r w:rsidR="008E2895" w:rsidRPr="009A3A34">
        <w:rPr>
          <w:rFonts w:ascii="Book Antiqua" w:hAnsi="Book Antiqua" w:cs="Times New Roman"/>
          <w:sz w:val="24"/>
          <w:szCs w:val="24"/>
        </w:rPr>
        <w:t>20</w:t>
      </w:r>
      <w:r w:rsidRPr="009A3A34">
        <w:rPr>
          <w:rFonts w:ascii="Book Antiqua" w:hAnsi="Book Antiqua" w:cs="Times New Roman"/>
          <w:sz w:val="24"/>
          <w:szCs w:val="24"/>
        </w:rPr>
        <w:t xml:space="preserve"> per cent except for the largest category – </w:t>
      </w:r>
      <w:r w:rsidR="00B7620D">
        <w:rPr>
          <w:rFonts w:ascii="Book Antiqua" w:hAnsi="Book Antiqua" w:cs="Times New Roman"/>
          <w:sz w:val="24"/>
          <w:szCs w:val="24"/>
        </w:rPr>
        <w:t>7</w:t>
      </w:r>
      <w:r w:rsidRPr="009A3A34">
        <w:rPr>
          <w:rFonts w:ascii="Book Antiqua" w:hAnsi="Book Antiqua" w:cs="Times New Roman"/>
          <w:sz w:val="24"/>
          <w:szCs w:val="24"/>
        </w:rPr>
        <w:t>, at 23.</w:t>
      </w:r>
      <w:r w:rsidR="008E2895" w:rsidRPr="009A3A34">
        <w:rPr>
          <w:rFonts w:ascii="Book Antiqua" w:hAnsi="Book Antiqua" w:cs="Times New Roman"/>
          <w:sz w:val="24"/>
          <w:szCs w:val="24"/>
        </w:rPr>
        <w:t>86</w:t>
      </w:r>
      <w:r w:rsidRPr="009A3A34">
        <w:rPr>
          <w:rFonts w:ascii="Book Antiqua" w:hAnsi="Book Antiqua" w:cs="Times New Roman"/>
          <w:sz w:val="24"/>
          <w:szCs w:val="24"/>
        </w:rPr>
        <w:t xml:space="preserve"> per cent – and the smallest </w:t>
      </w:r>
      <w:r w:rsidR="000B03CE" w:rsidRPr="009A3A34">
        <w:rPr>
          <w:rFonts w:ascii="Book Antiqua" w:hAnsi="Book Antiqua" w:cs="Times New Roman"/>
          <w:sz w:val="24"/>
          <w:szCs w:val="24"/>
        </w:rPr>
        <w:t>categories</w:t>
      </w:r>
      <w:r w:rsidRPr="009A3A34">
        <w:rPr>
          <w:rFonts w:ascii="Book Antiqua" w:hAnsi="Book Antiqua" w:cs="Times New Roman"/>
          <w:sz w:val="24"/>
          <w:szCs w:val="24"/>
        </w:rPr>
        <w:t xml:space="preserve"> –</w:t>
      </w:r>
      <w:r w:rsidR="008E2895" w:rsidRPr="009A3A34">
        <w:rPr>
          <w:rFonts w:ascii="Book Antiqua" w:hAnsi="Book Antiqua" w:cs="Times New Roman"/>
          <w:sz w:val="24"/>
          <w:szCs w:val="24"/>
        </w:rPr>
        <w:t>1.1 and 1.2</w:t>
      </w:r>
      <w:r w:rsidRPr="009A3A34">
        <w:rPr>
          <w:rFonts w:ascii="Book Antiqua" w:hAnsi="Book Antiqua" w:cs="Times New Roman"/>
          <w:sz w:val="24"/>
          <w:szCs w:val="24"/>
        </w:rPr>
        <w:t xml:space="preserve">, at </w:t>
      </w:r>
      <w:r w:rsidR="008E2895" w:rsidRPr="009A3A34">
        <w:rPr>
          <w:rFonts w:ascii="Book Antiqua" w:hAnsi="Book Antiqua" w:cs="Times New Roman"/>
          <w:sz w:val="24"/>
          <w:szCs w:val="24"/>
        </w:rPr>
        <w:t>3.30</w:t>
      </w:r>
      <w:r w:rsidRPr="009A3A34">
        <w:rPr>
          <w:rFonts w:ascii="Book Antiqua" w:hAnsi="Book Antiqua" w:cs="Times New Roman"/>
          <w:sz w:val="24"/>
          <w:szCs w:val="24"/>
        </w:rPr>
        <w:t xml:space="preserve"> per cent</w:t>
      </w:r>
      <w:r w:rsidR="008E2895" w:rsidRPr="009A3A34">
        <w:rPr>
          <w:rFonts w:ascii="Book Antiqua" w:hAnsi="Book Antiqua" w:cs="Times New Roman"/>
          <w:sz w:val="24"/>
          <w:szCs w:val="24"/>
        </w:rPr>
        <w:t xml:space="preserve"> and 4.85 per cent</w:t>
      </w:r>
      <w:r w:rsidRPr="009A3A34">
        <w:rPr>
          <w:rFonts w:ascii="Book Antiqua" w:hAnsi="Book Antiqua" w:cs="Times New Roman"/>
          <w:sz w:val="24"/>
          <w:szCs w:val="24"/>
        </w:rPr>
        <w:t>. RGSC is much more unevenly distributed comparative to NS-SEC, with skilled manual making up 41.</w:t>
      </w:r>
      <w:r w:rsidR="008E2895" w:rsidRPr="009A3A34">
        <w:rPr>
          <w:rFonts w:ascii="Book Antiqua" w:hAnsi="Book Antiqua" w:cs="Times New Roman"/>
          <w:sz w:val="24"/>
          <w:szCs w:val="24"/>
        </w:rPr>
        <w:t>44</w:t>
      </w:r>
      <w:r w:rsidRPr="009A3A34">
        <w:rPr>
          <w:rFonts w:ascii="Book Antiqua" w:hAnsi="Book Antiqua" w:cs="Times New Roman"/>
          <w:sz w:val="24"/>
          <w:szCs w:val="24"/>
        </w:rPr>
        <w:t xml:space="preserve"> per cent of individuals, with professionals only making up 4.</w:t>
      </w:r>
      <w:r w:rsidR="008E2895" w:rsidRPr="009A3A34">
        <w:rPr>
          <w:rFonts w:ascii="Book Antiqua" w:hAnsi="Book Antiqua" w:cs="Times New Roman"/>
          <w:sz w:val="24"/>
          <w:szCs w:val="24"/>
        </w:rPr>
        <w:t>29</w:t>
      </w:r>
      <w:r w:rsidRPr="009A3A34">
        <w:rPr>
          <w:rFonts w:ascii="Book Antiqua" w:hAnsi="Book Antiqua" w:cs="Times New Roman"/>
          <w:sz w:val="24"/>
          <w:szCs w:val="24"/>
        </w:rPr>
        <w:t xml:space="preserve"> per cent of individuals. This uneven distribution on top of their analytical differences presents some evidence to suggest that substantive findings of a sensitivity analysis could potentially find diverging findings.  Finally, CAMSIS has a mean of 4</w:t>
      </w:r>
      <w:r w:rsidR="008E2895" w:rsidRPr="009A3A34">
        <w:rPr>
          <w:rFonts w:ascii="Book Antiqua" w:hAnsi="Book Antiqua" w:cs="Times New Roman"/>
          <w:sz w:val="24"/>
          <w:szCs w:val="24"/>
        </w:rPr>
        <w:t>2.12 and a standard deviation of 12.91</w:t>
      </w:r>
      <w:r w:rsidRPr="009A3A34">
        <w:rPr>
          <w:rFonts w:ascii="Book Antiqua" w:hAnsi="Book Antiqua" w:cs="Times New Roman"/>
          <w:sz w:val="24"/>
          <w:szCs w:val="24"/>
        </w:rPr>
        <w:t xml:space="preserve">. </w:t>
      </w:r>
    </w:p>
    <w:p w14:paraId="524CEAB1" w14:textId="77777777" w:rsidR="005B0D4A" w:rsidRPr="009A3A34" w:rsidRDefault="005B0D4A" w:rsidP="009A3A34">
      <w:pPr>
        <w:spacing w:line="480" w:lineRule="auto"/>
        <w:rPr>
          <w:rFonts w:ascii="Book Antiqua" w:hAnsi="Book Antiqua" w:cs="Times New Roman"/>
          <w:sz w:val="24"/>
          <w:szCs w:val="24"/>
          <w:lang w:val="en-US"/>
        </w:rPr>
      </w:pPr>
      <w:r w:rsidRPr="009A3A34">
        <w:rPr>
          <w:rFonts w:ascii="Book Antiqua" w:hAnsi="Book Antiqua" w:cs="Times New Roman"/>
          <w:sz w:val="24"/>
          <w:szCs w:val="24"/>
          <w:lang w:val="en-US"/>
        </w:rPr>
        <w:t>For a breakdown of descriptive statistics by the outcome variable of economic activity see table 1.9:</w:t>
      </w:r>
    </w:p>
    <w:p w14:paraId="31651FD4" w14:textId="77777777" w:rsidR="006E0E39" w:rsidRDefault="006E0E39" w:rsidP="009A3A34">
      <w:pPr>
        <w:spacing w:line="480" w:lineRule="auto"/>
        <w:rPr>
          <w:rFonts w:ascii="Book Antiqua" w:hAnsi="Book Antiqua" w:cs="Times New Roman"/>
          <w:sz w:val="24"/>
          <w:szCs w:val="24"/>
          <w:lang w:val="en-US"/>
        </w:rPr>
      </w:pPr>
    </w:p>
    <w:p w14:paraId="5DB977C0" w14:textId="77777777" w:rsidR="000B03CE" w:rsidRDefault="000B03CE" w:rsidP="009A3A34">
      <w:pPr>
        <w:spacing w:line="480" w:lineRule="auto"/>
        <w:rPr>
          <w:rFonts w:ascii="Book Antiqua" w:hAnsi="Book Antiqua" w:cs="Times New Roman"/>
          <w:sz w:val="24"/>
          <w:szCs w:val="24"/>
          <w:lang w:val="en-US"/>
        </w:rPr>
      </w:pPr>
    </w:p>
    <w:p w14:paraId="74E8126B" w14:textId="77777777" w:rsidR="000B03CE" w:rsidRDefault="000B03CE" w:rsidP="009A3A34">
      <w:pPr>
        <w:spacing w:line="480" w:lineRule="auto"/>
        <w:rPr>
          <w:rFonts w:ascii="Book Antiqua" w:hAnsi="Book Antiqua" w:cs="Times New Roman"/>
          <w:sz w:val="24"/>
          <w:szCs w:val="24"/>
          <w:lang w:val="en-US"/>
        </w:rPr>
      </w:pPr>
    </w:p>
    <w:p w14:paraId="14B93798" w14:textId="77777777" w:rsidR="000B03CE" w:rsidRPr="009A3A34" w:rsidRDefault="000B03CE" w:rsidP="009A3A34">
      <w:pPr>
        <w:spacing w:line="480" w:lineRule="auto"/>
        <w:rPr>
          <w:rFonts w:ascii="Book Antiqua" w:hAnsi="Book Antiqua" w:cs="Times New Roman"/>
          <w:sz w:val="24"/>
          <w:szCs w:val="24"/>
          <w:lang w:val="en-US"/>
        </w:rPr>
      </w:pPr>
    </w:p>
    <w:p w14:paraId="6FACC2CA" w14:textId="109CCAF3" w:rsidR="00C4762D" w:rsidRPr="009A3A34" w:rsidRDefault="00C4762D" w:rsidP="009A3A34">
      <w:pPr>
        <w:pStyle w:val="Caption"/>
        <w:keepNext/>
        <w:spacing w:line="480" w:lineRule="auto"/>
        <w:rPr>
          <w:rFonts w:ascii="Book Antiqua" w:hAnsi="Book Antiqua" w:cs="Times New Roman"/>
          <w:color w:val="auto"/>
          <w:sz w:val="24"/>
          <w:szCs w:val="24"/>
        </w:rPr>
      </w:pPr>
      <w:bookmarkStart w:id="26" w:name="_Toc147242784"/>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8</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for Economic Activity</w:t>
      </w:r>
      <w:bookmarkEnd w:id="26"/>
    </w:p>
    <w:tbl>
      <w:tblPr>
        <w:tblStyle w:val="GridTable6Colorful"/>
        <w:tblW w:w="0" w:type="auto"/>
        <w:tblLook w:val="04A0" w:firstRow="1" w:lastRow="0" w:firstColumn="1" w:lastColumn="0" w:noHBand="0" w:noVBand="1"/>
      </w:tblPr>
      <w:tblGrid>
        <w:gridCol w:w="3094"/>
        <w:gridCol w:w="2954"/>
        <w:gridCol w:w="2968"/>
      </w:tblGrid>
      <w:tr w:rsidR="006A0C55" w:rsidRPr="009A3A34" w14:paraId="28A367DA" w14:textId="77777777" w:rsidTr="00014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16B7587" w14:textId="77777777" w:rsidR="00DE6B98" w:rsidRPr="009A3A34" w:rsidRDefault="00DE6B98" w:rsidP="00205ABB">
            <w:pPr>
              <w:rPr>
                <w:rFonts w:ascii="Book Antiqua" w:hAnsi="Book Antiqua" w:cs="Times New Roman"/>
                <w:color w:val="auto"/>
                <w:sz w:val="24"/>
                <w:szCs w:val="24"/>
              </w:rPr>
            </w:pPr>
          </w:p>
        </w:tc>
        <w:tc>
          <w:tcPr>
            <w:tcW w:w="2954" w:type="dxa"/>
          </w:tcPr>
          <w:p w14:paraId="4288B0EE"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68" w:type="dxa"/>
          </w:tcPr>
          <w:p w14:paraId="10F88217"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B9E4314" w14:textId="77777777" w:rsidTr="00DB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DB10875" w14:textId="2A5B3437"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r>
      <w:tr w:rsidR="006A0C55" w:rsidRPr="009A3A34" w14:paraId="2086CDC0"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180102F" w14:textId="555A48C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Employment</w:t>
            </w:r>
          </w:p>
        </w:tc>
        <w:tc>
          <w:tcPr>
            <w:tcW w:w="2954" w:type="dxa"/>
          </w:tcPr>
          <w:p w14:paraId="58F9C49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w:t>
            </w:r>
          </w:p>
        </w:tc>
        <w:tc>
          <w:tcPr>
            <w:tcW w:w="2968" w:type="dxa"/>
          </w:tcPr>
          <w:p w14:paraId="00F70B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38.17%</w:t>
            </w:r>
          </w:p>
        </w:tc>
      </w:tr>
      <w:tr w:rsidR="006A0C55" w:rsidRPr="009A3A34" w14:paraId="4FF0A18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E900E8C" w14:textId="2065F822"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Non-Traditional</w:t>
            </w:r>
            <w:r w:rsidR="00DE6B98" w:rsidRPr="009A3A34">
              <w:rPr>
                <w:rFonts w:ascii="Book Antiqua" w:hAnsi="Book Antiqua" w:cs="Times New Roman"/>
                <w:i/>
                <w:iCs/>
                <w:color w:val="auto"/>
                <w:sz w:val="24"/>
                <w:szCs w:val="24"/>
              </w:rPr>
              <w:t xml:space="preserve"> </w:t>
            </w:r>
            <w:r>
              <w:rPr>
                <w:rFonts w:ascii="Book Antiqua" w:hAnsi="Book Antiqua" w:cs="Times New Roman"/>
                <w:i/>
                <w:iCs/>
                <w:color w:val="auto"/>
                <w:sz w:val="24"/>
                <w:szCs w:val="24"/>
              </w:rPr>
              <w:t xml:space="preserve">           </w:t>
            </w:r>
            <w:r w:rsidR="00DE6B98" w:rsidRPr="009A3A34">
              <w:rPr>
                <w:rFonts w:ascii="Book Antiqua" w:hAnsi="Book Antiqua" w:cs="Times New Roman"/>
                <w:i/>
                <w:iCs/>
                <w:color w:val="auto"/>
                <w:sz w:val="24"/>
                <w:szCs w:val="24"/>
              </w:rPr>
              <w:t>Education</w:t>
            </w:r>
          </w:p>
        </w:tc>
        <w:tc>
          <w:tcPr>
            <w:tcW w:w="2954" w:type="dxa"/>
          </w:tcPr>
          <w:p w14:paraId="278B075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w:t>
            </w:r>
          </w:p>
        </w:tc>
        <w:tc>
          <w:tcPr>
            <w:tcW w:w="2968" w:type="dxa"/>
          </w:tcPr>
          <w:p w14:paraId="1BA6254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8.82%</w:t>
            </w:r>
          </w:p>
        </w:tc>
      </w:tr>
      <w:tr w:rsidR="006A0C55" w:rsidRPr="009A3A34" w14:paraId="04C8A05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5D71B399"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School</w:t>
            </w:r>
          </w:p>
        </w:tc>
        <w:tc>
          <w:tcPr>
            <w:tcW w:w="2954" w:type="dxa"/>
          </w:tcPr>
          <w:p w14:paraId="6E03E29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w:t>
            </w:r>
          </w:p>
        </w:tc>
        <w:tc>
          <w:tcPr>
            <w:tcW w:w="2968" w:type="dxa"/>
          </w:tcPr>
          <w:p w14:paraId="2618141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30.42%</w:t>
            </w:r>
          </w:p>
        </w:tc>
      </w:tr>
      <w:tr w:rsidR="006A0C55" w:rsidRPr="009A3A34" w14:paraId="2B74B1B7"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FBBCA20" w14:textId="2BDB4D73"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Training/Apprenticeships</w:t>
            </w:r>
          </w:p>
        </w:tc>
        <w:tc>
          <w:tcPr>
            <w:tcW w:w="2954" w:type="dxa"/>
          </w:tcPr>
          <w:p w14:paraId="024601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w:t>
            </w:r>
          </w:p>
        </w:tc>
        <w:tc>
          <w:tcPr>
            <w:tcW w:w="2968" w:type="dxa"/>
          </w:tcPr>
          <w:p w14:paraId="52A1FD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19.48%</w:t>
            </w:r>
          </w:p>
        </w:tc>
      </w:tr>
      <w:tr w:rsidR="006A0C55" w:rsidRPr="009A3A34" w14:paraId="1B1913D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6D27E7E" w14:textId="35B17B2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Unemployment and OLF</w:t>
            </w:r>
          </w:p>
        </w:tc>
        <w:tc>
          <w:tcPr>
            <w:tcW w:w="2954" w:type="dxa"/>
          </w:tcPr>
          <w:p w14:paraId="444B666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w:t>
            </w:r>
          </w:p>
        </w:tc>
        <w:tc>
          <w:tcPr>
            <w:tcW w:w="2968" w:type="dxa"/>
          </w:tcPr>
          <w:p w14:paraId="1BA4C4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3.10%</w:t>
            </w:r>
          </w:p>
        </w:tc>
      </w:tr>
      <w:tr w:rsidR="006A0C55" w:rsidRPr="009A3A34" w14:paraId="1CA6C883" w14:textId="77777777" w:rsidTr="00C60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7276050" w14:textId="20B849FA"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6A0C55" w:rsidRPr="009A3A34" w14:paraId="260C4601"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5670F33" w14:textId="757A6618"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Less than </w:t>
            </w:r>
            <w:r w:rsidR="00DE6B98" w:rsidRPr="009A3A34">
              <w:rPr>
                <w:rFonts w:ascii="Book Antiqua" w:hAnsi="Book Antiqua" w:cs="Times New Roman"/>
                <w:i/>
                <w:iCs/>
                <w:color w:val="auto"/>
                <w:sz w:val="24"/>
                <w:szCs w:val="24"/>
              </w:rPr>
              <w:t>5 O</w:t>
            </w:r>
            <w:r w:rsidR="008764EE" w:rsidRPr="009A3A34">
              <w:rPr>
                <w:rFonts w:ascii="Book Antiqua" w:hAnsi="Book Antiqua" w:cs="Times New Roman"/>
                <w:i/>
                <w:iCs/>
                <w:color w:val="auto"/>
                <w:sz w:val="24"/>
                <w:szCs w:val="24"/>
              </w:rPr>
              <w:t>’</w:t>
            </w:r>
            <w:r w:rsidR="00DE6B98" w:rsidRPr="009A3A34">
              <w:rPr>
                <w:rFonts w:ascii="Book Antiqua" w:hAnsi="Book Antiqua" w:cs="Times New Roman"/>
                <w:i/>
                <w:iCs/>
                <w:color w:val="auto"/>
                <w:sz w:val="24"/>
                <w:szCs w:val="24"/>
              </w:rPr>
              <w:t>Levels</w:t>
            </w:r>
          </w:p>
        </w:tc>
        <w:tc>
          <w:tcPr>
            <w:tcW w:w="2954" w:type="dxa"/>
          </w:tcPr>
          <w:p w14:paraId="1DBEE78E"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w:t>
            </w:r>
          </w:p>
        </w:tc>
        <w:tc>
          <w:tcPr>
            <w:tcW w:w="2968" w:type="dxa"/>
          </w:tcPr>
          <w:p w14:paraId="3FC5E5C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64.48%</w:t>
            </w:r>
          </w:p>
        </w:tc>
      </w:tr>
      <w:tr w:rsidR="006A0C55" w:rsidRPr="009A3A34" w14:paraId="09CCA633"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FE657E0" w14:textId="05971FC6"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Five or More </w:t>
            </w:r>
            <w:r w:rsidR="00DE6B98" w:rsidRPr="009A3A34">
              <w:rPr>
                <w:rFonts w:ascii="Book Antiqua" w:hAnsi="Book Antiqua" w:cs="Times New Roman"/>
                <w:i/>
                <w:iCs/>
                <w:color w:val="auto"/>
                <w:sz w:val="24"/>
                <w:szCs w:val="24"/>
              </w:rPr>
              <w:t>O</w:t>
            </w:r>
            <w:r w:rsidR="008764EE" w:rsidRPr="009A3A34">
              <w:rPr>
                <w:rFonts w:ascii="Book Antiqua" w:hAnsi="Book Antiqua" w:cs="Times New Roman"/>
                <w:i/>
                <w:iCs/>
                <w:color w:val="auto"/>
                <w:sz w:val="24"/>
                <w:szCs w:val="24"/>
              </w:rPr>
              <w:t>’</w:t>
            </w:r>
            <w:r w:rsidR="00DE6B98" w:rsidRPr="009A3A34">
              <w:rPr>
                <w:rFonts w:ascii="Book Antiqua" w:hAnsi="Book Antiqua" w:cs="Times New Roman"/>
                <w:i/>
                <w:iCs/>
                <w:color w:val="auto"/>
                <w:sz w:val="24"/>
                <w:szCs w:val="24"/>
              </w:rPr>
              <w:t>Levels</w:t>
            </w:r>
          </w:p>
        </w:tc>
        <w:tc>
          <w:tcPr>
            <w:tcW w:w="2954" w:type="dxa"/>
          </w:tcPr>
          <w:p w14:paraId="02C5F91B"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w:t>
            </w:r>
          </w:p>
        </w:tc>
        <w:tc>
          <w:tcPr>
            <w:tcW w:w="2968" w:type="dxa"/>
          </w:tcPr>
          <w:p w14:paraId="7FF2344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35.52%</w:t>
            </w:r>
          </w:p>
        </w:tc>
      </w:tr>
      <w:tr w:rsidR="006A0C55" w:rsidRPr="009A3A34" w14:paraId="396A770A" w14:textId="77777777" w:rsidTr="00632752">
        <w:tc>
          <w:tcPr>
            <w:cnfStyle w:val="001000000000" w:firstRow="0" w:lastRow="0" w:firstColumn="1" w:lastColumn="0" w:oddVBand="0" w:evenVBand="0" w:oddHBand="0" w:evenHBand="0" w:firstRowFirstColumn="0" w:firstRowLastColumn="0" w:lastRowFirstColumn="0" w:lastRowLastColumn="0"/>
            <w:tcW w:w="9016" w:type="dxa"/>
            <w:gridSpan w:val="3"/>
          </w:tcPr>
          <w:p w14:paraId="3A71C39F" w14:textId="31CA9CE8"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6A0C55" w:rsidRPr="009A3A34" w14:paraId="7C2C40A2"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659106" w14:textId="57A43E4B"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954" w:type="dxa"/>
          </w:tcPr>
          <w:p w14:paraId="07797D95"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w:t>
            </w:r>
          </w:p>
        </w:tc>
        <w:tc>
          <w:tcPr>
            <w:tcW w:w="2968" w:type="dxa"/>
          </w:tcPr>
          <w:p w14:paraId="5AD36DE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50.13%</w:t>
            </w:r>
          </w:p>
        </w:tc>
      </w:tr>
      <w:tr w:rsidR="006A0C55" w:rsidRPr="009A3A34" w14:paraId="5E0C09C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8B88182" w14:textId="59A1CA6A"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954" w:type="dxa"/>
          </w:tcPr>
          <w:p w14:paraId="694D3F6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w:t>
            </w:r>
          </w:p>
        </w:tc>
        <w:tc>
          <w:tcPr>
            <w:tcW w:w="2968" w:type="dxa"/>
          </w:tcPr>
          <w:p w14:paraId="538630D4"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49.87%</w:t>
            </w:r>
          </w:p>
        </w:tc>
      </w:tr>
      <w:tr w:rsidR="006A0C55" w:rsidRPr="009A3A34" w14:paraId="504D5766" w14:textId="77777777" w:rsidTr="0037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A405017" w14:textId="7A010A31"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6A0C55" w:rsidRPr="009A3A34" w14:paraId="769ED9E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21EC41D" w14:textId="4134672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954" w:type="dxa"/>
          </w:tcPr>
          <w:p w14:paraId="31566121"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w:t>
            </w:r>
          </w:p>
        </w:tc>
        <w:tc>
          <w:tcPr>
            <w:tcW w:w="2968" w:type="dxa"/>
          </w:tcPr>
          <w:p w14:paraId="59D90B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48.07%</w:t>
            </w:r>
          </w:p>
        </w:tc>
      </w:tr>
      <w:tr w:rsidR="006A0C55" w:rsidRPr="009A3A34" w14:paraId="1531509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71A4D48" w14:textId="6E65F615"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2954" w:type="dxa"/>
          </w:tcPr>
          <w:p w14:paraId="57139F64"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w:t>
            </w:r>
          </w:p>
        </w:tc>
        <w:tc>
          <w:tcPr>
            <w:tcW w:w="2968" w:type="dxa"/>
          </w:tcPr>
          <w:p w14:paraId="26D6B02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51.93%</w:t>
            </w:r>
          </w:p>
        </w:tc>
      </w:tr>
      <w:tr w:rsidR="006A0C55" w:rsidRPr="009A3A34" w14:paraId="435F923E" w14:textId="77777777" w:rsidTr="00640E27">
        <w:tc>
          <w:tcPr>
            <w:cnfStyle w:val="001000000000" w:firstRow="0" w:lastRow="0" w:firstColumn="1" w:lastColumn="0" w:oddVBand="0" w:evenVBand="0" w:oddHBand="0" w:evenHBand="0" w:firstRowFirstColumn="0" w:firstRowLastColumn="0" w:lastRowFirstColumn="0" w:lastRowLastColumn="0"/>
            <w:tcW w:w="9016" w:type="dxa"/>
            <w:gridSpan w:val="3"/>
          </w:tcPr>
          <w:p w14:paraId="62E9EE15" w14:textId="3147D6AF"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6A0C55" w:rsidRPr="009A3A34" w14:paraId="25C98B5D"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7A1C9B" w14:textId="59295354"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1.1</w:t>
            </w:r>
          </w:p>
        </w:tc>
        <w:tc>
          <w:tcPr>
            <w:tcW w:w="2954" w:type="dxa"/>
          </w:tcPr>
          <w:p w14:paraId="1BA8361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w:t>
            </w:r>
          </w:p>
        </w:tc>
        <w:tc>
          <w:tcPr>
            <w:tcW w:w="2968" w:type="dxa"/>
          </w:tcPr>
          <w:p w14:paraId="1F3094C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3.30%</w:t>
            </w:r>
          </w:p>
        </w:tc>
      </w:tr>
      <w:tr w:rsidR="006A0C55" w:rsidRPr="009A3A34" w14:paraId="4241974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FF4312C" w14:textId="092485AF"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1.2</w:t>
            </w:r>
          </w:p>
        </w:tc>
        <w:tc>
          <w:tcPr>
            <w:tcW w:w="2954" w:type="dxa"/>
          </w:tcPr>
          <w:p w14:paraId="160F3C4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w:t>
            </w:r>
          </w:p>
        </w:tc>
        <w:tc>
          <w:tcPr>
            <w:tcW w:w="2968" w:type="dxa"/>
          </w:tcPr>
          <w:p w14:paraId="61883AB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4.85%</w:t>
            </w:r>
          </w:p>
        </w:tc>
      </w:tr>
      <w:tr w:rsidR="006A0C55" w:rsidRPr="009A3A34" w14:paraId="2539159A"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954A6D3" w14:textId="35D59371"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2</w:t>
            </w:r>
          </w:p>
        </w:tc>
        <w:tc>
          <w:tcPr>
            <w:tcW w:w="2954" w:type="dxa"/>
          </w:tcPr>
          <w:p w14:paraId="6F90E369"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w:t>
            </w:r>
          </w:p>
        </w:tc>
        <w:tc>
          <w:tcPr>
            <w:tcW w:w="2968" w:type="dxa"/>
          </w:tcPr>
          <w:p w14:paraId="24712F87"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12.29%</w:t>
            </w:r>
          </w:p>
        </w:tc>
      </w:tr>
      <w:tr w:rsidR="006A0C55" w:rsidRPr="009A3A34" w14:paraId="4EFC862C"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19FE7A55" w14:textId="070AD362"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3</w:t>
            </w:r>
          </w:p>
        </w:tc>
        <w:tc>
          <w:tcPr>
            <w:tcW w:w="2954" w:type="dxa"/>
          </w:tcPr>
          <w:p w14:paraId="52A7C9F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w:t>
            </w:r>
          </w:p>
        </w:tc>
        <w:tc>
          <w:tcPr>
            <w:tcW w:w="2968" w:type="dxa"/>
          </w:tcPr>
          <w:p w14:paraId="09FD2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9.75%</w:t>
            </w:r>
          </w:p>
        </w:tc>
      </w:tr>
      <w:tr w:rsidR="006A0C55" w:rsidRPr="009A3A34" w14:paraId="13AA82E4"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8B4140F" w14:textId="038599EF"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4</w:t>
            </w:r>
          </w:p>
        </w:tc>
        <w:tc>
          <w:tcPr>
            <w:tcW w:w="2954" w:type="dxa"/>
          </w:tcPr>
          <w:p w14:paraId="3F7267A1"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w:t>
            </w:r>
          </w:p>
        </w:tc>
        <w:tc>
          <w:tcPr>
            <w:tcW w:w="2968" w:type="dxa"/>
          </w:tcPr>
          <w:p w14:paraId="22FE5FB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12.12%</w:t>
            </w:r>
          </w:p>
        </w:tc>
      </w:tr>
      <w:tr w:rsidR="006A0C55" w:rsidRPr="009A3A34" w14:paraId="126BD9CA"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0F6C1A08" w14:textId="1F7EDCE7"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5</w:t>
            </w:r>
          </w:p>
        </w:tc>
        <w:tc>
          <w:tcPr>
            <w:tcW w:w="2954" w:type="dxa"/>
          </w:tcPr>
          <w:p w14:paraId="412F570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w:t>
            </w:r>
          </w:p>
        </w:tc>
        <w:tc>
          <w:tcPr>
            <w:tcW w:w="2968" w:type="dxa"/>
          </w:tcPr>
          <w:p w14:paraId="502ABB9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16.24%</w:t>
            </w:r>
          </w:p>
        </w:tc>
      </w:tr>
      <w:tr w:rsidR="006A0C55" w:rsidRPr="009A3A34" w14:paraId="5CB6C70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E8EE1DD" w14:textId="59DB6CF0"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6</w:t>
            </w:r>
          </w:p>
        </w:tc>
        <w:tc>
          <w:tcPr>
            <w:tcW w:w="2954" w:type="dxa"/>
          </w:tcPr>
          <w:p w14:paraId="5A7BC01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w:t>
            </w:r>
          </w:p>
        </w:tc>
        <w:tc>
          <w:tcPr>
            <w:tcW w:w="2968" w:type="dxa"/>
          </w:tcPr>
          <w:p w14:paraId="58840B6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w:t>
            </w:r>
          </w:p>
        </w:tc>
      </w:tr>
      <w:tr w:rsidR="006A0C55" w:rsidRPr="009A3A34" w14:paraId="508A2EC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AFE82D4" w14:textId="36EE232A"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7</w:t>
            </w:r>
          </w:p>
        </w:tc>
        <w:tc>
          <w:tcPr>
            <w:tcW w:w="2954" w:type="dxa"/>
          </w:tcPr>
          <w:p w14:paraId="40EDE1B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w:t>
            </w:r>
          </w:p>
        </w:tc>
        <w:tc>
          <w:tcPr>
            <w:tcW w:w="2968" w:type="dxa"/>
          </w:tcPr>
          <w:p w14:paraId="00F84C0D"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23.86%</w:t>
            </w:r>
          </w:p>
        </w:tc>
      </w:tr>
      <w:tr w:rsidR="006A0C55" w:rsidRPr="009A3A34" w14:paraId="5D12442F" w14:textId="77777777" w:rsidTr="00A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C24064C" w14:textId="3BF94862"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6A0C55" w:rsidRPr="009A3A34" w14:paraId="6440773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20CEB038" w14:textId="779E505B"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1</w:t>
            </w:r>
          </w:p>
        </w:tc>
        <w:tc>
          <w:tcPr>
            <w:tcW w:w="2954" w:type="dxa"/>
          </w:tcPr>
          <w:p w14:paraId="344B1276"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w:t>
            </w:r>
          </w:p>
        </w:tc>
        <w:tc>
          <w:tcPr>
            <w:tcW w:w="2968" w:type="dxa"/>
          </w:tcPr>
          <w:p w14:paraId="3F1002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4.29%</w:t>
            </w:r>
          </w:p>
        </w:tc>
      </w:tr>
      <w:tr w:rsidR="006A0C55" w:rsidRPr="009A3A34" w14:paraId="6B1E01AF"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82AEF7F" w14:textId="2DAAC899"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2</w:t>
            </w:r>
          </w:p>
        </w:tc>
        <w:tc>
          <w:tcPr>
            <w:tcW w:w="2954" w:type="dxa"/>
          </w:tcPr>
          <w:p w14:paraId="4232A58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w:t>
            </w:r>
          </w:p>
        </w:tc>
        <w:tc>
          <w:tcPr>
            <w:tcW w:w="2968" w:type="dxa"/>
          </w:tcPr>
          <w:p w14:paraId="2C05872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20.57%</w:t>
            </w:r>
          </w:p>
        </w:tc>
      </w:tr>
      <w:tr w:rsidR="006A0C55" w:rsidRPr="009A3A34" w14:paraId="6590E87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9338AB6" w14:textId="525E69E4"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3</w:t>
            </w:r>
          </w:p>
        </w:tc>
        <w:tc>
          <w:tcPr>
            <w:tcW w:w="2954" w:type="dxa"/>
          </w:tcPr>
          <w:p w14:paraId="495D56F0"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w:t>
            </w:r>
          </w:p>
        </w:tc>
        <w:tc>
          <w:tcPr>
            <w:tcW w:w="2968" w:type="dxa"/>
          </w:tcPr>
          <w:p w14:paraId="1CDD0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10.94%</w:t>
            </w:r>
          </w:p>
        </w:tc>
      </w:tr>
      <w:tr w:rsidR="006A0C55" w:rsidRPr="009A3A34" w14:paraId="02E70E5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334100E" w14:textId="528F0A14"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4</w:t>
            </w:r>
          </w:p>
        </w:tc>
        <w:tc>
          <w:tcPr>
            <w:tcW w:w="2954" w:type="dxa"/>
          </w:tcPr>
          <w:p w14:paraId="7F589A3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w:t>
            </w:r>
          </w:p>
        </w:tc>
        <w:tc>
          <w:tcPr>
            <w:tcW w:w="2968" w:type="dxa"/>
          </w:tcPr>
          <w:p w14:paraId="0521F60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41.44%</w:t>
            </w:r>
          </w:p>
        </w:tc>
      </w:tr>
      <w:tr w:rsidR="006A0C55" w:rsidRPr="009A3A34" w14:paraId="4050CC19"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51D8C6C" w14:textId="1263E1B9"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5</w:t>
            </w:r>
          </w:p>
        </w:tc>
        <w:tc>
          <w:tcPr>
            <w:tcW w:w="2954" w:type="dxa"/>
          </w:tcPr>
          <w:p w14:paraId="09A0F84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w:t>
            </w:r>
          </w:p>
        </w:tc>
        <w:tc>
          <w:tcPr>
            <w:tcW w:w="2968" w:type="dxa"/>
          </w:tcPr>
          <w:p w14:paraId="7F60D17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14.26%</w:t>
            </w:r>
          </w:p>
        </w:tc>
      </w:tr>
      <w:tr w:rsidR="006A0C55" w:rsidRPr="009A3A34" w14:paraId="64EFFAA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6B2BD4F" w14:textId="690D496D"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6</w:t>
            </w:r>
          </w:p>
        </w:tc>
        <w:tc>
          <w:tcPr>
            <w:tcW w:w="2954" w:type="dxa"/>
          </w:tcPr>
          <w:p w14:paraId="421584E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w:t>
            </w:r>
          </w:p>
        </w:tc>
        <w:tc>
          <w:tcPr>
            <w:tcW w:w="2968" w:type="dxa"/>
          </w:tcPr>
          <w:p w14:paraId="4E992A1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w:t>
            </w:r>
          </w:p>
        </w:tc>
      </w:tr>
      <w:tr w:rsidR="006A0C55" w:rsidRPr="009A3A34" w14:paraId="661605F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570047A" w14:textId="77777777" w:rsidR="00DE6B98" w:rsidRPr="009A3A34" w:rsidRDefault="00DE6B98" w:rsidP="00205ABB">
            <w:pPr>
              <w:rPr>
                <w:rFonts w:ascii="Book Antiqua" w:hAnsi="Book Antiqua" w:cs="Times New Roman"/>
                <w:color w:val="auto"/>
                <w:sz w:val="24"/>
                <w:szCs w:val="24"/>
              </w:rPr>
            </w:pPr>
          </w:p>
        </w:tc>
        <w:tc>
          <w:tcPr>
            <w:tcW w:w="2954" w:type="dxa"/>
          </w:tcPr>
          <w:p w14:paraId="1568A96B"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B383354"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2CB4A1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5EFB6A9" w14:textId="77777777" w:rsidR="00DE6B98" w:rsidRPr="009A3A34" w:rsidRDefault="00DE6B98" w:rsidP="00205ABB">
            <w:pPr>
              <w:rPr>
                <w:rFonts w:ascii="Book Antiqua" w:hAnsi="Book Antiqua" w:cs="Times New Roman"/>
                <w:color w:val="auto"/>
                <w:sz w:val="24"/>
                <w:szCs w:val="24"/>
              </w:rPr>
            </w:pPr>
          </w:p>
        </w:tc>
        <w:tc>
          <w:tcPr>
            <w:tcW w:w="2954" w:type="dxa"/>
          </w:tcPr>
          <w:p w14:paraId="083F5AB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Mean</w:t>
            </w:r>
          </w:p>
        </w:tc>
        <w:tc>
          <w:tcPr>
            <w:tcW w:w="2968" w:type="dxa"/>
          </w:tcPr>
          <w:p w14:paraId="018913D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SD</w:t>
            </w:r>
          </w:p>
        </w:tc>
      </w:tr>
      <w:tr w:rsidR="006A0C55" w:rsidRPr="009A3A34" w14:paraId="7FA97CB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BE64187"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2954" w:type="dxa"/>
          </w:tcPr>
          <w:p w14:paraId="5B6CAFF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w:t>
            </w:r>
          </w:p>
        </w:tc>
        <w:tc>
          <w:tcPr>
            <w:tcW w:w="2968" w:type="dxa"/>
          </w:tcPr>
          <w:p w14:paraId="73A7991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12.91</w:t>
            </w:r>
          </w:p>
        </w:tc>
      </w:tr>
      <w:tr w:rsidR="006A0C55" w:rsidRPr="009A3A34" w14:paraId="6CF482A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423806F" w14:textId="77777777" w:rsidR="00DE6B98" w:rsidRPr="009A3A34" w:rsidRDefault="00DE6B98" w:rsidP="00205ABB">
            <w:pPr>
              <w:rPr>
                <w:rFonts w:ascii="Book Antiqua" w:hAnsi="Book Antiqua" w:cs="Times New Roman"/>
                <w:color w:val="auto"/>
                <w:sz w:val="24"/>
                <w:szCs w:val="24"/>
              </w:rPr>
            </w:pPr>
          </w:p>
        </w:tc>
        <w:tc>
          <w:tcPr>
            <w:tcW w:w="2954" w:type="dxa"/>
          </w:tcPr>
          <w:p w14:paraId="0102DC19"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968" w:type="dxa"/>
          </w:tcPr>
          <w:p w14:paraId="65C26047"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5BF0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B44ED19"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54" w:type="dxa"/>
          </w:tcPr>
          <w:p w14:paraId="1E48CD59"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9FA8D25"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r>
      <w:tr w:rsidR="006A0C55" w:rsidRPr="009A3A34" w14:paraId="6A03BD9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137E2951" w14:textId="477C5216" w:rsidR="00DE6B98" w:rsidRPr="009A3A34" w:rsidRDefault="00DE6B98" w:rsidP="007C5E4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w:t>
            </w:r>
            <w:r w:rsidR="006E417F" w:rsidRPr="009A3A34">
              <w:rPr>
                <w:rFonts w:ascii="Book Antiqua" w:hAnsi="Book Antiqua" w:cs="Times New Roman"/>
                <w:color w:val="auto"/>
                <w:sz w:val="24"/>
                <w:szCs w:val="24"/>
              </w:rPr>
              <w:t xml:space="preserve"> [Sweeps 0-4]</w:t>
            </w:r>
          </w:p>
        </w:tc>
      </w:tr>
    </w:tbl>
    <w:p w14:paraId="47C1E0C7" w14:textId="13F25B1C" w:rsidR="006E0E39" w:rsidRPr="009A3A34" w:rsidRDefault="006E0E39" w:rsidP="006E0E39">
      <w:pPr>
        <w:tabs>
          <w:tab w:val="left" w:pos="2560"/>
        </w:tabs>
        <w:rPr>
          <w:rFonts w:ascii="Book Antiqua" w:hAnsi="Book Antiqua" w:cs="Times New Roman"/>
          <w:sz w:val="24"/>
          <w:szCs w:val="24"/>
          <w:lang w:val="en-US"/>
        </w:rPr>
        <w:sectPr w:rsidR="006E0E39" w:rsidRPr="009A3A34">
          <w:pgSz w:w="11906" w:h="16838"/>
          <w:pgMar w:top="1440" w:right="1440" w:bottom="1440" w:left="1440" w:header="708" w:footer="708" w:gutter="0"/>
          <w:cols w:space="708"/>
          <w:docGrid w:linePitch="360"/>
        </w:sectPr>
      </w:pPr>
    </w:p>
    <w:p w14:paraId="7970908F" w14:textId="3A24821F" w:rsidR="00C4762D" w:rsidRPr="009A3A34" w:rsidRDefault="00C4762D" w:rsidP="009A3A34">
      <w:pPr>
        <w:pStyle w:val="Caption"/>
        <w:keepNext/>
        <w:spacing w:line="480" w:lineRule="auto"/>
        <w:rPr>
          <w:rFonts w:ascii="Book Antiqua" w:hAnsi="Book Antiqua" w:cs="Times New Roman"/>
          <w:color w:val="auto"/>
          <w:sz w:val="24"/>
          <w:szCs w:val="24"/>
        </w:rPr>
      </w:pPr>
      <w:bookmarkStart w:id="27" w:name="_Toc147242785"/>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9</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by Economic Activity</w:t>
      </w:r>
      <w:bookmarkEnd w:id="27"/>
    </w:p>
    <w:tbl>
      <w:tblPr>
        <w:tblStyle w:val="GridTable6Colorful"/>
        <w:tblW w:w="0" w:type="auto"/>
        <w:tblLook w:val="04A0" w:firstRow="1" w:lastRow="0" w:firstColumn="1" w:lastColumn="0" w:noHBand="0" w:noVBand="1"/>
      </w:tblPr>
      <w:tblGrid>
        <w:gridCol w:w="2997"/>
        <w:gridCol w:w="1630"/>
        <w:gridCol w:w="2071"/>
        <w:gridCol w:w="1212"/>
        <w:gridCol w:w="2485"/>
        <w:gridCol w:w="2221"/>
        <w:gridCol w:w="1332"/>
      </w:tblGrid>
      <w:tr w:rsidR="006A0C55" w:rsidRPr="009A3A34" w14:paraId="29C74697"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BD4533" w14:textId="77777777" w:rsidR="006E0E39" w:rsidRPr="009A3A34" w:rsidRDefault="006E0E39" w:rsidP="00AA57EC">
            <w:pPr>
              <w:rPr>
                <w:rFonts w:ascii="Book Antiqua" w:hAnsi="Book Antiqua" w:cs="Times New Roman"/>
                <w:color w:val="auto"/>
                <w:sz w:val="24"/>
                <w:szCs w:val="24"/>
              </w:rPr>
            </w:pPr>
          </w:p>
        </w:tc>
        <w:tc>
          <w:tcPr>
            <w:tcW w:w="0" w:type="auto"/>
            <w:gridSpan w:val="6"/>
          </w:tcPr>
          <w:p w14:paraId="3714888C" w14:textId="77777777" w:rsidR="006E0E39" w:rsidRPr="009A3A34" w:rsidRDefault="006E0E39" w:rsidP="00AA57EC">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 of Respondent on September when they are 16</w:t>
            </w:r>
          </w:p>
        </w:tc>
      </w:tr>
      <w:tr w:rsidR="00FD1F58" w:rsidRPr="009A3A34" w14:paraId="29FCC68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BDFA0" w14:textId="77777777" w:rsidR="006E0E39" w:rsidRPr="009A3A34" w:rsidRDefault="006E0E39" w:rsidP="00AA57EC">
            <w:pPr>
              <w:rPr>
                <w:rFonts w:ascii="Book Antiqua" w:hAnsi="Book Antiqua" w:cs="Times New Roman"/>
                <w:color w:val="auto"/>
                <w:sz w:val="24"/>
                <w:szCs w:val="24"/>
              </w:rPr>
            </w:pPr>
          </w:p>
        </w:tc>
        <w:tc>
          <w:tcPr>
            <w:tcW w:w="0" w:type="auto"/>
          </w:tcPr>
          <w:p w14:paraId="5FEEF5F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Employment</w:t>
            </w:r>
          </w:p>
        </w:tc>
        <w:tc>
          <w:tcPr>
            <w:tcW w:w="0" w:type="auto"/>
          </w:tcPr>
          <w:p w14:paraId="6D5F9DDC" w14:textId="5ABE8861" w:rsidR="006E0E39" w:rsidRPr="009A3A34" w:rsidRDefault="00FD1F58"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Pr>
                <w:rFonts w:ascii="Book Antiqua" w:hAnsi="Book Antiqua" w:cs="Times New Roman"/>
                <w:b/>
                <w:bCs/>
                <w:color w:val="auto"/>
                <w:sz w:val="24"/>
                <w:szCs w:val="24"/>
              </w:rPr>
              <w:t>Non-Traditional</w:t>
            </w:r>
            <w:r w:rsidR="006E0E39" w:rsidRPr="009A3A34">
              <w:rPr>
                <w:rFonts w:ascii="Book Antiqua" w:hAnsi="Book Antiqua" w:cs="Times New Roman"/>
                <w:b/>
                <w:bCs/>
                <w:color w:val="auto"/>
                <w:sz w:val="24"/>
                <w:szCs w:val="24"/>
              </w:rPr>
              <w:t xml:space="preserve"> Education</w:t>
            </w:r>
          </w:p>
        </w:tc>
        <w:tc>
          <w:tcPr>
            <w:tcW w:w="0" w:type="auto"/>
          </w:tcPr>
          <w:p w14:paraId="0837EE8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School</w:t>
            </w:r>
          </w:p>
        </w:tc>
        <w:tc>
          <w:tcPr>
            <w:tcW w:w="0" w:type="auto"/>
          </w:tcPr>
          <w:p w14:paraId="64C71A71" w14:textId="09761B83"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Training &amp; Apprenticeships</w:t>
            </w:r>
          </w:p>
        </w:tc>
        <w:tc>
          <w:tcPr>
            <w:tcW w:w="0" w:type="auto"/>
          </w:tcPr>
          <w:p w14:paraId="454E59FC" w14:textId="09A8B43C"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Unemployment &amp; OLF</w:t>
            </w:r>
          </w:p>
        </w:tc>
        <w:tc>
          <w:tcPr>
            <w:tcW w:w="0" w:type="auto"/>
          </w:tcPr>
          <w:p w14:paraId="69DEF8D4"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Total</w:t>
            </w:r>
          </w:p>
        </w:tc>
      </w:tr>
      <w:tr w:rsidR="006A0C55" w:rsidRPr="009A3A34" w14:paraId="73E33278" w14:textId="77777777" w:rsidTr="001B4F53">
        <w:tc>
          <w:tcPr>
            <w:cnfStyle w:val="001000000000" w:firstRow="0" w:lastRow="0" w:firstColumn="1" w:lastColumn="0" w:oddVBand="0" w:evenVBand="0" w:oddHBand="0" w:evenHBand="0" w:firstRowFirstColumn="0" w:firstRowLastColumn="0" w:lastRowFirstColumn="0" w:lastRowLastColumn="0"/>
            <w:tcW w:w="0" w:type="auto"/>
            <w:gridSpan w:val="7"/>
          </w:tcPr>
          <w:p w14:paraId="08B070C7" w14:textId="593848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C60686" w:rsidRPr="009A3A34" w14:paraId="0EA97B5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141DED" w14:textId="05AB65BC" w:rsidR="00C60686" w:rsidRPr="00C60686" w:rsidRDefault="00C60686" w:rsidP="00C60686">
            <w:pPr>
              <w:rPr>
                <w:rFonts w:ascii="Book Antiqua" w:hAnsi="Book Antiqua" w:cs="Times New Roman"/>
                <w:i/>
                <w:iCs/>
                <w:color w:val="auto"/>
                <w:sz w:val="24"/>
                <w:szCs w:val="24"/>
              </w:rPr>
            </w:pPr>
            <w:r w:rsidRPr="00C60686">
              <w:rPr>
                <w:rFonts w:ascii="Book Antiqua" w:hAnsi="Book Antiqua"/>
                <w:i/>
                <w:iCs/>
                <w:sz w:val="24"/>
                <w:szCs w:val="24"/>
              </w:rPr>
              <w:t xml:space="preserve">  Less than five O'level passes</w:t>
            </w:r>
          </w:p>
        </w:tc>
        <w:tc>
          <w:tcPr>
            <w:tcW w:w="0" w:type="auto"/>
          </w:tcPr>
          <w:p w14:paraId="14CD0283"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2,930 (90.9%)</w:t>
            </w:r>
          </w:p>
        </w:tc>
        <w:tc>
          <w:tcPr>
            <w:tcW w:w="0" w:type="auto"/>
          </w:tcPr>
          <w:p w14:paraId="17E62758"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404 (54.2%)</w:t>
            </w:r>
          </w:p>
        </w:tc>
        <w:tc>
          <w:tcPr>
            <w:tcW w:w="0" w:type="auto"/>
          </w:tcPr>
          <w:p w14:paraId="738026F1"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 (17.0%)</w:t>
            </w:r>
          </w:p>
        </w:tc>
        <w:tc>
          <w:tcPr>
            <w:tcW w:w="0" w:type="auto"/>
          </w:tcPr>
          <w:p w14:paraId="1662F2CD"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1,429 (86.8%)</w:t>
            </w:r>
          </w:p>
        </w:tc>
        <w:tc>
          <w:tcPr>
            <w:tcW w:w="0" w:type="auto"/>
          </w:tcPr>
          <w:p w14:paraId="6D0950B3"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246 (93.9%)</w:t>
            </w:r>
          </w:p>
        </w:tc>
        <w:tc>
          <w:tcPr>
            <w:tcW w:w="0" w:type="auto"/>
          </w:tcPr>
          <w:p w14:paraId="1969E601"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 (64.5%)</w:t>
            </w:r>
          </w:p>
        </w:tc>
      </w:tr>
      <w:tr w:rsidR="00C60686" w:rsidRPr="009A3A34" w14:paraId="7A972E4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6ECD328" w14:textId="64BEF0E4" w:rsidR="00C60686" w:rsidRPr="00C60686" w:rsidRDefault="00C60686" w:rsidP="00C60686">
            <w:pPr>
              <w:rPr>
                <w:rFonts w:ascii="Book Antiqua" w:hAnsi="Book Antiqua" w:cs="Times New Roman"/>
                <w:i/>
                <w:iCs/>
                <w:color w:val="auto"/>
                <w:sz w:val="24"/>
                <w:szCs w:val="24"/>
              </w:rPr>
            </w:pPr>
            <w:r w:rsidRPr="00C60686">
              <w:rPr>
                <w:rFonts w:ascii="Book Antiqua" w:hAnsi="Book Antiqua"/>
                <w:i/>
                <w:iCs/>
                <w:sz w:val="24"/>
                <w:szCs w:val="24"/>
              </w:rPr>
              <w:t xml:space="preserve">  Five or more O'level passes</w:t>
            </w:r>
          </w:p>
        </w:tc>
        <w:tc>
          <w:tcPr>
            <w:tcW w:w="0" w:type="auto"/>
          </w:tcPr>
          <w:p w14:paraId="166D5B42"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295 (9.1%)</w:t>
            </w:r>
          </w:p>
        </w:tc>
        <w:tc>
          <w:tcPr>
            <w:tcW w:w="0" w:type="auto"/>
          </w:tcPr>
          <w:p w14:paraId="7C52AF84"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341 (45.8%)</w:t>
            </w:r>
          </w:p>
        </w:tc>
        <w:tc>
          <w:tcPr>
            <w:tcW w:w="0" w:type="auto"/>
          </w:tcPr>
          <w:p w14:paraId="0B24522B"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2,132 (83.0%)</w:t>
            </w:r>
          </w:p>
        </w:tc>
        <w:tc>
          <w:tcPr>
            <w:tcW w:w="0" w:type="auto"/>
          </w:tcPr>
          <w:p w14:paraId="0B70EECD"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217 (13.2%)</w:t>
            </w:r>
          </w:p>
        </w:tc>
        <w:tc>
          <w:tcPr>
            <w:tcW w:w="0" w:type="auto"/>
          </w:tcPr>
          <w:p w14:paraId="0685E446"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 (6.1%)</w:t>
            </w:r>
          </w:p>
        </w:tc>
        <w:tc>
          <w:tcPr>
            <w:tcW w:w="0" w:type="auto"/>
          </w:tcPr>
          <w:p w14:paraId="599314F0"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 (35.5%)</w:t>
            </w:r>
          </w:p>
        </w:tc>
      </w:tr>
      <w:tr w:rsidR="006A0C55" w:rsidRPr="009A3A34" w14:paraId="369B2800" w14:textId="77777777" w:rsidTr="0040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425AF5F9" w14:textId="238E6F3F"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FD1F58" w:rsidRPr="009A3A34" w14:paraId="0C03E31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95A59F8"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Female</w:t>
            </w:r>
          </w:p>
        </w:tc>
        <w:tc>
          <w:tcPr>
            <w:tcW w:w="0" w:type="auto"/>
          </w:tcPr>
          <w:p w14:paraId="1A3A745C"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 (60.7%)</w:t>
            </w:r>
          </w:p>
        </w:tc>
        <w:tc>
          <w:tcPr>
            <w:tcW w:w="0" w:type="auto"/>
          </w:tcPr>
          <w:p w14:paraId="4F8EAB3D"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522 (70.1%)</w:t>
            </w:r>
          </w:p>
        </w:tc>
        <w:tc>
          <w:tcPr>
            <w:tcW w:w="0" w:type="auto"/>
          </w:tcPr>
          <w:p w14:paraId="2F4C176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1,293 (50.3%)</w:t>
            </w:r>
          </w:p>
        </w:tc>
        <w:tc>
          <w:tcPr>
            <w:tcW w:w="0" w:type="auto"/>
          </w:tcPr>
          <w:p w14:paraId="1529C46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 (18.5%)</w:t>
            </w:r>
          </w:p>
        </w:tc>
        <w:tc>
          <w:tcPr>
            <w:tcW w:w="0" w:type="auto"/>
          </w:tcPr>
          <w:p w14:paraId="7E5F4C1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158 (60.3%)</w:t>
            </w:r>
          </w:p>
        </w:tc>
        <w:tc>
          <w:tcPr>
            <w:tcW w:w="0" w:type="auto"/>
          </w:tcPr>
          <w:p w14:paraId="28F64D65"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 (50.1%)</w:t>
            </w:r>
          </w:p>
        </w:tc>
      </w:tr>
      <w:tr w:rsidR="00FD1F58" w:rsidRPr="009A3A34" w14:paraId="3EB61C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2C13E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0" w:type="auto"/>
          </w:tcPr>
          <w:p w14:paraId="1203FB8E"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1,267 (39.3%)</w:t>
            </w:r>
          </w:p>
        </w:tc>
        <w:tc>
          <w:tcPr>
            <w:tcW w:w="0" w:type="auto"/>
          </w:tcPr>
          <w:p w14:paraId="3DD6356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 (29.9%)</w:t>
            </w:r>
          </w:p>
        </w:tc>
        <w:tc>
          <w:tcPr>
            <w:tcW w:w="0" w:type="auto"/>
          </w:tcPr>
          <w:p w14:paraId="5DCA85F4"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1,277 (49.7%)</w:t>
            </w:r>
          </w:p>
        </w:tc>
        <w:tc>
          <w:tcPr>
            <w:tcW w:w="0" w:type="auto"/>
          </w:tcPr>
          <w:p w14:paraId="3D81D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1,342 (81.5%)</w:t>
            </w:r>
          </w:p>
        </w:tc>
        <w:tc>
          <w:tcPr>
            <w:tcW w:w="0" w:type="auto"/>
          </w:tcPr>
          <w:p w14:paraId="396BDC8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 (39.7%)</w:t>
            </w:r>
          </w:p>
        </w:tc>
        <w:tc>
          <w:tcPr>
            <w:tcW w:w="0" w:type="auto"/>
          </w:tcPr>
          <w:p w14:paraId="79F81E7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 (49.9%)</w:t>
            </w:r>
          </w:p>
        </w:tc>
      </w:tr>
      <w:tr w:rsidR="006A0C55" w:rsidRPr="009A3A34" w14:paraId="21271FBD" w14:textId="77777777" w:rsidTr="00352740">
        <w:tc>
          <w:tcPr>
            <w:cnfStyle w:val="001000000000" w:firstRow="0" w:lastRow="0" w:firstColumn="1" w:lastColumn="0" w:oddVBand="0" w:evenVBand="0" w:oddHBand="0" w:evenHBand="0" w:firstRowFirstColumn="0" w:firstRowLastColumn="0" w:lastRowFirstColumn="0" w:lastRowLastColumn="0"/>
            <w:tcW w:w="0" w:type="auto"/>
            <w:gridSpan w:val="7"/>
          </w:tcPr>
          <w:p w14:paraId="22BF54DB" w14:textId="79EA04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FD1F58" w:rsidRPr="009A3A34" w14:paraId="484C07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968C1"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0" w:type="auto"/>
          </w:tcPr>
          <w:p w14:paraId="1F349ED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1,073 (33.3%)</w:t>
            </w:r>
          </w:p>
        </w:tc>
        <w:tc>
          <w:tcPr>
            <w:tcW w:w="0" w:type="auto"/>
          </w:tcPr>
          <w:p w14:paraId="40BD5E37"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462 (62.0%)</w:t>
            </w:r>
          </w:p>
        </w:tc>
        <w:tc>
          <w:tcPr>
            <w:tcW w:w="0" w:type="auto"/>
          </w:tcPr>
          <w:p w14:paraId="3BD436D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1,746 (67.9%)</w:t>
            </w:r>
          </w:p>
        </w:tc>
        <w:tc>
          <w:tcPr>
            <w:tcW w:w="0" w:type="auto"/>
          </w:tcPr>
          <w:p w14:paraId="57491EF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706 (42.9%)</w:t>
            </w:r>
          </w:p>
        </w:tc>
        <w:tc>
          <w:tcPr>
            <w:tcW w:w="0" w:type="auto"/>
          </w:tcPr>
          <w:p w14:paraId="2B36A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 (28.2%)</w:t>
            </w:r>
          </w:p>
        </w:tc>
        <w:tc>
          <w:tcPr>
            <w:tcW w:w="0" w:type="auto"/>
          </w:tcPr>
          <w:p w14:paraId="6AFB5DD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 (48.1%)</w:t>
            </w:r>
          </w:p>
        </w:tc>
      </w:tr>
      <w:tr w:rsidR="00FD1F58" w:rsidRPr="009A3A34" w14:paraId="6A1AB15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D51A4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0" w:type="auto"/>
          </w:tcPr>
          <w:p w14:paraId="355DA32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2,152 (66.7%)</w:t>
            </w:r>
          </w:p>
        </w:tc>
        <w:tc>
          <w:tcPr>
            <w:tcW w:w="0" w:type="auto"/>
          </w:tcPr>
          <w:p w14:paraId="64480F9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283 (38.0%)</w:t>
            </w:r>
          </w:p>
        </w:tc>
        <w:tc>
          <w:tcPr>
            <w:tcW w:w="0" w:type="auto"/>
          </w:tcPr>
          <w:p w14:paraId="3B89FAB4"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(32.1%)</w:t>
            </w:r>
          </w:p>
        </w:tc>
        <w:tc>
          <w:tcPr>
            <w:tcW w:w="0" w:type="auto"/>
          </w:tcPr>
          <w:p w14:paraId="37639ABE"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940 (57.1%)</w:t>
            </w:r>
          </w:p>
        </w:tc>
        <w:tc>
          <w:tcPr>
            <w:tcW w:w="0" w:type="auto"/>
          </w:tcPr>
          <w:p w14:paraId="03342C37"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188 (71.8%)</w:t>
            </w:r>
          </w:p>
        </w:tc>
        <w:tc>
          <w:tcPr>
            <w:tcW w:w="0" w:type="auto"/>
          </w:tcPr>
          <w:p w14:paraId="0390EE8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 (51.9%)</w:t>
            </w:r>
          </w:p>
        </w:tc>
      </w:tr>
      <w:tr w:rsidR="006A0C55" w:rsidRPr="009A3A34" w14:paraId="63EE8F2E" w14:textId="77777777" w:rsidTr="00571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51A5E27C" w14:textId="662E9769"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FD1F58" w:rsidRPr="009A3A34" w14:paraId="1CF7AA1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1F7B346" w14:textId="710860B3"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1.1</w:t>
            </w:r>
          </w:p>
        </w:tc>
        <w:tc>
          <w:tcPr>
            <w:tcW w:w="0" w:type="auto"/>
          </w:tcPr>
          <w:p w14:paraId="26A55CEC"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 (1.6%)</w:t>
            </w:r>
          </w:p>
        </w:tc>
        <w:tc>
          <w:tcPr>
            <w:tcW w:w="0" w:type="auto"/>
          </w:tcPr>
          <w:p w14:paraId="30EA911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31CC100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 (6.2%)</w:t>
            </w:r>
          </w:p>
        </w:tc>
        <w:tc>
          <w:tcPr>
            <w:tcW w:w="0" w:type="auto"/>
          </w:tcPr>
          <w:p w14:paraId="7C8F574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(2.0%)</w:t>
            </w:r>
          </w:p>
        </w:tc>
        <w:tc>
          <w:tcPr>
            <w:tcW w:w="0" w:type="auto"/>
          </w:tcPr>
          <w:p w14:paraId="2214E36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(1.5%)</w:t>
            </w:r>
          </w:p>
        </w:tc>
        <w:tc>
          <w:tcPr>
            <w:tcW w:w="0" w:type="auto"/>
          </w:tcPr>
          <w:p w14:paraId="166432A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 (3.3%)</w:t>
            </w:r>
          </w:p>
        </w:tc>
      </w:tr>
      <w:tr w:rsidR="00FD1F58" w:rsidRPr="009A3A34" w14:paraId="5C8414A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47557" w14:textId="6E13CA0B"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1.2</w:t>
            </w:r>
          </w:p>
        </w:tc>
        <w:tc>
          <w:tcPr>
            <w:tcW w:w="0" w:type="auto"/>
          </w:tcPr>
          <w:p w14:paraId="31566DA9"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 (1.3%)</w:t>
            </w:r>
          </w:p>
        </w:tc>
        <w:tc>
          <w:tcPr>
            <w:tcW w:w="0" w:type="auto"/>
          </w:tcPr>
          <w:p w14:paraId="5BB9CB2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 (5.0%)</w:t>
            </w:r>
          </w:p>
        </w:tc>
        <w:tc>
          <w:tcPr>
            <w:tcW w:w="0" w:type="auto"/>
          </w:tcPr>
          <w:p w14:paraId="01B474F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291 (11.3%)</w:t>
            </w:r>
          </w:p>
        </w:tc>
        <w:tc>
          <w:tcPr>
            <w:tcW w:w="0" w:type="auto"/>
          </w:tcPr>
          <w:p w14:paraId="02F6CAC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 (2.3%)</w:t>
            </w:r>
          </w:p>
        </w:tc>
        <w:tc>
          <w:tcPr>
            <w:tcW w:w="0" w:type="auto"/>
          </w:tcPr>
          <w:p w14:paraId="50CDA82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7CB8E70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 (4.9%)</w:t>
            </w:r>
          </w:p>
        </w:tc>
      </w:tr>
      <w:tr w:rsidR="00FD1F58" w:rsidRPr="009A3A34" w14:paraId="430E254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219BA37" w14:textId="59B9953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2</w:t>
            </w:r>
          </w:p>
        </w:tc>
        <w:tc>
          <w:tcPr>
            <w:tcW w:w="0" w:type="auto"/>
          </w:tcPr>
          <w:p w14:paraId="40099E8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 (6.6%)</w:t>
            </w:r>
          </w:p>
        </w:tc>
        <w:tc>
          <w:tcPr>
            <w:tcW w:w="0" w:type="auto"/>
          </w:tcPr>
          <w:p w14:paraId="4C12A27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131 (17.6%)</w:t>
            </w:r>
          </w:p>
        </w:tc>
        <w:tc>
          <w:tcPr>
            <w:tcW w:w="0" w:type="auto"/>
          </w:tcPr>
          <w:p w14:paraId="01F0774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 (21.2%)</w:t>
            </w:r>
          </w:p>
        </w:tc>
        <w:tc>
          <w:tcPr>
            <w:tcW w:w="0" w:type="auto"/>
          </w:tcPr>
          <w:p w14:paraId="011C4E1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 (7.8%)</w:t>
            </w:r>
          </w:p>
        </w:tc>
        <w:tc>
          <w:tcPr>
            <w:tcW w:w="0" w:type="auto"/>
          </w:tcPr>
          <w:p w14:paraId="35EC686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 (8.0%)</w:t>
            </w:r>
          </w:p>
        </w:tc>
        <w:tc>
          <w:tcPr>
            <w:tcW w:w="0" w:type="auto"/>
          </w:tcPr>
          <w:p w14:paraId="496F048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 (12.3%)</w:t>
            </w:r>
          </w:p>
        </w:tc>
      </w:tr>
      <w:tr w:rsidR="00FD1F58" w:rsidRPr="009A3A34" w14:paraId="16F3EEA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B829E0" w14:textId="588E9C7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3</w:t>
            </w:r>
          </w:p>
        </w:tc>
        <w:tc>
          <w:tcPr>
            <w:tcW w:w="0" w:type="auto"/>
          </w:tcPr>
          <w:p w14:paraId="042B222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 (7.3%)</w:t>
            </w:r>
          </w:p>
        </w:tc>
        <w:tc>
          <w:tcPr>
            <w:tcW w:w="0" w:type="auto"/>
          </w:tcPr>
          <w:p w14:paraId="05C94F3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 (12.6%)</w:t>
            </w:r>
          </w:p>
        </w:tc>
        <w:tc>
          <w:tcPr>
            <w:tcW w:w="0" w:type="auto"/>
          </w:tcPr>
          <w:p w14:paraId="16EFC04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360 (14.0%)</w:t>
            </w:r>
          </w:p>
        </w:tc>
        <w:tc>
          <w:tcPr>
            <w:tcW w:w="0" w:type="auto"/>
          </w:tcPr>
          <w:p w14:paraId="06B117F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 (7.4%)</w:t>
            </w:r>
          </w:p>
        </w:tc>
        <w:tc>
          <w:tcPr>
            <w:tcW w:w="0" w:type="auto"/>
          </w:tcPr>
          <w:p w14:paraId="52F188A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 (5.7%)</w:t>
            </w:r>
          </w:p>
        </w:tc>
        <w:tc>
          <w:tcPr>
            <w:tcW w:w="0" w:type="auto"/>
          </w:tcPr>
          <w:p w14:paraId="1714E07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(9.8%)</w:t>
            </w:r>
          </w:p>
        </w:tc>
      </w:tr>
      <w:tr w:rsidR="00FD1F58" w:rsidRPr="009A3A34" w14:paraId="6EA72A2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164F36" w14:textId="5A3F6C84"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 xml:space="preserve">   4</w:t>
            </w:r>
          </w:p>
        </w:tc>
        <w:tc>
          <w:tcPr>
            <w:tcW w:w="0" w:type="auto"/>
          </w:tcPr>
          <w:p w14:paraId="1DE9915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401 (12.4%)</w:t>
            </w:r>
          </w:p>
        </w:tc>
        <w:tc>
          <w:tcPr>
            <w:tcW w:w="0" w:type="auto"/>
          </w:tcPr>
          <w:p w14:paraId="2479EF2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 (11.3%)</w:t>
            </w:r>
          </w:p>
        </w:tc>
        <w:tc>
          <w:tcPr>
            <w:tcW w:w="0" w:type="auto"/>
          </w:tcPr>
          <w:p w14:paraId="74D8939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269 (10.5%)</w:t>
            </w:r>
          </w:p>
        </w:tc>
        <w:tc>
          <w:tcPr>
            <w:tcW w:w="0" w:type="auto"/>
          </w:tcPr>
          <w:p w14:paraId="33A3F62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241 (14.6%)</w:t>
            </w:r>
          </w:p>
        </w:tc>
        <w:tc>
          <w:tcPr>
            <w:tcW w:w="0" w:type="auto"/>
          </w:tcPr>
          <w:p w14:paraId="34281E3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 (11.1%)</w:t>
            </w:r>
          </w:p>
        </w:tc>
        <w:tc>
          <w:tcPr>
            <w:tcW w:w="0" w:type="auto"/>
          </w:tcPr>
          <w:p w14:paraId="021B5C0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 (12.1%)</w:t>
            </w:r>
          </w:p>
        </w:tc>
      </w:tr>
      <w:tr w:rsidR="00FD1F58" w:rsidRPr="009A3A34" w14:paraId="0649AD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9D6D2" w14:textId="13256762"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5</w:t>
            </w:r>
          </w:p>
        </w:tc>
        <w:tc>
          <w:tcPr>
            <w:tcW w:w="0" w:type="auto"/>
          </w:tcPr>
          <w:p w14:paraId="7A82F2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546 (16.9%)</w:t>
            </w:r>
          </w:p>
        </w:tc>
        <w:tc>
          <w:tcPr>
            <w:tcW w:w="0" w:type="auto"/>
          </w:tcPr>
          <w:p w14:paraId="0C8B07A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 (16.9%)</w:t>
            </w:r>
          </w:p>
        </w:tc>
        <w:tc>
          <w:tcPr>
            <w:tcW w:w="0" w:type="auto"/>
          </w:tcPr>
          <w:p w14:paraId="4CB14BB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354 (13.8%)</w:t>
            </w:r>
          </w:p>
        </w:tc>
        <w:tc>
          <w:tcPr>
            <w:tcW w:w="0" w:type="auto"/>
          </w:tcPr>
          <w:p w14:paraId="48B362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314 (19.1%)</w:t>
            </w:r>
          </w:p>
        </w:tc>
        <w:tc>
          <w:tcPr>
            <w:tcW w:w="0" w:type="auto"/>
          </w:tcPr>
          <w:p w14:paraId="24DF8E4E"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 (12.2%)</w:t>
            </w:r>
          </w:p>
        </w:tc>
        <w:tc>
          <w:tcPr>
            <w:tcW w:w="0" w:type="auto"/>
          </w:tcPr>
          <w:p w14:paraId="2F630F2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 (16.2%)</w:t>
            </w:r>
          </w:p>
        </w:tc>
      </w:tr>
      <w:tr w:rsidR="00FD1F58" w:rsidRPr="009A3A34" w14:paraId="696872B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38D2406" w14:textId="044E593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6</w:t>
            </w:r>
          </w:p>
        </w:tc>
        <w:tc>
          <w:tcPr>
            <w:tcW w:w="0" w:type="auto"/>
          </w:tcPr>
          <w:p w14:paraId="68ABE67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680 (21.1%)</w:t>
            </w:r>
          </w:p>
        </w:tc>
        <w:tc>
          <w:tcPr>
            <w:tcW w:w="0" w:type="auto"/>
          </w:tcPr>
          <w:p w14:paraId="25B4B5A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(13.0%)</w:t>
            </w:r>
          </w:p>
        </w:tc>
        <w:tc>
          <w:tcPr>
            <w:tcW w:w="0" w:type="auto"/>
          </w:tcPr>
          <w:p w14:paraId="20AA76E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305 (11.9%)</w:t>
            </w:r>
          </w:p>
        </w:tc>
        <w:tc>
          <w:tcPr>
            <w:tcW w:w="0" w:type="auto"/>
          </w:tcPr>
          <w:p w14:paraId="46A0599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340 (20.7%)</w:t>
            </w:r>
          </w:p>
        </w:tc>
        <w:tc>
          <w:tcPr>
            <w:tcW w:w="0" w:type="auto"/>
          </w:tcPr>
          <w:p w14:paraId="10995E8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63 (24.0%)</w:t>
            </w:r>
          </w:p>
        </w:tc>
        <w:tc>
          <w:tcPr>
            <w:tcW w:w="0" w:type="auto"/>
          </w:tcPr>
          <w:p w14:paraId="66CD349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 (17.6%)</w:t>
            </w:r>
          </w:p>
        </w:tc>
      </w:tr>
      <w:tr w:rsidR="00FD1F58" w:rsidRPr="009A3A34" w14:paraId="33578C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647E6" w14:textId="482D177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7</w:t>
            </w:r>
          </w:p>
        </w:tc>
        <w:tc>
          <w:tcPr>
            <w:tcW w:w="0" w:type="auto"/>
          </w:tcPr>
          <w:p w14:paraId="770125D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1,058 (32.8%)</w:t>
            </w:r>
          </w:p>
        </w:tc>
        <w:tc>
          <w:tcPr>
            <w:tcW w:w="0" w:type="auto"/>
          </w:tcPr>
          <w:p w14:paraId="0215501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143 (19.2%)</w:t>
            </w:r>
          </w:p>
        </w:tc>
        <w:tc>
          <w:tcPr>
            <w:tcW w:w="0" w:type="auto"/>
          </w:tcPr>
          <w:p w14:paraId="06AD876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288 (11.2%)</w:t>
            </w:r>
          </w:p>
        </w:tc>
        <w:tc>
          <w:tcPr>
            <w:tcW w:w="0" w:type="auto"/>
          </w:tcPr>
          <w:p w14:paraId="4A302B2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430 (26.1%)</w:t>
            </w:r>
          </w:p>
        </w:tc>
        <w:tc>
          <w:tcPr>
            <w:tcW w:w="0" w:type="auto"/>
          </w:tcPr>
          <w:p w14:paraId="34F337A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(37.0%)</w:t>
            </w:r>
          </w:p>
        </w:tc>
        <w:tc>
          <w:tcPr>
            <w:tcW w:w="0" w:type="auto"/>
          </w:tcPr>
          <w:p w14:paraId="71AA75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 (23.9%)</w:t>
            </w:r>
          </w:p>
        </w:tc>
      </w:tr>
      <w:tr w:rsidR="006A0C55" w:rsidRPr="009A3A34" w14:paraId="24768A36" w14:textId="77777777" w:rsidTr="00531042">
        <w:tc>
          <w:tcPr>
            <w:cnfStyle w:val="001000000000" w:firstRow="0" w:lastRow="0" w:firstColumn="1" w:lastColumn="0" w:oddVBand="0" w:evenVBand="0" w:oddHBand="0" w:evenHBand="0" w:firstRowFirstColumn="0" w:firstRowLastColumn="0" w:lastRowFirstColumn="0" w:lastRowLastColumn="0"/>
            <w:tcW w:w="0" w:type="auto"/>
            <w:gridSpan w:val="7"/>
          </w:tcPr>
          <w:p w14:paraId="5936C027" w14:textId="6A2A42F4"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FD1F58" w:rsidRPr="009A3A34" w14:paraId="6AA218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0FEA0" w14:textId="047A28CD"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1</w:t>
            </w:r>
          </w:p>
        </w:tc>
        <w:tc>
          <w:tcPr>
            <w:tcW w:w="0" w:type="auto"/>
          </w:tcPr>
          <w:p w14:paraId="2555252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(1.1%)</w:t>
            </w:r>
          </w:p>
        </w:tc>
        <w:tc>
          <w:tcPr>
            <w:tcW w:w="0" w:type="auto"/>
          </w:tcPr>
          <w:p w14:paraId="4E7E372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5B15EC8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 (10.0%)</w:t>
            </w:r>
          </w:p>
        </w:tc>
        <w:tc>
          <w:tcPr>
            <w:tcW w:w="0" w:type="auto"/>
          </w:tcPr>
          <w:p w14:paraId="731F63A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(2.2%)</w:t>
            </w:r>
          </w:p>
        </w:tc>
        <w:tc>
          <w:tcPr>
            <w:tcW w:w="0" w:type="auto"/>
          </w:tcPr>
          <w:p w14:paraId="163E3C5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6C9D53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 (4.3%)</w:t>
            </w:r>
          </w:p>
        </w:tc>
      </w:tr>
      <w:tr w:rsidR="00FD1F58" w:rsidRPr="009A3A34" w14:paraId="7BEA230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8E2D5C" w14:textId="77FCBAE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2</w:t>
            </w:r>
          </w:p>
        </w:tc>
        <w:tc>
          <w:tcPr>
            <w:tcW w:w="0" w:type="auto"/>
          </w:tcPr>
          <w:p w14:paraId="546F006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416 (12.9%)</w:t>
            </w:r>
          </w:p>
        </w:tc>
        <w:tc>
          <w:tcPr>
            <w:tcW w:w="0" w:type="auto"/>
          </w:tcPr>
          <w:p w14:paraId="416E80E6"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199 (26.7%)</w:t>
            </w:r>
          </w:p>
        </w:tc>
        <w:tc>
          <w:tcPr>
            <w:tcW w:w="0" w:type="auto"/>
          </w:tcPr>
          <w:p w14:paraId="4753D47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849 (33.0%)</w:t>
            </w:r>
          </w:p>
        </w:tc>
        <w:tc>
          <w:tcPr>
            <w:tcW w:w="0" w:type="auto"/>
          </w:tcPr>
          <w:p w14:paraId="760ABC0F"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 (14.5%)</w:t>
            </w:r>
          </w:p>
        </w:tc>
        <w:tc>
          <w:tcPr>
            <w:tcW w:w="0" w:type="auto"/>
          </w:tcPr>
          <w:p w14:paraId="14DD7BB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(13.7%)</w:t>
            </w:r>
          </w:p>
        </w:tc>
        <w:tc>
          <w:tcPr>
            <w:tcW w:w="0" w:type="auto"/>
          </w:tcPr>
          <w:p w14:paraId="0FDF130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 (20.6%)</w:t>
            </w:r>
          </w:p>
        </w:tc>
      </w:tr>
      <w:tr w:rsidR="00FD1F58" w:rsidRPr="009A3A34" w14:paraId="04D935E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E8674" w14:textId="41F343F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3</w:t>
            </w:r>
          </w:p>
        </w:tc>
        <w:tc>
          <w:tcPr>
            <w:tcW w:w="0" w:type="auto"/>
          </w:tcPr>
          <w:p w14:paraId="3F88F1EC"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 (8.1%)</w:t>
            </w:r>
          </w:p>
        </w:tc>
        <w:tc>
          <w:tcPr>
            <w:tcW w:w="0" w:type="auto"/>
          </w:tcPr>
          <w:p w14:paraId="03B5C62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112 (15.0%)</w:t>
            </w:r>
          </w:p>
        </w:tc>
        <w:tc>
          <w:tcPr>
            <w:tcW w:w="0" w:type="auto"/>
          </w:tcPr>
          <w:p w14:paraId="6F7F6A5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384 (14.9%)</w:t>
            </w:r>
          </w:p>
        </w:tc>
        <w:tc>
          <w:tcPr>
            <w:tcW w:w="0" w:type="auto"/>
          </w:tcPr>
          <w:p w14:paraId="06201B0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156 (9.5%)</w:t>
            </w:r>
          </w:p>
        </w:tc>
        <w:tc>
          <w:tcPr>
            <w:tcW w:w="0" w:type="auto"/>
          </w:tcPr>
          <w:p w14:paraId="18B87EE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(4.6%)</w:t>
            </w:r>
          </w:p>
        </w:tc>
        <w:tc>
          <w:tcPr>
            <w:tcW w:w="0" w:type="auto"/>
          </w:tcPr>
          <w:p w14:paraId="78E85A3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 (10.9%)</w:t>
            </w:r>
          </w:p>
        </w:tc>
      </w:tr>
      <w:tr w:rsidR="00FD1F58" w:rsidRPr="009A3A34" w14:paraId="3250036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BF60E54" w14:textId="6977DF0F"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4</w:t>
            </w:r>
          </w:p>
        </w:tc>
        <w:tc>
          <w:tcPr>
            <w:tcW w:w="0" w:type="auto"/>
          </w:tcPr>
          <w:p w14:paraId="4990687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1,538 (47.7%)</w:t>
            </w:r>
          </w:p>
        </w:tc>
        <w:tc>
          <w:tcPr>
            <w:tcW w:w="0" w:type="auto"/>
          </w:tcPr>
          <w:p w14:paraId="4404365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285 (38.3%)</w:t>
            </w:r>
          </w:p>
        </w:tc>
        <w:tc>
          <w:tcPr>
            <w:tcW w:w="0" w:type="auto"/>
          </w:tcPr>
          <w:p w14:paraId="70A52EF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759 (29.5%)</w:t>
            </w:r>
          </w:p>
        </w:tc>
        <w:tc>
          <w:tcPr>
            <w:tcW w:w="0" w:type="auto"/>
          </w:tcPr>
          <w:p w14:paraId="0C06F27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806 (49.0%)</w:t>
            </w:r>
          </w:p>
        </w:tc>
        <w:tc>
          <w:tcPr>
            <w:tcW w:w="0" w:type="auto"/>
          </w:tcPr>
          <w:p w14:paraId="0190EFD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 (43.1%)</w:t>
            </w:r>
          </w:p>
        </w:tc>
        <w:tc>
          <w:tcPr>
            <w:tcW w:w="0" w:type="auto"/>
          </w:tcPr>
          <w:p w14:paraId="304DC3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 (41.4%)</w:t>
            </w:r>
          </w:p>
        </w:tc>
      </w:tr>
      <w:tr w:rsidR="00FD1F58" w:rsidRPr="009A3A34" w14:paraId="488DC6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F1F42" w14:textId="5E4FE5F0"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5</w:t>
            </w:r>
          </w:p>
        </w:tc>
        <w:tc>
          <w:tcPr>
            <w:tcW w:w="0" w:type="auto"/>
          </w:tcPr>
          <w:p w14:paraId="6D7EF5D6"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567 (17.6%)</w:t>
            </w:r>
          </w:p>
        </w:tc>
        <w:tc>
          <w:tcPr>
            <w:tcW w:w="0" w:type="auto"/>
          </w:tcPr>
          <w:p w14:paraId="3AAA069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81 (10.9%)</w:t>
            </w:r>
          </w:p>
        </w:tc>
        <w:tc>
          <w:tcPr>
            <w:tcW w:w="0" w:type="auto"/>
          </w:tcPr>
          <w:p w14:paraId="27CB551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226 (8.8%)</w:t>
            </w:r>
          </w:p>
        </w:tc>
        <w:tc>
          <w:tcPr>
            <w:tcW w:w="0" w:type="auto"/>
          </w:tcPr>
          <w:p w14:paraId="3E8B96A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272 (16.5%)</w:t>
            </w:r>
          </w:p>
        </w:tc>
        <w:tc>
          <w:tcPr>
            <w:tcW w:w="0" w:type="auto"/>
          </w:tcPr>
          <w:p w14:paraId="0C1FCCA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59 (22.5%)</w:t>
            </w:r>
          </w:p>
        </w:tc>
        <w:tc>
          <w:tcPr>
            <w:tcW w:w="0" w:type="auto"/>
          </w:tcPr>
          <w:p w14:paraId="3AFAF4C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 (14.3%)</w:t>
            </w:r>
          </w:p>
        </w:tc>
      </w:tr>
      <w:tr w:rsidR="00FD1F58" w:rsidRPr="009A3A34" w14:paraId="39C2A8D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1FA2E36" w14:textId="237DFFF6"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6</w:t>
            </w:r>
          </w:p>
        </w:tc>
        <w:tc>
          <w:tcPr>
            <w:tcW w:w="0" w:type="auto"/>
          </w:tcPr>
          <w:p w14:paraId="75CB7540"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409 (12.7%)</w:t>
            </w:r>
          </w:p>
        </w:tc>
        <w:tc>
          <w:tcPr>
            <w:tcW w:w="0" w:type="auto"/>
          </w:tcPr>
          <w:p w14:paraId="195E1BD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(4.7%)</w:t>
            </w:r>
          </w:p>
        </w:tc>
        <w:tc>
          <w:tcPr>
            <w:tcW w:w="0" w:type="auto"/>
          </w:tcPr>
          <w:p w14:paraId="4A5E5D1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95 (3.7%)</w:t>
            </w:r>
          </w:p>
        </w:tc>
        <w:tc>
          <w:tcPr>
            <w:tcW w:w="0" w:type="auto"/>
          </w:tcPr>
          <w:p w14:paraId="2125593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138 (8.4%)</w:t>
            </w:r>
          </w:p>
        </w:tc>
        <w:tc>
          <w:tcPr>
            <w:tcW w:w="0" w:type="auto"/>
          </w:tcPr>
          <w:p w14:paraId="30DBD55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 (15.6%)</w:t>
            </w:r>
          </w:p>
        </w:tc>
        <w:tc>
          <w:tcPr>
            <w:tcW w:w="0" w:type="auto"/>
          </w:tcPr>
          <w:p w14:paraId="7C934B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 (8.5%)</w:t>
            </w:r>
          </w:p>
        </w:tc>
      </w:tr>
      <w:tr w:rsidR="00FD1F58" w:rsidRPr="009A3A34" w14:paraId="1952734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D3F1C8" w14:textId="77777777" w:rsidR="006E0E39" w:rsidRPr="009A3A34" w:rsidRDefault="006E0E39" w:rsidP="00AA57EC">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0" w:type="auto"/>
          </w:tcPr>
          <w:p w14:paraId="0CEF6FE8" w14:textId="525CD521"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38.7</w:t>
            </w:r>
            <w:r w:rsidR="00205878" w:rsidRPr="009A3A34">
              <w:rPr>
                <w:rFonts w:ascii="Book Antiqua" w:hAnsi="Book Antiqua" w:cs="Times New Roman"/>
                <w:color w:val="auto"/>
                <w:sz w:val="24"/>
                <w:szCs w:val="24"/>
              </w:rPr>
              <w:t>8</w:t>
            </w:r>
            <w:r w:rsidRPr="009A3A34">
              <w:rPr>
                <w:rFonts w:ascii="Book Antiqua" w:hAnsi="Book Antiqua" w:cs="Times New Roman"/>
                <w:color w:val="auto"/>
                <w:sz w:val="24"/>
                <w:szCs w:val="24"/>
              </w:rPr>
              <w:t xml:space="preserve"> (10.35)</w:t>
            </w:r>
          </w:p>
        </w:tc>
        <w:tc>
          <w:tcPr>
            <w:tcW w:w="0" w:type="auto"/>
          </w:tcPr>
          <w:p w14:paraId="58A4E0A3" w14:textId="2BFA3EE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43.9</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 xml:space="preserve"> (13.3</w:t>
            </w:r>
            <w:r w:rsidR="00205878" w:rsidRPr="009A3A34">
              <w:rPr>
                <w:rFonts w:ascii="Book Antiqua" w:hAnsi="Book Antiqua" w:cs="Times New Roman"/>
                <w:color w:val="auto"/>
                <w:sz w:val="24"/>
                <w:szCs w:val="24"/>
              </w:rPr>
              <w:t>5</w:t>
            </w:r>
            <w:r w:rsidRPr="009A3A34">
              <w:rPr>
                <w:rFonts w:ascii="Book Antiqua" w:hAnsi="Book Antiqua" w:cs="Times New Roman"/>
                <w:color w:val="auto"/>
                <w:sz w:val="24"/>
                <w:szCs w:val="24"/>
              </w:rPr>
              <w:t>)</w:t>
            </w:r>
          </w:p>
        </w:tc>
        <w:tc>
          <w:tcPr>
            <w:tcW w:w="0" w:type="auto"/>
          </w:tcPr>
          <w:p w14:paraId="484AA063" w14:textId="0731EF7E"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47.8</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 xml:space="preserve"> (14.80)</w:t>
            </w:r>
          </w:p>
        </w:tc>
        <w:tc>
          <w:tcPr>
            <w:tcW w:w="0" w:type="auto"/>
          </w:tcPr>
          <w:p w14:paraId="71F7C144" w14:textId="41C42A88"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39.67 (11.0</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w:t>
            </w:r>
          </w:p>
        </w:tc>
        <w:tc>
          <w:tcPr>
            <w:tcW w:w="0" w:type="auto"/>
          </w:tcPr>
          <w:p w14:paraId="48BE3C99" w14:textId="1DA0692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37.09 (10.2</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w:t>
            </w:r>
          </w:p>
        </w:tc>
        <w:tc>
          <w:tcPr>
            <w:tcW w:w="0" w:type="auto"/>
          </w:tcPr>
          <w:p w14:paraId="45278CD4" w14:textId="2F19CE73"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 (12.91)</w:t>
            </w:r>
          </w:p>
        </w:tc>
      </w:tr>
      <w:tr w:rsidR="00FD1F58" w:rsidRPr="009A3A34" w14:paraId="3CB536F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4D54E91" w14:textId="46F8391C" w:rsidR="006E0E39" w:rsidRPr="009A3A34" w:rsidRDefault="006E0E39" w:rsidP="006E0E39">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36340D5B" w14:textId="3BB3B7F2"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 (38.2%)</w:t>
            </w:r>
          </w:p>
        </w:tc>
        <w:tc>
          <w:tcPr>
            <w:tcW w:w="0" w:type="auto"/>
          </w:tcPr>
          <w:p w14:paraId="05F13F7E" w14:textId="78A49168"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 (8.8%)</w:t>
            </w:r>
          </w:p>
        </w:tc>
        <w:tc>
          <w:tcPr>
            <w:tcW w:w="0" w:type="auto"/>
          </w:tcPr>
          <w:p w14:paraId="131D79AD" w14:textId="5C6B4275"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 (30.4%)</w:t>
            </w:r>
          </w:p>
        </w:tc>
        <w:tc>
          <w:tcPr>
            <w:tcW w:w="0" w:type="auto"/>
          </w:tcPr>
          <w:p w14:paraId="6CD19E76" w14:textId="19E17020"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 (19.5%)</w:t>
            </w:r>
          </w:p>
        </w:tc>
        <w:tc>
          <w:tcPr>
            <w:tcW w:w="0" w:type="auto"/>
          </w:tcPr>
          <w:p w14:paraId="40B9130C" w14:textId="78974B7F"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 (3.1%)</w:t>
            </w:r>
          </w:p>
        </w:tc>
        <w:tc>
          <w:tcPr>
            <w:tcW w:w="0" w:type="auto"/>
          </w:tcPr>
          <w:p w14:paraId="171C88B5" w14:textId="5F38391A"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 (100.0%)</w:t>
            </w:r>
          </w:p>
        </w:tc>
      </w:tr>
      <w:tr w:rsidR="006A0C55" w:rsidRPr="009A3A34" w14:paraId="68E3955B" w14:textId="77777777" w:rsidTr="005B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3723864A" w14:textId="4DA107C6" w:rsidR="00C56984" w:rsidRPr="009A3A34" w:rsidRDefault="00C56984" w:rsidP="00FC663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 [Sweeps 0-4]</w:t>
            </w:r>
          </w:p>
        </w:tc>
      </w:tr>
    </w:tbl>
    <w:p w14:paraId="50AFD995" w14:textId="69CF10BC" w:rsidR="006E0E39" w:rsidRPr="009A3A34" w:rsidRDefault="006E0E39" w:rsidP="006E0E39">
      <w:pPr>
        <w:tabs>
          <w:tab w:val="left" w:pos="2560"/>
        </w:tabs>
        <w:rPr>
          <w:rFonts w:ascii="Book Antiqua" w:hAnsi="Book Antiqua" w:cs="Times New Roman"/>
          <w:sz w:val="24"/>
          <w:szCs w:val="24"/>
          <w:lang w:val="en-US"/>
        </w:rPr>
      </w:pPr>
    </w:p>
    <w:p w14:paraId="4FC72D4D" w14:textId="77777777" w:rsidR="006E0E39" w:rsidRPr="009A3A34" w:rsidRDefault="006E0E39" w:rsidP="00B947F6">
      <w:pPr>
        <w:rPr>
          <w:rFonts w:ascii="Book Antiqua" w:hAnsi="Book Antiqua" w:cs="Times New Roman"/>
          <w:sz w:val="24"/>
          <w:szCs w:val="24"/>
          <w:lang w:val="en-US"/>
        </w:rPr>
      </w:pPr>
    </w:p>
    <w:p w14:paraId="73D9077C" w14:textId="77777777" w:rsidR="006E0E39" w:rsidRPr="009A3A34" w:rsidRDefault="006E0E39" w:rsidP="00B947F6">
      <w:pPr>
        <w:rPr>
          <w:rFonts w:ascii="Book Antiqua" w:hAnsi="Book Antiqua" w:cs="Times New Roman"/>
          <w:sz w:val="24"/>
          <w:szCs w:val="24"/>
          <w:lang w:val="en-US"/>
        </w:rPr>
        <w:sectPr w:rsidR="006E0E39" w:rsidRPr="009A3A34" w:rsidSect="006E0E39">
          <w:pgSz w:w="16838" w:h="11906" w:orient="landscape"/>
          <w:pgMar w:top="1440" w:right="1440" w:bottom="1440" w:left="1440" w:header="708" w:footer="708" w:gutter="0"/>
          <w:cols w:space="708"/>
          <w:docGrid w:linePitch="360"/>
        </w:sectPr>
      </w:pPr>
    </w:p>
    <w:p w14:paraId="36E558E7" w14:textId="06F51A50" w:rsidR="000A4643"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From table </w:t>
      </w:r>
      <w:r w:rsidR="00DB097B" w:rsidRPr="009A3A34">
        <w:rPr>
          <w:rFonts w:ascii="Book Antiqua" w:hAnsi="Book Antiqua" w:cs="Times New Roman"/>
          <w:sz w:val="24"/>
          <w:szCs w:val="24"/>
        </w:rPr>
        <w:t>1.9</w:t>
      </w:r>
      <w:r w:rsidRPr="009A3A34">
        <w:rPr>
          <w:rFonts w:ascii="Book Antiqua" w:hAnsi="Book Antiqua" w:cs="Times New Roman"/>
          <w:sz w:val="24"/>
          <w:szCs w:val="24"/>
        </w:rPr>
        <w:t xml:space="preserve">, some observations can be made. An </w:t>
      </w:r>
      <w:r w:rsidR="00205878" w:rsidRPr="009A3A34">
        <w:rPr>
          <w:rFonts w:ascii="Book Antiqua" w:hAnsi="Book Antiqua" w:cs="Times New Roman"/>
          <w:sz w:val="24"/>
          <w:szCs w:val="24"/>
        </w:rPr>
        <w:t>individual’s</w:t>
      </w:r>
      <w:r w:rsidRPr="009A3A34">
        <w:rPr>
          <w:rFonts w:ascii="Book Antiqua" w:hAnsi="Book Antiqua" w:cs="Times New Roman"/>
          <w:sz w:val="24"/>
          <w:szCs w:val="24"/>
        </w:rPr>
        <w:t xml:space="preserve"> educational attainment is widely different when stratified by their economic activity. Those that enter employment have a split of 91 per cent having achieved less than five O’levels compared to 9 per cent of their peers that achieved five or more O'levels. The reverse is true for those who stayed on at school whereby 83 per cent of individuals achieved five or more O'levels. The split of educational attainment is almost identical for those that </w:t>
      </w:r>
      <w:r w:rsidR="00205878" w:rsidRPr="009A3A34">
        <w:rPr>
          <w:rFonts w:ascii="Book Antiqua" w:hAnsi="Book Antiqua" w:cs="Times New Roman"/>
          <w:sz w:val="24"/>
          <w:szCs w:val="24"/>
        </w:rPr>
        <w:t>entered</w:t>
      </w:r>
      <w:r w:rsidRPr="009A3A34">
        <w:rPr>
          <w:rFonts w:ascii="Book Antiqua" w:hAnsi="Book Antiqua" w:cs="Times New Roman"/>
          <w:sz w:val="24"/>
          <w:szCs w:val="24"/>
        </w:rPr>
        <w:t xml:space="preserve"> employment and those that entered into a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 scheme as well as those that entered into a period of </w:t>
      </w:r>
      <w:r w:rsidR="00205878" w:rsidRPr="009A3A34">
        <w:rPr>
          <w:rFonts w:ascii="Book Antiqua" w:hAnsi="Book Antiqua" w:cs="Times New Roman"/>
          <w:sz w:val="24"/>
          <w:szCs w:val="24"/>
        </w:rPr>
        <w:t>unemployment</w:t>
      </w:r>
      <w:r w:rsidRPr="009A3A34">
        <w:rPr>
          <w:rFonts w:ascii="Book Antiqua" w:hAnsi="Book Antiqua" w:cs="Times New Roman"/>
          <w:sz w:val="24"/>
          <w:szCs w:val="24"/>
        </w:rPr>
        <w:t xml:space="preserve"> or out the labour force. It is only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that has a somewhat even split of individuals that have achieved five or more O’levels and those that have not.</w:t>
      </w:r>
    </w:p>
    <w:p w14:paraId="72C6D9BB" w14:textId="1A7464D9" w:rsidR="006E0E39"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From observing the descriptive statistics, </w:t>
      </w:r>
      <w:r w:rsidR="00205878" w:rsidRPr="009A3A34">
        <w:rPr>
          <w:rFonts w:ascii="Book Antiqua" w:hAnsi="Book Antiqua" w:cs="Times New Roman"/>
          <w:sz w:val="24"/>
          <w:szCs w:val="24"/>
        </w:rPr>
        <w:t>economic</w:t>
      </w:r>
      <w:r w:rsidRPr="009A3A34">
        <w:rPr>
          <w:rFonts w:ascii="Book Antiqua" w:hAnsi="Book Antiqua" w:cs="Times New Roman"/>
          <w:sz w:val="24"/>
          <w:szCs w:val="24"/>
        </w:rPr>
        <w:t xml:space="preserve"> activity is stratified heavily by sex. Whilst there is an even split of women and men staying on in school those that decide to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training and apprenticeship schemes are dominated by men (82 per cent). Comparatively, those that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are majority women (70 per cent). Women are also a majority in entering employment and being unemployed or out of the labour force. Men are only the majority in one economic activity category –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apprenticeships. </w:t>
      </w:r>
    </w:p>
    <w:p w14:paraId="5E0B20E4" w14:textId="2DFFD16C" w:rsidR="006E0E39" w:rsidRPr="009A3A34" w:rsidRDefault="000A4643"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Those that lived with parents that did not own their own home make up the majority (72 per cent) of individuals that occupy the unemployment and out of the labour force category. </w:t>
      </w:r>
      <w:r w:rsidR="00715CE6" w:rsidRPr="009A3A34">
        <w:rPr>
          <w:rFonts w:ascii="Book Antiqua" w:hAnsi="Book Antiqua" w:cs="Times New Roman"/>
          <w:sz w:val="24"/>
          <w:szCs w:val="24"/>
        </w:rPr>
        <w:t xml:space="preserve">The majority that </w:t>
      </w:r>
      <w:r w:rsidR="000B03CE" w:rsidRPr="009A3A34">
        <w:rPr>
          <w:rFonts w:ascii="Book Antiqua" w:hAnsi="Book Antiqua" w:cs="Times New Roman"/>
          <w:sz w:val="24"/>
          <w:szCs w:val="24"/>
        </w:rPr>
        <w:t>makes</w:t>
      </w:r>
      <w:r w:rsidR="00715CE6" w:rsidRPr="009A3A34">
        <w:rPr>
          <w:rFonts w:ascii="Book Antiqua" w:hAnsi="Book Antiqua" w:cs="Times New Roman"/>
          <w:sz w:val="24"/>
          <w:szCs w:val="24"/>
        </w:rPr>
        <w:t xml:space="preserve"> up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that chose to stay on within school or go to </w:t>
      </w:r>
      <w:r w:rsidR="00FD1F58">
        <w:rPr>
          <w:rFonts w:ascii="Book Antiqua" w:hAnsi="Book Antiqua" w:cs="Times New Roman"/>
          <w:sz w:val="24"/>
          <w:szCs w:val="24"/>
        </w:rPr>
        <w:t>non-traditional</w:t>
      </w:r>
      <w:r w:rsidR="00715CE6" w:rsidRPr="009A3A34">
        <w:rPr>
          <w:rFonts w:ascii="Book Antiqua" w:hAnsi="Book Antiqua" w:cs="Times New Roman"/>
          <w:sz w:val="24"/>
          <w:szCs w:val="24"/>
        </w:rPr>
        <w:t xml:space="preserve"> education also had parents that owned their own home (at rates of 68 per cent and 62 per cent respectively). For those that chose employment or </w:t>
      </w:r>
      <w:r w:rsidR="000B03CE" w:rsidRPr="009A3A34">
        <w:rPr>
          <w:rFonts w:ascii="Book Antiqua" w:hAnsi="Book Antiqua" w:cs="Times New Roman"/>
          <w:sz w:val="24"/>
          <w:szCs w:val="24"/>
        </w:rPr>
        <w:t>training</w:t>
      </w:r>
      <w:r w:rsidR="000B03CE">
        <w:rPr>
          <w:rFonts w:ascii="Book Antiqua" w:hAnsi="Book Antiqua" w:cs="Times New Roman"/>
          <w:sz w:val="24"/>
          <w:szCs w:val="24"/>
        </w:rPr>
        <w:t xml:space="preserve"> </w:t>
      </w:r>
      <w:r w:rsidR="00715CE6" w:rsidRPr="009A3A34">
        <w:rPr>
          <w:rFonts w:ascii="Book Antiqua" w:hAnsi="Book Antiqua" w:cs="Times New Roman"/>
          <w:sz w:val="24"/>
          <w:szCs w:val="24"/>
        </w:rPr>
        <w:t xml:space="preserve">and </w:t>
      </w:r>
      <w:r w:rsidR="00205878" w:rsidRPr="009A3A34">
        <w:rPr>
          <w:rFonts w:ascii="Book Antiqua" w:hAnsi="Book Antiqua" w:cs="Times New Roman"/>
          <w:sz w:val="24"/>
          <w:szCs w:val="24"/>
        </w:rPr>
        <w:t>apprenticeship</w:t>
      </w:r>
      <w:r w:rsidR="00715CE6" w:rsidRPr="009A3A34">
        <w:rPr>
          <w:rFonts w:ascii="Book Antiqua" w:hAnsi="Book Antiqua" w:cs="Times New Roman"/>
          <w:sz w:val="24"/>
          <w:szCs w:val="24"/>
        </w:rPr>
        <w:t xml:space="preserve"> schemes a </w:t>
      </w:r>
      <w:r w:rsidR="00205878" w:rsidRPr="009A3A34">
        <w:rPr>
          <w:rFonts w:ascii="Book Antiqua" w:hAnsi="Book Antiqua" w:cs="Times New Roman"/>
          <w:sz w:val="24"/>
          <w:szCs w:val="24"/>
        </w:rPr>
        <w:t>majority</w:t>
      </w:r>
      <w:r w:rsidR="00715CE6" w:rsidRPr="009A3A34">
        <w:rPr>
          <w:rFonts w:ascii="Book Antiqua" w:hAnsi="Book Antiqua" w:cs="Times New Roman"/>
          <w:sz w:val="24"/>
          <w:szCs w:val="24"/>
        </w:rPr>
        <w:t xml:space="preserve"> of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came </w:t>
      </w:r>
      <w:r w:rsidR="00715CE6" w:rsidRPr="009A3A34">
        <w:rPr>
          <w:rFonts w:ascii="Book Antiqua" w:hAnsi="Book Antiqua" w:cs="Times New Roman"/>
          <w:sz w:val="24"/>
          <w:szCs w:val="24"/>
        </w:rPr>
        <w:lastRenderedPageBreak/>
        <w:t>from parents that did not own their own home (at 67 per cent and 57 per cent respectively</w:t>
      </w:r>
    </w:p>
    <w:p w14:paraId="395109E9" w14:textId="05122B9E" w:rsidR="00CE4BE8" w:rsidRPr="009A3A34" w:rsidRDefault="00CE4BE8" w:rsidP="009A3A34">
      <w:pPr>
        <w:spacing w:line="480" w:lineRule="auto"/>
        <w:rPr>
          <w:rFonts w:ascii="Book Antiqua" w:hAnsi="Book Antiqua" w:cs="Times New Roman"/>
          <w:b/>
          <w:bCs/>
          <w:sz w:val="24"/>
          <w:szCs w:val="24"/>
        </w:rPr>
      </w:pPr>
      <w:r w:rsidRPr="009A3A34">
        <w:rPr>
          <w:rFonts w:ascii="Book Antiqua" w:hAnsi="Book Antiqua" w:cs="Times New Roman"/>
          <w:sz w:val="24"/>
          <w:szCs w:val="24"/>
        </w:rPr>
        <w:t xml:space="preserve">Looking at NS-SEC, the largest concentration of NS-SEC 1.1, 1.2 and 3 is concentrated within the school category at 6.2 per cent, 11.3 per cent, and 14 per cent respectively. The lowest concentration of 1.1, 1.2 and 3 is concentrated within the unemployment and out of the labour force category at 1.5 per cent 0.4 per cent, and 5.7 per cent respectively. NS-SEC 2 shares the highest concentration within school at 21.2 per cent but unlike NS-SEC 1.1, 1.2, and 3 its lowest concentration is within employment at 6.6 per cent. The largest concentration of NS-SEC 4 and 5 is within training and apprenticeship programs at 14.6 per cent and 19.1 per cent respectively however they deviate from each other with regards to their lowest concentration. For NS-SEC 4, the lowest concentration is within school at 10.5 per cent whereas for NS-SEC 5 it is within unemployment and out of the labour force at 12.2 per cent. NS-SEC 6 and 7 both share the highest concentration of individuals within unemployment and out of the labour force at 24 per cent and 37 per cent respectively as well as a shared lowest concentration within school at 11.9 per cent and 11.2 per cent respectively. Looking at NS-SEC within each economic activity there is a linear increase in individuals participating within employment as NS-SEC increases (from 1.1-7). When looking at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comparing the per cent of each NS-SEC category to their total it is evident that NS-SEC 1.1, 2, and 3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this economic activity whilst NS-SEC 4-7 are underrepresented. For school, NS-SEC 1.1-3 are overrepresented in this economic activity outcome whereas NS-SEC 4-7 are underrepresented in this category. The exact reverse is true </w:t>
      </w:r>
      <w:r w:rsidRPr="009A3A34">
        <w:rPr>
          <w:rFonts w:ascii="Book Antiqua" w:hAnsi="Book Antiqua" w:cs="Times New Roman"/>
          <w:sz w:val="24"/>
          <w:szCs w:val="24"/>
        </w:rPr>
        <w:lastRenderedPageBreak/>
        <w:t xml:space="preserve">regarding the training and apprenticeship category. The only NS-SEC categories that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the unemployment and out of the labour force category are NS-SEC 6 and 7, with all else being underrepresented. </w:t>
      </w:r>
    </w:p>
    <w:p w14:paraId="215AD0D4" w14:textId="543ED554" w:rsidR="00715CE6"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the RGSC schema there is an explicit manual/non-manual divide that becomes apparent when looking at table </w:t>
      </w:r>
      <w:r w:rsidR="00DB097B" w:rsidRPr="009A3A34">
        <w:rPr>
          <w:rFonts w:ascii="Book Antiqua" w:hAnsi="Book Antiqua" w:cs="Times New Roman"/>
          <w:sz w:val="24"/>
          <w:szCs w:val="24"/>
        </w:rPr>
        <w:t>1.9</w:t>
      </w:r>
      <w:r w:rsidRPr="009A3A34">
        <w:rPr>
          <w:rFonts w:ascii="Book Antiqua" w:hAnsi="Book Antiqua" w:cs="Times New Roman"/>
          <w:sz w:val="24"/>
          <w:szCs w:val="24"/>
        </w:rPr>
        <w:t>. Delineating RGSC 1-3 as non-manual and RGSC 4-6 as manual</w:t>
      </w:r>
      <w:r w:rsidR="000B03CE">
        <w:rPr>
          <w:rFonts w:ascii="Book Antiqua" w:hAnsi="Book Antiqua" w:cs="Times New Roman"/>
          <w:sz w:val="24"/>
          <w:szCs w:val="24"/>
        </w:rPr>
        <w:t xml:space="preserve">, for </w:t>
      </w:r>
      <w:r w:rsidRPr="009A3A34">
        <w:rPr>
          <w:rFonts w:ascii="Book Antiqua" w:hAnsi="Book Antiqua" w:cs="Times New Roman"/>
          <w:sz w:val="24"/>
          <w:szCs w:val="24"/>
        </w:rPr>
        <w:t xml:space="preserve">employment, training and apprenticeships, and unemployment and out of the labour force economic activities, those in manual occupations are overrepresented and those in non-manual are underrepresented. For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school, the reverse is true, whereby manual occupations are underrepresented and non-manual occupations are overrepresentations.</w:t>
      </w:r>
    </w:p>
    <w:p w14:paraId="5C131AD2" w14:textId="7944667B" w:rsidR="006E0E39" w:rsidRPr="000B03CE" w:rsidRDefault="00205878" w:rsidP="000B03CE">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CAMSIS, with a base total mean of 42.12, </w:t>
      </w:r>
      <w:r w:rsidR="000B03CE" w:rsidRPr="009A3A34">
        <w:rPr>
          <w:rFonts w:ascii="Book Antiqua" w:hAnsi="Book Antiqua" w:cs="Times New Roman"/>
          <w:sz w:val="24"/>
          <w:szCs w:val="24"/>
        </w:rPr>
        <w:t>like</w:t>
      </w:r>
      <w:r w:rsidRPr="009A3A34">
        <w:rPr>
          <w:rFonts w:ascii="Book Antiqua" w:hAnsi="Book Antiqua" w:cs="Times New Roman"/>
          <w:sz w:val="24"/>
          <w:szCs w:val="24"/>
        </w:rPr>
        <w:t xml:space="preserve"> RGSC there is a delineation between categories of economic activity relating to employment, training and apprenticeships, and unemployment and out of the labour force on one hand, and on the other,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school. Those in the former group have a CAMSIS mean below the total and those in the latter have a CAMSIS mean above the total. </w:t>
      </w:r>
    </w:p>
    <w:p w14:paraId="71B622CE" w14:textId="45D373ED" w:rsidR="00B947F6" w:rsidRPr="009A3A34" w:rsidRDefault="00B947F6" w:rsidP="009A3A34">
      <w:pPr>
        <w:pStyle w:val="Heading2"/>
        <w:spacing w:line="480" w:lineRule="auto"/>
        <w:rPr>
          <w:rFonts w:ascii="Book Antiqua" w:hAnsi="Book Antiqua" w:cs="Times New Roman"/>
          <w:b/>
          <w:bCs/>
          <w:color w:val="auto"/>
          <w:sz w:val="24"/>
          <w:szCs w:val="24"/>
        </w:rPr>
      </w:pPr>
      <w:bookmarkStart w:id="28" w:name="_Toc147242812"/>
      <w:r w:rsidRPr="009A3A34">
        <w:rPr>
          <w:rFonts w:ascii="Book Antiqua" w:hAnsi="Book Antiqua" w:cs="Times New Roman"/>
          <w:b/>
          <w:bCs/>
          <w:color w:val="auto"/>
          <w:sz w:val="24"/>
          <w:szCs w:val="24"/>
        </w:rPr>
        <w:t>Modelling Main Economic Activity</w:t>
      </w:r>
      <w:bookmarkEnd w:id="28"/>
    </w:p>
    <w:p w14:paraId="73622BC6" w14:textId="52924EB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main outcome variable is the main economic activity of individuals in September of 1974. This is the first month individuals were in when they received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after mandatory schooling. The first set of analyses estimate a multinominal logistic regression model. Table 1.</w:t>
      </w:r>
      <w:r w:rsidR="00DB097B" w:rsidRPr="009A3A34">
        <w:rPr>
          <w:rFonts w:ascii="Book Antiqua" w:hAnsi="Book Antiqua" w:cs="Times New Roman"/>
          <w:sz w:val="24"/>
          <w:szCs w:val="24"/>
        </w:rPr>
        <w:t>10</w:t>
      </w:r>
      <w:r w:rsidRPr="009A3A34">
        <w:rPr>
          <w:rFonts w:ascii="Book Antiqua" w:hAnsi="Book Antiqua" w:cs="Times New Roman"/>
          <w:sz w:val="24"/>
          <w:szCs w:val="24"/>
        </w:rPr>
        <w:t xml:space="preserve"> details the deviance, change in deviance, change in degrees of freedom, the McFadden’s Adjusted Pseudo R2, AIC, and BIC measure to compare the null model with models of one explanatory </w:t>
      </w:r>
      <w:r w:rsidRPr="009A3A34">
        <w:rPr>
          <w:rFonts w:ascii="Book Antiqua" w:hAnsi="Book Antiqua" w:cs="Times New Roman"/>
          <w:sz w:val="24"/>
          <w:szCs w:val="24"/>
        </w:rPr>
        <w:lastRenderedPageBreak/>
        <w:t>variable. Table 1.</w:t>
      </w:r>
      <w:r w:rsidR="00804CFB" w:rsidRPr="009A3A34">
        <w:rPr>
          <w:rFonts w:ascii="Book Antiqua" w:hAnsi="Book Antiqua" w:cs="Times New Roman"/>
          <w:sz w:val="24"/>
          <w:szCs w:val="24"/>
        </w:rPr>
        <w:t>10</w:t>
      </w:r>
      <w:r w:rsidRPr="009A3A34">
        <w:rPr>
          <w:rFonts w:ascii="Book Antiqua" w:hAnsi="Book Antiqua" w:cs="Times New Roman"/>
          <w:sz w:val="24"/>
          <w:szCs w:val="24"/>
        </w:rPr>
        <w:t xml:space="preserve"> details the same but through a sequential building of the null model with each subsequent independent variable added. </w:t>
      </w:r>
    </w:p>
    <w:p w14:paraId="18363D59"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77B9BB54"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model output is using the reference category of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t>
      </w:r>
      <w:r w:rsidR="00205878" w:rsidRPr="009A3A34">
        <w:rPr>
          <w:rFonts w:ascii="Book Antiqua" w:hAnsi="Book Antiqua" w:cs="Times New Roman"/>
          <w:sz w:val="24"/>
          <w:szCs w:val="24"/>
        </w:rPr>
        <w:t>The category of schooling has</w:t>
      </w:r>
      <w:r w:rsidRPr="009A3A34">
        <w:rPr>
          <w:rFonts w:ascii="Book Antiqua" w:hAnsi="Book Antiqua" w:cs="Times New Roman"/>
          <w:sz w:val="24"/>
          <w:szCs w:val="24"/>
        </w:rPr>
        <w:t xml:space="preserve"> a contrast with </w:t>
      </w:r>
      <w:r w:rsidR="00205878" w:rsidRPr="009A3A34">
        <w:rPr>
          <w:rFonts w:ascii="Book Antiqua" w:hAnsi="Book Antiqua" w:cs="Times New Roman"/>
          <w:sz w:val="24"/>
          <w:szCs w:val="24"/>
        </w:rPr>
        <w:t>all other economic activity categories because it has the largest barrier to entry, continuing schooling has an expectation of previous educational merit. School as a reference category</w:t>
      </w:r>
      <w:r w:rsidRPr="009A3A34">
        <w:rPr>
          <w:rFonts w:ascii="Book Antiqua" w:hAnsi="Book Antiqua" w:cs="Times New Roman"/>
          <w:sz w:val="24"/>
          <w:szCs w:val="24"/>
        </w:rPr>
        <w:t xml:space="preserve"> is sociologically compelling. Contrasting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with other economic activity destinations like </w:t>
      </w:r>
      <w:r w:rsidR="00205878" w:rsidRPr="009A3A34">
        <w:rPr>
          <w:rFonts w:ascii="Book Antiqua" w:hAnsi="Book Antiqua" w:cs="Times New Roman"/>
          <w:sz w:val="24"/>
          <w:szCs w:val="24"/>
        </w:rPr>
        <w:t>employment</w:t>
      </w:r>
      <w:r w:rsidRPr="009A3A34">
        <w:rPr>
          <w:rFonts w:ascii="Book Antiqua" w:hAnsi="Book Antiqua" w:cs="Times New Roman"/>
          <w:sz w:val="24"/>
          <w:szCs w:val="24"/>
        </w:rPr>
        <w:t xml:space="preserve"> or apprenticeships is temporally relevant given the possible impact that increasing the mandatory school leaving age, decline in manufacturing industry, rise in part-time work may have on the economic destinations of youth. </w:t>
      </w:r>
    </w:p>
    <w:p w14:paraId="18D487C2" w14:textId="6FE7E920" w:rsidR="00C4762D" w:rsidRPr="009A3A34" w:rsidRDefault="00C4762D" w:rsidP="009A3A34">
      <w:pPr>
        <w:pStyle w:val="Caption"/>
        <w:keepNext/>
        <w:spacing w:line="480" w:lineRule="auto"/>
        <w:rPr>
          <w:rFonts w:ascii="Book Antiqua" w:hAnsi="Book Antiqua" w:cs="Times New Roman"/>
          <w:color w:val="auto"/>
          <w:sz w:val="24"/>
          <w:szCs w:val="24"/>
        </w:rPr>
      </w:pPr>
      <w:bookmarkStart w:id="29" w:name="_Toc147242786"/>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10</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w:t>
      </w:r>
      <w:bookmarkEnd w:id="29"/>
    </w:p>
    <w:tbl>
      <w:tblPr>
        <w:tblStyle w:val="GridTable6Colorful"/>
        <w:tblW w:w="5000" w:type="pct"/>
        <w:tblLook w:val="04A0" w:firstRow="1" w:lastRow="0" w:firstColumn="1" w:lastColumn="0" w:noHBand="0" w:noVBand="1"/>
      </w:tblPr>
      <w:tblGrid>
        <w:gridCol w:w="1872"/>
        <w:gridCol w:w="1243"/>
        <w:gridCol w:w="1243"/>
        <w:gridCol w:w="830"/>
        <w:gridCol w:w="1550"/>
        <w:gridCol w:w="1140"/>
        <w:gridCol w:w="1138"/>
      </w:tblGrid>
      <w:tr w:rsidR="006A0C55" w:rsidRPr="009A3A34" w14:paraId="1B42E8DE"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33960FD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1" w:type="pct"/>
          </w:tcPr>
          <w:p w14:paraId="1EEAC57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2FA5FA3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445" w:type="pct"/>
          </w:tcPr>
          <w:p w14:paraId="0D7DBC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830" w:type="pct"/>
          </w:tcPr>
          <w:p w14:paraId="2BBEA2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67" w:type="pct"/>
          </w:tcPr>
          <w:p w14:paraId="4B7C8EF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66" w:type="pct"/>
          </w:tcPr>
          <w:p w14:paraId="0485C77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1D2A11E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70EC5A0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1" w:type="pct"/>
          </w:tcPr>
          <w:p w14:paraId="3647708D" w14:textId="6DD64F5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6DB5A42A"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45" w:type="pct"/>
          </w:tcPr>
          <w:p w14:paraId="6C67E26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68649EA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7" w:type="pct"/>
          </w:tcPr>
          <w:p w14:paraId="77270012" w14:textId="3BEA54E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66" w:type="pct"/>
          </w:tcPr>
          <w:p w14:paraId="2E3AB477" w14:textId="38AC1079"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5E12B041"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71FC6D4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1" w:type="pct"/>
          </w:tcPr>
          <w:p w14:paraId="7BF931C1" w14:textId="73BBB2F3" w:rsidR="00B947F6" w:rsidRPr="009A3A34"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21F6A7C9" w14:textId="21447BAA"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445" w:type="pct"/>
          </w:tcPr>
          <w:p w14:paraId="0E8F8870" w14:textId="44C7241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3371EF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67" w:type="pct"/>
          </w:tcPr>
          <w:p w14:paraId="350E3CA0" w14:textId="633DF17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66" w:type="pct"/>
          </w:tcPr>
          <w:p w14:paraId="7E38A4AE" w14:textId="3056B087"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64C3173A"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0E008FF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681" w:type="pct"/>
          </w:tcPr>
          <w:p w14:paraId="46A0F012" w14:textId="7163AC4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638" w:type="pct"/>
          </w:tcPr>
          <w:p w14:paraId="2726B27D" w14:textId="75B23B6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445" w:type="pct"/>
          </w:tcPr>
          <w:p w14:paraId="129A37FC" w14:textId="323BEE5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41627877"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667" w:type="pct"/>
          </w:tcPr>
          <w:p w14:paraId="79B456BA" w14:textId="7A966E73"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666" w:type="pct"/>
          </w:tcPr>
          <w:p w14:paraId="1670142F" w14:textId="7B483FB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1455273F"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2B5F09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Tenure</w:t>
            </w:r>
          </w:p>
        </w:tc>
        <w:tc>
          <w:tcPr>
            <w:tcW w:w="681" w:type="pct"/>
          </w:tcPr>
          <w:p w14:paraId="77F0D067" w14:textId="3441B3F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638" w:type="pct"/>
          </w:tcPr>
          <w:p w14:paraId="6C77E851" w14:textId="7CC26584"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445" w:type="pct"/>
          </w:tcPr>
          <w:p w14:paraId="4F1850A7" w14:textId="6AC1C64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2DAFFC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667" w:type="pct"/>
          </w:tcPr>
          <w:p w14:paraId="5693E284" w14:textId="09B29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666" w:type="pct"/>
          </w:tcPr>
          <w:p w14:paraId="0265BECB" w14:textId="1D3C366D"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5CB417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21CF69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NS-SEC</w:t>
            </w:r>
          </w:p>
        </w:tc>
        <w:tc>
          <w:tcPr>
            <w:tcW w:w="681" w:type="pct"/>
          </w:tcPr>
          <w:p w14:paraId="2D1E1DAE" w14:textId="4E3B2CC8"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21876.24</w:t>
            </w:r>
          </w:p>
        </w:tc>
        <w:tc>
          <w:tcPr>
            <w:tcW w:w="638" w:type="pct"/>
          </w:tcPr>
          <w:p w14:paraId="77656B7B" w14:textId="22C4CF4F"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1274.35</w:t>
            </w:r>
          </w:p>
        </w:tc>
        <w:tc>
          <w:tcPr>
            <w:tcW w:w="445" w:type="pct"/>
          </w:tcPr>
          <w:p w14:paraId="08D954A2" w14:textId="5F78F61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1490839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667" w:type="pct"/>
          </w:tcPr>
          <w:p w14:paraId="07146523" w14:textId="78A35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21940.24</w:t>
            </w:r>
          </w:p>
        </w:tc>
        <w:tc>
          <w:tcPr>
            <w:tcW w:w="666" w:type="pct"/>
          </w:tcPr>
          <w:p w14:paraId="3478B52D" w14:textId="26A2559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22165.57</w:t>
            </w:r>
          </w:p>
        </w:tc>
      </w:tr>
    </w:tbl>
    <w:p w14:paraId="4EFBDA93" w14:textId="77777777" w:rsidR="00B947F6" w:rsidRPr="009A3A34" w:rsidRDefault="00B947F6" w:rsidP="00B947F6">
      <w:pPr>
        <w:rPr>
          <w:rFonts w:ascii="Book Antiqua" w:hAnsi="Book Antiqua" w:cs="Times New Roman"/>
          <w:sz w:val="24"/>
          <w:szCs w:val="24"/>
        </w:rPr>
      </w:pPr>
    </w:p>
    <w:p w14:paraId="232846B1" w14:textId="22EE4D18" w:rsidR="00CE053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Explanatory variables are entered sequentially in the subsequent multiple logistic model following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{"citationID":"ftuk7Ilg","properties":{"formattedCitation":"(Gayle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example. </w:t>
      </w:r>
    </w:p>
    <w:p w14:paraId="22E890E4" w14:textId="46A19365" w:rsidR="00C4762D" w:rsidRPr="009A3A34" w:rsidRDefault="00C4762D" w:rsidP="009A3A34">
      <w:pPr>
        <w:pStyle w:val="Caption"/>
        <w:keepNext/>
        <w:spacing w:line="480" w:lineRule="auto"/>
        <w:rPr>
          <w:rFonts w:ascii="Book Antiqua" w:hAnsi="Book Antiqua" w:cs="Times New Roman"/>
          <w:color w:val="auto"/>
          <w:sz w:val="24"/>
          <w:szCs w:val="24"/>
        </w:rPr>
      </w:pPr>
      <w:bookmarkStart w:id="30" w:name="_Toc147242787"/>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w:t>
      </w:r>
      <w:bookmarkEnd w:id="30"/>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4BD0F685"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09E1A6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0" w:type="pct"/>
          </w:tcPr>
          <w:p w14:paraId="6C669C9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60" w:type="pct"/>
          </w:tcPr>
          <w:p w14:paraId="3791D37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60" w:type="pct"/>
          </w:tcPr>
          <w:p w14:paraId="7069BC0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830" w:type="pct"/>
          </w:tcPr>
          <w:p w14:paraId="235ECC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81" w:type="pct"/>
          </w:tcPr>
          <w:p w14:paraId="06C8FBF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80" w:type="pct"/>
          </w:tcPr>
          <w:p w14:paraId="677698C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2F71D7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A8E246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0" w:type="pct"/>
          </w:tcPr>
          <w:p w14:paraId="2A18812E" w14:textId="16F2F156"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60" w:type="pct"/>
          </w:tcPr>
          <w:p w14:paraId="092086CC" w14:textId="731E7094"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0" w:type="pct"/>
          </w:tcPr>
          <w:p w14:paraId="3FE005B8" w14:textId="175ABD21"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104833DF" w14:textId="6798E8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81" w:type="pct"/>
          </w:tcPr>
          <w:p w14:paraId="3CFAA530" w14:textId="5EB0DC5E"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80" w:type="pct"/>
          </w:tcPr>
          <w:p w14:paraId="769FFE99" w14:textId="026DCE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1115DB2A"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0D31DE4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0" w:type="pct"/>
          </w:tcPr>
          <w:p w14:paraId="4D2A3738" w14:textId="77440693"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60" w:type="pct"/>
          </w:tcPr>
          <w:p w14:paraId="679533DC" w14:textId="7D3D756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60" w:type="pct"/>
          </w:tcPr>
          <w:p w14:paraId="61F37AED" w14:textId="440F2D55" w:rsidR="00953B95" w:rsidRPr="009A3A34" w:rsidRDefault="00715CE6"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54BFC78A" w14:textId="6BCA89D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81" w:type="pct"/>
          </w:tcPr>
          <w:p w14:paraId="5C56D31F" w14:textId="0DBC1702"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80" w:type="pct"/>
          </w:tcPr>
          <w:p w14:paraId="09EE2BE0" w14:textId="2CE3BB24"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37C0DFF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E8582D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680" w:type="pct"/>
          </w:tcPr>
          <w:p w14:paraId="32FA69B9" w14:textId="158A7DE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60" w:type="pct"/>
          </w:tcPr>
          <w:p w14:paraId="4BB6A756" w14:textId="50EAB35B"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60" w:type="pct"/>
          </w:tcPr>
          <w:p w14:paraId="393E72DF" w14:textId="752C0AE9"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2BC9ACA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81" w:type="pct"/>
          </w:tcPr>
          <w:p w14:paraId="72F2569D" w14:textId="1EB3442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80" w:type="pct"/>
          </w:tcPr>
          <w:p w14:paraId="55F1C935" w14:textId="31591C1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5B64B1D5"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7D5D5EF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80" w:type="pct"/>
          </w:tcPr>
          <w:p w14:paraId="0211588B" w14:textId="21936B5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60" w:type="pct"/>
          </w:tcPr>
          <w:p w14:paraId="6E7E7721" w14:textId="4F5CA8F6"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60" w:type="pct"/>
          </w:tcPr>
          <w:p w14:paraId="04AD1465" w14:textId="11DCABDB"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EF4245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81" w:type="pct"/>
          </w:tcPr>
          <w:p w14:paraId="7723A3B4" w14:textId="4BE8D43E"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80" w:type="pct"/>
          </w:tcPr>
          <w:p w14:paraId="2D4C18EB" w14:textId="33532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3EC0CE7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10716A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 Sex + </w:t>
            </w:r>
            <w:r w:rsidRPr="009A3A34">
              <w:rPr>
                <w:rFonts w:ascii="Book Antiqua" w:hAnsi="Book Antiqua" w:cs="Times New Roman"/>
                <w:color w:val="auto"/>
                <w:sz w:val="24"/>
                <w:szCs w:val="24"/>
              </w:rPr>
              <w:lastRenderedPageBreak/>
              <w:t>Tenure + NS-SEC</w:t>
            </w:r>
          </w:p>
        </w:tc>
        <w:tc>
          <w:tcPr>
            <w:tcW w:w="680" w:type="pct"/>
          </w:tcPr>
          <w:p w14:paraId="47FC5863" w14:textId="6DF31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17417.09</w:t>
            </w:r>
          </w:p>
        </w:tc>
        <w:tc>
          <w:tcPr>
            <w:tcW w:w="660" w:type="pct"/>
          </w:tcPr>
          <w:p w14:paraId="36D79A65" w14:textId="39952EE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260.4</w:t>
            </w:r>
          </w:p>
        </w:tc>
        <w:tc>
          <w:tcPr>
            <w:tcW w:w="660" w:type="pct"/>
          </w:tcPr>
          <w:p w14:paraId="084AD2A9" w14:textId="10D3EBA3"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3980593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81" w:type="pct"/>
          </w:tcPr>
          <w:p w14:paraId="0BEA5E55" w14:textId="6F9CB20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17505.08</w:t>
            </w:r>
          </w:p>
        </w:tc>
        <w:tc>
          <w:tcPr>
            <w:tcW w:w="680" w:type="pct"/>
          </w:tcPr>
          <w:p w14:paraId="393198D4" w14:textId="0F99CA36"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17814.92</w:t>
            </w:r>
          </w:p>
        </w:tc>
      </w:tr>
    </w:tbl>
    <w:p w14:paraId="49D01025" w14:textId="77777777" w:rsidR="00B947F6" w:rsidRPr="009A3A34" w:rsidRDefault="00B947F6" w:rsidP="00B947F6">
      <w:pPr>
        <w:rPr>
          <w:rFonts w:ascii="Book Antiqua" w:hAnsi="Book Antiqua" w:cs="Times New Roman"/>
          <w:sz w:val="24"/>
          <w:szCs w:val="24"/>
        </w:rPr>
      </w:pPr>
    </w:p>
    <w:p w14:paraId="4E084A69" w14:textId="5BF2396C" w:rsidR="00B947F6" w:rsidRPr="009A3A34" w:rsidRDefault="00B947F6" w:rsidP="009A3A34">
      <w:pPr>
        <w:spacing w:line="480" w:lineRule="auto"/>
        <w:rPr>
          <w:rFonts w:ascii="Book Antiqua" w:hAnsi="Book Antiqua" w:cs="Times New Roman"/>
          <w:sz w:val="24"/>
          <w:szCs w:val="24"/>
        </w:rPr>
      </w:pPr>
      <w:r w:rsidRPr="009A3A34">
        <w:rPr>
          <w:rFonts w:ascii="Book Antiqua" w:eastAsiaTheme="minorEastAsia" w:hAnsi="Book Antiqua" w:cs="Times New Roman"/>
          <w:sz w:val="24"/>
          <w:szCs w:val="24"/>
        </w:rPr>
        <w:t>The model fit statistics demonstrate that there are normally distributed residuals and that the model is correctly specified. Table 1.</w:t>
      </w:r>
      <w:r w:rsidR="00DB097B" w:rsidRPr="009A3A34">
        <w:rPr>
          <w:rFonts w:ascii="Book Antiqua" w:eastAsiaTheme="minorEastAsia" w:hAnsi="Book Antiqua" w:cs="Times New Roman"/>
          <w:sz w:val="24"/>
          <w:szCs w:val="24"/>
        </w:rPr>
        <w:t>11</w:t>
      </w:r>
      <w:r w:rsidRPr="009A3A34">
        <w:rPr>
          <w:rFonts w:ascii="Book Antiqua" w:eastAsiaTheme="minorEastAsia" w:hAnsi="Book Antiqua" w:cs="Times New Roman"/>
          <w:sz w:val="24"/>
          <w:szCs w:val="24"/>
        </w:rPr>
        <w:t xml:space="preserve"> suggests that for the full proposed model, deviance is reduced by </w:t>
      </w:r>
      <w:r w:rsidR="00205878" w:rsidRPr="009A3A34">
        <w:rPr>
          <w:rFonts w:ascii="Book Antiqua" w:eastAsiaTheme="minorEastAsia" w:hAnsi="Book Antiqua" w:cs="Times New Roman"/>
          <w:sz w:val="24"/>
          <w:szCs w:val="24"/>
        </w:rPr>
        <w:t>5,733.5</w:t>
      </w:r>
      <w:r w:rsidR="00D357A8">
        <w:rPr>
          <w:rFonts w:ascii="Book Antiqua" w:eastAsiaTheme="minorEastAsia" w:hAnsi="Book Antiqua" w:cs="Times New Roman"/>
          <w:sz w:val="24"/>
          <w:szCs w:val="24"/>
        </w:rPr>
        <w:t>0</w:t>
      </w:r>
      <w:r w:rsidR="00205878" w:rsidRPr="009A3A34">
        <w:rPr>
          <w:rFonts w:ascii="Book Antiqua" w:eastAsiaTheme="minorEastAsia" w:hAnsi="Book Antiqua" w:cs="Times New Roman"/>
          <w:sz w:val="24"/>
          <w:szCs w:val="24"/>
        </w:rPr>
        <w:t xml:space="preserve"> </w:t>
      </w:r>
      <w:r w:rsidRPr="009A3A34">
        <w:rPr>
          <w:rFonts w:ascii="Book Antiqua" w:eastAsiaTheme="minorEastAsia" w:hAnsi="Book Antiqua" w:cs="Times New Roman"/>
          <w:sz w:val="24"/>
          <w:szCs w:val="24"/>
        </w:rPr>
        <w:t>from the null. AIC and BIC statistics also suggest that the full model is the best fit model amongst those entered. Finally, the full model presents with an adjusted pseudo R2 of 0.2</w:t>
      </w:r>
      <w:r w:rsidR="00205878" w:rsidRPr="009A3A34">
        <w:rPr>
          <w:rFonts w:ascii="Book Antiqua" w:eastAsiaTheme="minorEastAsia" w:hAnsi="Book Antiqua" w:cs="Times New Roman"/>
          <w:sz w:val="24"/>
          <w:szCs w:val="24"/>
        </w:rPr>
        <w:t>4</w:t>
      </w:r>
      <w:r w:rsidRPr="009A3A34">
        <w:rPr>
          <w:rFonts w:ascii="Book Antiqua" w:eastAsiaTheme="minorEastAsia" w:hAnsi="Book Antiqua" w:cs="Times New Roman"/>
          <w:sz w:val="24"/>
          <w:szCs w:val="24"/>
        </w:rPr>
        <w:t xml:space="preserve">. In other words, the full model explains </w:t>
      </w:r>
      <w:r w:rsidR="00205878" w:rsidRPr="009A3A34">
        <w:rPr>
          <w:rFonts w:ascii="Book Antiqua" w:eastAsiaTheme="minorEastAsia" w:hAnsi="Book Antiqua" w:cs="Times New Roman"/>
          <w:sz w:val="24"/>
          <w:szCs w:val="24"/>
        </w:rPr>
        <w:t>24</w:t>
      </w:r>
      <w:r w:rsidRPr="009A3A34">
        <w:rPr>
          <w:rFonts w:ascii="Book Antiqua" w:eastAsiaTheme="minorEastAsia" w:hAnsi="Book Antiqua" w:cs="Times New Roman"/>
          <w:sz w:val="24"/>
          <w:szCs w:val="24"/>
        </w:rPr>
        <w:t xml:space="preserve"> per cent of the variance of economic activity, leaving 7</w:t>
      </w:r>
      <w:r w:rsidR="00205878" w:rsidRPr="009A3A34">
        <w:rPr>
          <w:rFonts w:ascii="Book Antiqua" w:eastAsiaTheme="minorEastAsia" w:hAnsi="Book Antiqua" w:cs="Times New Roman"/>
          <w:sz w:val="24"/>
          <w:szCs w:val="24"/>
        </w:rPr>
        <w:t>6</w:t>
      </w:r>
      <w:r w:rsidRPr="009A3A34">
        <w:rPr>
          <w:rFonts w:ascii="Book Antiqua" w:eastAsiaTheme="minorEastAsia" w:hAnsi="Book Antiqua" w:cs="Times New Roman"/>
          <w:sz w:val="24"/>
          <w:szCs w:val="24"/>
        </w:rPr>
        <w:t xml:space="preserve"> per cent unexplained. </w:t>
      </w:r>
      <w:r w:rsidRPr="009A3A34">
        <w:rPr>
          <w:rFonts w:ascii="Book Antiqua" w:hAnsi="Book Antiqua" w:cs="Times New Roman"/>
          <w:sz w:val="24"/>
          <w:szCs w:val="24"/>
        </w:rPr>
        <w:t xml:space="preserve">The following analysis with the full model is a complete case analysis with </w:t>
      </w:r>
      <w:r w:rsidR="00205878" w:rsidRPr="009A3A34">
        <w:rPr>
          <w:rFonts w:ascii="Book Antiqua" w:hAnsi="Book Antiqua" w:cs="Times New Roman"/>
          <w:sz w:val="24"/>
          <w:szCs w:val="24"/>
        </w:rPr>
        <w:t>8</w:t>
      </w:r>
      <w:r w:rsidR="00D357A8">
        <w:rPr>
          <w:rFonts w:ascii="Book Antiqua" w:hAnsi="Book Antiqua" w:cs="Times New Roman"/>
          <w:sz w:val="24"/>
          <w:szCs w:val="24"/>
        </w:rPr>
        <w:t>,</w:t>
      </w:r>
      <w:r w:rsidR="00205878" w:rsidRPr="009A3A34">
        <w:rPr>
          <w:rFonts w:ascii="Book Antiqua" w:hAnsi="Book Antiqua" w:cs="Times New Roman"/>
          <w:sz w:val="24"/>
          <w:szCs w:val="24"/>
        </w:rPr>
        <w:t>448</w:t>
      </w:r>
      <w:r w:rsidRPr="009A3A34">
        <w:rPr>
          <w:rFonts w:ascii="Book Antiqua" w:hAnsi="Book Antiqua" w:cs="Times New Roman"/>
          <w:sz w:val="24"/>
          <w:szCs w:val="24"/>
        </w:rPr>
        <w:t xml:space="preserve"> observations. </w:t>
      </w:r>
    </w:p>
    <w:p w14:paraId="2F1B86BF" w14:textId="2BC230F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hAnsi="Book Antiqua" w:cs="Times New Roman"/>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{"citationID":"i4KHVSCs","properties":{"formattedCitation":"(Gayle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example, for a categorical explanatory variable the coefficient associated with category effects is thought of as the effect on the log odds of moving from the reference category to the </w:t>
      </w:r>
      <w:r w:rsidR="000B03CE" w:rsidRPr="009A3A34">
        <w:rPr>
          <w:rFonts w:ascii="Book Antiqua" w:hAnsi="Book Antiqua" w:cs="Times New Roman"/>
          <w:sz w:val="24"/>
          <w:szCs w:val="24"/>
        </w:rPr>
        <w:t>category</w:t>
      </w:r>
      <w:r w:rsidRPr="009A3A34">
        <w:rPr>
          <w:rFonts w:ascii="Book Antiqua" w:hAnsi="Book Antiqua" w:cs="Times New Roman"/>
          <w:sz w:val="24"/>
          <w:szCs w:val="24"/>
        </w:rPr>
        <w:t xml:space="preserve"> of the X variable. Due to this difficulty in interpretation, some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{"citationID":"t5SSw1Rn","properties":{"formattedCitation":"(Norton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w:t>
      </w:r>
      <w:r w:rsidRPr="009A3A34">
        <w:rPr>
          <w:rFonts w:ascii="Book Antiqua" w:hAnsi="Book Antiqua" w:cs="Times New Roman"/>
          <w:sz w:val="24"/>
          <w:szCs w:val="24"/>
        </w:rPr>
        <w:lastRenderedPageBreak/>
        <w:t xml:space="preserve">independent from the other variables. Due to these issues, both log odds and odds ratios provide an underwhelming desire to use them in the form of interpretating multinominal logistic models beyond establishing basic substantive effects of ‘higher’ and ‘lower’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{"citationID":"cW21tD40","properties":{"formattedCitation":"(Gayle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9A3A34">
        <w:rPr>
          <w:rFonts w:ascii="Book Antiqua" w:eastAsiaTheme="minorEastAsia" w:hAnsi="Book Antiqua" w:cs="Times New Roman"/>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9A3A34">
        <w:rPr>
          <w:rFonts w:ascii="Book Antiqua" w:eastAsiaTheme="minorEastAsia" w:hAnsi="Book Antiqua" w:cs="Times New Roman"/>
          <w:sz w:val="24"/>
          <w:szCs w:val="24"/>
        </w:rPr>
        <w:fldChar w:fldCharType="begin"/>
      </w:r>
      <w:r w:rsidR="00C86FBC" w:rsidRPr="009A3A34">
        <w:rPr>
          <w:rFonts w:ascii="Book Antiqua" w:eastAsiaTheme="minorEastAsia" w:hAnsi="Book Antiqua" w:cs="Times New Roman"/>
          <w:sz w:val="24"/>
          <w:szCs w:val="24"/>
        </w:rPr>
        <w:instrText xml:space="preserve"> ADDIN ZOTERO_ITEM CSL_CITATION {"citationID":"DEW7BW1A","properties":{"formattedCitation":"(Norton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eastAsiaTheme="minorEastAsi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eastAsiaTheme="minorEastAsia" w:hAnsi="Book Antiqua" w:cs="Times New Roman"/>
          <w:sz w:val="24"/>
          <w:szCs w:val="24"/>
        </w:rPr>
        <w:fldChar w:fldCharType="end"/>
      </w:r>
      <w:r w:rsidRPr="009A3A34">
        <w:rPr>
          <w:rFonts w:ascii="Book Antiqua" w:eastAsiaTheme="minorEastAsia" w:hAnsi="Book Antiqua" w:cs="Times New Roman"/>
          <w:sz w:val="24"/>
          <w:szCs w:val="24"/>
        </w:rPr>
        <w:t>.</w:t>
      </w:r>
    </w:p>
    <w:p w14:paraId="4E0D16BE" w14:textId="7777777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eastAsiaTheme="minorEastAsia" w:hAnsi="Book Antiqua" w:cs="Times New Roman"/>
          <w:sz w:val="24"/>
          <w:szCs w:val="24"/>
        </w:rPr>
        <w:t xml:space="preserve">For subsequent analysis, log odds will be presented for use of basic substantive effects, with average marginal effects being used alongside as a complement to interpretation.  </w:t>
      </w:r>
    </w:p>
    <w:p w14:paraId="2D2F705F" w14:textId="4F3AC3BA" w:rsidR="00205878"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results of the multinominal logistic regression model are reported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It is not possible to ascertain the significance parameters of variables other than in relation to the reference category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{"citationID":"cF3jiyZS","properties":{"formattedCitation":"(Firth, 2003)","plainCitation":"(Firth, 2003)","noteIndex":0},"citationItems":[{"id":593,"uris":["http://zotero.org/users/8741181/items/I3UQ8YDX"],"itemData":{"id":593,"type":"article-journal","abstract":"Effects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is known as the reference category problem. Quasi-variances were considered to overcome this reference category problem, these are detailed for NS-SEC (the only variable that can provide </w:t>
      </w:r>
      <w:r w:rsidR="00F15E62" w:rsidRPr="009A3A34">
        <w:rPr>
          <w:rFonts w:ascii="Book Antiqua" w:hAnsi="Book Antiqua" w:cs="Times New Roman"/>
          <w:sz w:val="24"/>
          <w:szCs w:val="24"/>
        </w:rPr>
        <w:t>quasi</w:t>
      </w:r>
      <w:r w:rsidRPr="009A3A34">
        <w:rPr>
          <w:rFonts w:ascii="Book Antiqua" w:hAnsi="Book Antiqua" w:cs="Times New Roman"/>
          <w:sz w:val="24"/>
          <w:szCs w:val="24"/>
        </w:rPr>
        <w:t>-variance statistics)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Quasi-variances are reported alongside the standard outputs of log odds and average marginal effects to overcome the reference category problem. Quasi-variances are normally produced within Stata using the custom Stata command ‘qv’. Unfortunately, the qv command and subsequent </w:t>
      </w:r>
      <w:r w:rsidRPr="009A3A34">
        <w:rPr>
          <w:rFonts w:ascii="Book Antiqua" w:hAnsi="Book Antiqua" w:cs="Times New Roman"/>
          <w:sz w:val="24"/>
          <w:szCs w:val="24"/>
        </w:rPr>
        <w:lastRenderedPageBreak/>
        <w:t>graphing subcommands do not currently work with</w:t>
      </w:r>
      <w:r w:rsidR="00205878" w:rsidRPr="009A3A34">
        <w:rPr>
          <w:rFonts w:ascii="Book Antiqua" w:hAnsi="Book Antiqua" w:cs="Times New Roman"/>
          <w:sz w:val="24"/>
          <w:szCs w:val="24"/>
        </w:rPr>
        <w:t xml:space="preserve"> the</w:t>
      </w:r>
      <w:r w:rsidRPr="009A3A34">
        <w:rPr>
          <w:rFonts w:ascii="Book Antiqua" w:hAnsi="Book Antiqua" w:cs="Times New Roman"/>
          <w:sz w:val="24"/>
          <w:szCs w:val="24"/>
        </w:rPr>
        <w:t xml:space="preserve"> multinominal logistic regression models</w:t>
      </w:r>
      <w:r w:rsidR="00205878" w:rsidRPr="009A3A34">
        <w:rPr>
          <w:rFonts w:ascii="Book Antiqua" w:hAnsi="Book Antiqua" w:cs="Times New Roman"/>
          <w:sz w:val="24"/>
          <w:szCs w:val="24"/>
        </w:rPr>
        <w:t xml:space="preserve"> in this chapter</w:t>
      </w:r>
      <w:r w:rsidR="003E6DA2">
        <w:rPr>
          <w:rFonts w:ascii="Book Antiqua" w:hAnsi="Book Antiqua" w:cs="Times New Roman"/>
          <w:sz w:val="24"/>
          <w:szCs w:val="24"/>
        </w:rPr>
        <w:t xml:space="preserve"> – QV estimates are only produced for the first category in the categorical outcome variable, nor does it work with the sub command ‘’</w:t>
      </w:r>
      <w:proofErr w:type="spellStart"/>
      <w:r w:rsidR="003E6DA2">
        <w:rPr>
          <w:rFonts w:ascii="Book Antiqua" w:hAnsi="Book Antiqua" w:cs="Times New Roman"/>
          <w:sz w:val="24"/>
          <w:szCs w:val="24"/>
        </w:rPr>
        <w:t>ib</w:t>
      </w:r>
      <w:proofErr w:type="spellEnd"/>
      <w:r w:rsidR="003E6DA2">
        <w:rPr>
          <w:rFonts w:ascii="Book Antiqua" w:hAnsi="Book Antiqua" w:cs="Times New Roman"/>
          <w:sz w:val="24"/>
          <w:szCs w:val="24"/>
        </w:rPr>
        <w:t>().” that is used to identify a specific reference category of a chosen variable such as NS-SEC – this is because the ‘qv’ command predates the implementation of the subcommand ‘’</w:t>
      </w:r>
      <w:proofErr w:type="spellStart"/>
      <w:r w:rsidR="003E6DA2">
        <w:rPr>
          <w:rFonts w:ascii="Book Antiqua" w:hAnsi="Book Antiqua" w:cs="Times New Roman"/>
          <w:sz w:val="24"/>
          <w:szCs w:val="24"/>
        </w:rPr>
        <w:t>ib</w:t>
      </w:r>
      <w:proofErr w:type="spellEnd"/>
      <w:r w:rsidR="003E6DA2">
        <w:rPr>
          <w:rFonts w:ascii="Book Antiqua" w:hAnsi="Book Antiqua" w:cs="Times New Roman"/>
          <w:sz w:val="24"/>
          <w:szCs w:val="24"/>
        </w:rPr>
        <w:t>().”</w:t>
      </w:r>
      <w:r w:rsidRPr="009A3A34">
        <w:rPr>
          <w:rFonts w:ascii="Book Antiqua" w:hAnsi="Book Antiqua" w:cs="Times New Roman"/>
          <w:sz w:val="24"/>
          <w:szCs w:val="24"/>
        </w:rPr>
        <w:t xml:space="preserve">. </w:t>
      </w:r>
      <w:r w:rsidR="003E6DA2">
        <w:rPr>
          <w:rFonts w:ascii="Book Antiqua" w:hAnsi="Book Antiqua" w:cs="Times New Roman"/>
          <w:sz w:val="24"/>
          <w:szCs w:val="24"/>
        </w:rPr>
        <w:t>T</w:t>
      </w:r>
      <w:r w:rsidRPr="009A3A34">
        <w:rPr>
          <w:rFonts w:ascii="Book Antiqua" w:hAnsi="Book Antiqua" w:cs="Times New Roman"/>
          <w:sz w:val="24"/>
          <w:szCs w:val="24"/>
        </w:rPr>
        <w:t xml:space="preserve">he creation of quasi-variance statistics </w:t>
      </w:r>
      <w:r w:rsidR="003E6DA2">
        <w:rPr>
          <w:rFonts w:ascii="Book Antiqua" w:hAnsi="Book Antiqua" w:cs="Times New Roman"/>
          <w:sz w:val="24"/>
          <w:szCs w:val="24"/>
        </w:rPr>
        <w:t>can be completed</w:t>
      </w:r>
      <w:r w:rsidRPr="009A3A34">
        <w:rPr>
          <w:rFonts w:ascii="Book Antiqua" w:hAnsi="Book Antiqua" w:cs="Times New Roman"/>
          <w:sz w:val="24"/>
          <w:szCs w:val="24"/>
        </w:rPr>
        <w:t xml:space="preserve"> via a quasi-variance calculator</w:t>
      </w:r>
      <w:r w:rsidRPr="009A3A34">
        <w:rPr>
          <w:rStyle w:val="FootnoteReference"/>
          <w:rFonts w:ascii="Book Antiqua" w:hAnsi="Book Antiqua" w:cs="Times New Roman"/>
          <w:sz w:val="24"/>
          <w:szCs w:val="24"/>
        </w:rPr>
        <w:footnoteReference w:id="9"/>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{"citationID":"kB9F3rvA","properties":{"formattedCitation":"(Firth, 2000)","plainCitation":"(Firth, 2000)","noteIndex":0},"citationItems":[{"id":75,"uris":["http://zotero.org/users/8741181/items/V87BA7L7"],"itemData":{"id":75,"type":"article-journal","abstract":"The most common summary of a ﬁtted statistical model, a list of parameter estimates and standard errors, does not give the precision of estimated combinations of the parameters, such as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w:t>
      </w:r>
      <w:r w:rsidR="00D357A8">
        <w:rPr>
          <w:rFonts w:ascii="Book Antiqua" w:hAnsi="Book Antiqua" w:cs="Times New Roman"/>
          <w:sz w:val="24"/>
          <w:szCs w:val="24"/>
        </w:rPr>
        <w:t>I</w:t>
      </w:r>
      <w:r w:rsidRPr="009A3A34">
        <w:rPr>
          <w:rFonts w:ascii="Book Antiqua" w:hAnsi="Book Antiqua" w:cs="Times New Roman"/>
          <w:sz w:val="24"/>
          <w:szCs w:val="24"/>
        </w:rPr>
        <w:t xml:space="preserve">s for quasi variance, instead producing a singular quasi-variance statistic. </w:t>
      </w:r>
      <w:bookmarkStart w:id="31" w:name="_Hlk133861904"/>
      <w:r w:rsidR="003E6DA2">
        <w:rPr>
          <w:rFonts w:ascii="Book Antiqua" w:hAnsi="Book Antiqua" w:cs="Times New Roman"/>
          <w:sz w:val="24"/>
          <w:szCs w:val="24"/>
        </w:rPr>
        <w:t>An alternative solution was identified that did not break the workflow and was committed within Stata itself. The ‘’</w:t>
      </w:r>
      <w:proofErr w:type="spellStart"/>
      <w:r w:rsidR="003E6DA2">
        <w:rPr>
          <w:rFonts w:ascii="Book Antiqua" w:hAnsi="Book Antiqua" w:cs="Times New Roman"/>
          <w:sz w:val="24"/>
          <w:szCs w:val="24"/>
        </w:rPr>
        <w:t>ib</w:t>
      </w:r>
      <w:proofErr w:type="spellEnd"/>
      <w:r w:rsidR="003E6DA2">
        <w:rPr>
          <w:rFonts w:ascii="Book Antiqua" w:hAnsi="Book Antiqua" w:cs="Times New Roman"/>
          <w:sz w:val="24"/>
          <w:szCs w:val="24"/>
        </w:rPr>
        <w:t xml:space="preserve">().” Subcommand issue can be overcome by recoding NS-SEC whereby the reference category is first – in this case recoding NS-SEC 7 as NS-SEC 1 so that Stata is forced to use that category as the reference. By recoding the outcome variable three times so that each outcome category of the outcome variable is coded once as '1' means that the QV statistics can be procured for each individual category and then combined later. QV statistics as well as QV graphs for each category of the outcome variable are able to be produced within the Stata environment. QV statistics are reported alongside log-odds and average marginal effects whilst QV graphs are reported below. </w:t>
      </w:r>
    </w:p>
    <w:p w14:paraId="0983181A" w14:textId="39E97425" w:rsidR="00205878"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 output for employment demonstrates that individuals that received five or more O’levels has a decreased lower log odds of being in employment over school. Using average marginal effects there is a 39 per cent decreased probability for an individual to be in employment over school if they received five or more O’levels. Educational attainment has the strongest single impact on an individual’s choice to being in employment over school. Men had a decreased log odds of being in employment over school. In terms of average marginal effects, this translates to a 17 per cent decreased probability that men would be in employment over school. Those individuals that have parents that did not own their own home when a child had an increased log odds of being in employment compared to school. Translated into average marginal effects, this represents a 8 per cent increased probability for an individual to be in employment over school if they lived in a household where their parents did not own their own home as a child. Using NS-SEC 7 as a reference category, every single other NS-SEC category has a decreased log odds of being in employment over school in comparison to NS-SEC 7. The strongest single impact on an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to being in employment over school in respect to NS-SEC categories is NS-SEC 1.2, whereby there is a 12 per cent decreased probability of an individual whose social origins in 1.2 would be in employment over school in comparison to NS-SEC 7. The weakest single impact in relation to NS-SEC categories (and the category of employment overall) is NS-SEC 6 with </w:t>
      </w:r>
      <w:proofErr w:type="spellStart"/>
      <w:r w:rsidRPr="009A3A34">
        <w:rPr>
          <w:rFonts w:ascii="Book Antiqua" w:hAnsi="Book Antiqua" w:cs="Times New Roman"/>
          <w:sz w:val="24"/>
          <w:szCs w:val="24"/>
        </w:rPr>
        <w:t>there</w:t>
      </w:r>
      <w:proofErr w:type="spellEnd"/>
      <w:r w:rsidRPr="009A3A34">
        <w:rPr>
          <w:rFonts w:ascii="Book Antiqua" w:hAnsi="Book Antiqua" w:cs="Times New Roman"/>
          <w:sz w:val="24"/>
          <w:szCs w:val="24"/>
        </w:rPr>
        <w:t xml:space="preserve"> only being a 4 per cent decreased probability in being in employment over school in comparison to NS-SEC 7. For a full breakdown of the marginal effects of NS-SEC in the employment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and its explanation. </w:t>
      </w:r>
    </w:p>
    <w:p w14:paraId="75E12B77" w14:textId="652FAE3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 output for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an increased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Using average marginal effects there is a 3 per cent increased probability for an individual to be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employment if they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had a decreased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than woman, or in terms of average marginal effects, a 7 per cent decreased probability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employment if the individual is a man. </w:t>
      </w:r>
      <w:r w:rsidR="00D97F6E" w:rsidRPr="009A3A34">
        <w:rPr>
          <w:rFonts w:ascii="Book Antiqua" w:hAnsi="Book Antiqua" w:cs="Times New Roman"/>
          <w:sz w:val="24"/>
          <w:szCs w:val="24"/>
        </w:rPr>
        <w:t xml:space="preserve">Sex is the single strongest impact on an individual’s choice to </w:t>
      </w:r>
      <w:r w:rsidR="000B03CE" w:rsidRPr="009A3A34">
        <w:rPr>
          <w:rFonts w:ascii="Book Antiqua" w:hAnsi="Book Antiqua" w:cs="Times New Roman"/>
          <w:sz w:val="24"/>
          <w:szCs w:val="24"/>
        </w:rPr>
        <w:t>enter</w:t>
      </w:r>
      <w:r w:rsidR="00D97F6E" w:rsidRPr="009A3A34">
        <w:rPr>
          <w:rFonts w:ascii="Book Antiqua" w:hAnsi="Book Antiqua" w:cs="Times New Roman"/>
          <w:sz w:val="24"/>
          <w:szCs w:val="24"/>
        </w:rPr>
        <w:t xml:space="preserve"> </w:t>
      </w:r>
      <w:r w:rsidR="00FD1F58">
        <w:rPr>
          <w:rFonts w:ascii="Book Antiqua" w:hAnsi="Book Antiqua" w:cs="Times New Roman"/>
          <w:sz w:val="24"/>
          <w:szCs w:val="24"/>
        </w:rPr>
        <w:t>non-traditional</w:t>
      </w:r>
      <w:r w:rsidR="00D97F6E" w:rsidRPr="009A3A34">
        <w:rPr>
          <w:rFonts w:ascii="Book Antiqua" w:hAnsi="Book Antiqua" w:cs="Times New Roman"/>
          <w:sz w:val="24"/>
          <w:szCs w:val="24"/>
        </w:rPr>
        <w:t xml:space="preserve"> education. </w:t>
      </w:r>
      <w:r w:rsidRPr="009A3A34">
        <w:rPr>
          <w:rFonts w:ascii="Book Antiqua" w:hAnsi="Book Antiqua" w:cs="Times New Roman"/>
          <w:sz w:val="24"/>
          <w:szCs w:val="24"/>
        </w:rPr>
        <w:t xml:space="preserve">Individuals that didn’t own their own home compared to those that did </w:t>
      </w:r>
      <w:r w:rsidR="00804CFB" w:rsidRPr="009A3A34">
        <w:rPr>
          <w:rFonts w:ascii="Book Antiqua" w:hAnsi="Book Antiqua" w:cs="Times New Roman"/>
          <w:sz w:val="24"/>
          <w:szCs w:val="24"/>
        </w:rPr>
        <w:t>have</w:t>
      </w:r>
      <w:r w:rsidRPr="009A3A34">
        <w:rPr>
          <w:rFonts w:ascii="Book Antiqua" w:hAnsi="Book Antiqua" w:cs="Times New Roman"/>
          <w:sz w:val="24"/>
          <w:szCs w:val="24"/>
        </w:rPr>
        <w:t xml:space="preserve"> a decreased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other words, there is a </w:t>
      </w:r>
      <w:r w:rsidR="00D97F6E" w:rsidRPr="009A3A34">
        <w:rPr>
          <w:rFonts w:ascii="Book Antiqua" w:hAnsi="Book Antiqua" w:cs="Times New Roman"/>
          <w:sz w:val="24"/>
          <w:szCs w:val="24"/>
        </w:rPr>
        <w:t>4</w:t>
      </w:r>
      <w:r w:rsidRPr="009A3A34">
        <w:rPr>
          <w:rFonts w:ascii="Book Antiqua" w:hAnsi="Book Antiqua" w:cs="Times New Roman"/>
          <w:sz w:val="24"/>
          <w:szCs w:val="24"/>
        </w:rPr>
        <w:t xml:space="preserve"> per cent decreased probability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if the individual resided in a home that their parents did not own. Results suggest that individuals whose parents have </w:t>
      </w:r>
      <w:r w:rsidR="00D97F6E" w:rsidRPr="009A3A34">
        <w:rPr>
          <w:rFonts w:ascii="Book Antiqua" w:hAnsi="Book Antiqua" w:cs="Times New Roman"/>
          <w:sz w:val="24"/>
          <w:szCs w:val="24"/>
        </w:rPr>
        <w:t>higher</w:t>
      </w:r>
      <w:r w:rsidRPr="009A3A34">
        <w:rPr>
          <w:rFonts w:ascii="Book Antiqua" w:hAnsi="Book Antiqua" w:cs="Times New Roman"/>
          <w:sz w:val="24"/>
          <w:szCs w:val="24"/>
        </w:rPr>
        <w:t xml:space="preserve"> NS-SEC social class occupations</w:t>
      </w:r>
      <w:r w:rsidR="00D97F6E" w:rsidRPr="009A3A34">
        <w:rPr>
          <w:rFonts w:ascii="Book Antiqua" w:hAnsi="Book Antiqua" w:cs="Times New Roman"/>
          <w:sz w:val="24"/>
          <w:szCs w:val="24"/>
        </w:rPr>
        <w:t xml:space="preserve"> (from 1.1-3)</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 xml:space="preserve">have an average marginal predicted probability of being more likely to be in </w:t>
      </w:r>
      <w:r w:rsidR="00FD1F58">
        <w:rPr>
          <w:rFonts w:ascii="Book Antiqua" w:hAnsi="Book Antiqua" w:cs="Times New Roman"/>
          <w:sz w:val="24"/>
          <w:szCs w:val="24"/>
        </w:rPr>
        <w:t>non-traditional</w:t>
      </w:r>
      <w:r w:rsidR="00D97F6E" w:rsidRPr="009A3A34">
        <w:rPr>
          <w:rFonts w:ascii="Book Antiqua" w:hAnsi="Book Antiqua" w:cs="Times New Roman"/>
          <w:sz w:val="24"/>
          <w:szCs w:val="24"/>
        </w:rPr>
        <w:t xml:space="preserve"> education compared to school than their NS-SEC 7 peers.</w:t>
      </w:r>
      <w:r w:rsidRPr="009A3A34">
        <w:rPr>
          <w:rFonts w:ascii="Book Antiqua" w:hAnsi="Book Antiqua" w:cs="Times New Roman"/>
          <w:sz w:val="24"/>
          <w:szCs w:val="24"/>
        </w:rPr>
        <w:t xml:space="preserve"> For a full breakdown of social class across each economic activity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for the predicted probabilities. The 95 per cent quasi-variance comparison intervals suggest that there are significant differences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activity of children whose fathers occupy different NS-SEC categories. </w:t>
      </w:r>
    </w:p>
    <w:p w14:paraId="65E095DE" w14:textId="03EF5C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output for training &amp; apprenticeships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terms of average marginal effects, this corresponds to </w:t>
      </w:r>
      <w:r w:rsidRPr="009A3A34">
        <w:rPr>
          <w:rFonts w:ascii="Book Antiqua" w:hAnsi="Book Antiqua" w:cs="Times New Roman"/>
          <w:sz w:val="24"/>
          <w:szCs w:val="24"/>
        </w:rPr>
        <w:lastRenderedPageBreak/>
        <w:t xml:space="preserve">a decreased probability of </w:t>
      </w:r>
      <w:r w:rsidR="00D97F6E" w:rsidRPr="009A3A34">
        <w:rPr>
          <w:rFonts w:ascii="Book Antiqua" w:hAnsi="Book Antiqua" w:cs="Times New Roman"/>
          <w:sz w:val="24"/>
          <w:szCs w:val="24"/>
        </w:rPr>
        <w:t>17</w:t>
      </w:r>
      <w:r w:rsidRPr="009A3A34">
        <w:rPr>
          <w:rFonts w:ascii="Book Antiqua" w:hAnsi="Book Antiqua" w:cs="Times New Roman"/>
          <w:sz w:val="24"/>
          <w:szCs w:val="24"/>
        </w:rPr>
        <w:t xml:space="preserve"> per cent.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w:t>
      </w:r>
      <w:r w:rsidR="00D97F6E" w:rsidRPr="009A3A34">
        <w:rPr>
          <w:rFonts w:ascii="Book Antiqua" w:hAnsi="Book Antiqua" w:cs="Times New Roman"/>
          <w:sz w:val="24"/>
          <w:szCs w:val="24"/>
        </w:rPr>
        <w:t>compared with</w:t>
      </w:r>
      <w:r w:rsidRPr="009A3A34">
        <w:rPr>
          <w:rFonts w:ascii="Book Antiqua" w:hAnsi="Book Antiqua" w:cs="Times New Roman"/>
          <w:sz w:val="24"/>
          <w:szCs w:val="24"/>
        </w:rPr>
        <w:t xml:space="preserve"> women had an increased log odds of being in training &amp; apprenticeships over employment, or a </w:t>
      </w:r>
      <w:r w:rsidR="00D97F6E" w:rsidRPr="009A3A34">
        <w:rPr>
          <w:rFonts w:ascii="Book Antiqua" w:hAnsi="Book Antiqua" w:cs="Times New Roman"/>
          <w:sz w:val="24"/>
          <w:szCs w:val="24"/>
        </w:rPr>
        <w:t>24</w:t>
      </w:r>
      <w:r w:rsidRPr="009A3A34">
        <w:rPr>
          <w:rFonts w:ascii="Book Antiqua" w:hAnsi="Book Antiqua" w:cs="Times New Roman"/>
          <w:sz w:val="24"/>
          <w:szCs w:val="24"/>
        </w:rPr>
        <w:t xml:space="preserve"> per cent increased probability.</w:t>
      </w:r>
      <w:r w:rsidR="00D97F6E" w:rsidRPr="009A3A34">
        <w:rPr>
          <w:rFonts w:ascii="Book Antiqua" w:hAnsi="Book Antiqua" w:cs="Times New Roman"/>
          <w:sz w:val="24"/>
          <w:szCs w:val="24"/>
        </w:rPr>
        <w:t xml:space="preserve"> Sex is the single strongest predictor of whether an individual chooses to enter training and apprenticeship schemes over school.</w:t>
      </w:r>
      <w:r w:rsidRPr="009A3A34">
        <w:rPr>
          <w:rFonts w:ascii="Book Antiqua" w:hAnsi="Book Antiqua" w:cs="Times New Roman"/>
          <w:sz w:val="24"/>
          <w:szCs w:val="24"/>
        </w:rPr>
        <w:t xml:space="preserve"> Results suggest that individuals that didn’t own their own home compared to those that did have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w:t>
      </w:r>
      <w:r w:rsidR="00D97F6E" w:rsidRPr="009A3A34">
        <w:rPr>
          <w:rFonts w:ascii="Book Antiqua" w:hAnsi="Book Antiqua" w:cs="Times New Roman"/>
          <w:sz w:val="24"/>
          <w:szCs w:val="24"/>
        </w:rPr>
        <w:t>NS-SEC 1.1-3</w:t>
      </w:r>
      <w:r w:rsidRPr="009A3A34">
        <w:rPr>
          <w:rFonts w:ascii="Book Antiqua" w:hAnsi="Book Antiqua" w:cs="Times New Roman"/>
          <w:sz w:val="24"/>
          <w:szCs w:val="24"/>
        </w:rPr>
        <w:t xml:space="preserve">, there was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w:t>
      </w:r>
    </w:p>
    <w:p w14:paraId="1DD4A7EF" w14:textId="01C5B3E3" w:rsidR="006655B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output for unemployment &amp; OLF demonstrates that </w:t>
      </w:r>
      <w:r w:rsidR="007904B9" w:rsidRPr="009A3A34">
        <w:rPr>
          <w:rFonts w:ascii="Book Antiqua" w:hAnsi="Book Antiqua" w:cs="Times New Roman"/>
          <w:sz w:val="24"/>
          <w:szCs w:val="24"/>
        </w:rPr>
        <w:t>individuals</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 xml:space="preserve">that received five or more O’levels had a decreased log odds of being in unemployment and out of the labour force compared to in school. This translates into a 3 per cent decreased probability of being in unemployment and out of the labour force compared to being in school. Men are less likely to be unemployed or out of the labour force compared to women, with a decreased log odds translating to a 1 per cent decreased probability. Those </w:t>
      </w:r>
      <w:r w:rsidR="006655B4" w:rsidRPr="009A3A34">
        <w:rPr>
          <w:rFonts w:ascii="Book Antiqua" w:hAnsi="Book Antiqua" w:cs="Times New Roman"/>
          <w:sz w:val="24"/>
          <w:szCs w:val="24"/>
        </w:rPr>
        <w:t>individuals</w:t>
      </w:r>
      <w:r w:rsidR="00D97F6E" w:rsidRPr="009A3A34">
        <w:rPr>
          <w:rFonts w:ascii="Book Antiqua" w:hAnsi="Book Antiqua" w:cs="Times New Roman"/>
          <w:sz w:val="24"/>
          <w:szCs w:val="24"/>
        </w:rPr>
        <w:t xml:space="preserve"> that come from households were their parents do not own their own home have an increased log odds of being in unemployment and out of the labour force compared </w:t>
      </w:r>
      <w:r w:rsidR="006655B4" w:rsidRPr="009A3A34">
        <w:rPr>
          <w:rFonts w:ascii="Book Antiqua" w:hAnsi="Book Antiqua" w:cs="Times New Roman"/>
          <w:sz w:val="24"/>
          <w:szCs w:val="24"/>
        </w:rPr>
        <w:t>to</w:t>
      </w:r>
      <w:r w:rsidR="00D97F6E" w:rsidRPr="009A3A34">
        <w:rPr>
          <w:rFonts w:ascii="Book Antiqua" w:hAnsi="Book Antiqua" w:cs="Times New Roman"/>
          <w:sz w:val="24"/>
          <w:szCs w:val="24"/>
        </w:rPr>
        <w:t xml:space="preserve"> being in school. In terms of average marginal effects this corresponds to a 1 per cent increased probability of being unemployed and out of the labour force compared to being in school. NS-SEC 1.1-5 all have a decreased </w:t>
      </w:r>
      <w:r w:rsidR="00D97F6E" w:rsidRPr="009A3A34">
        <w:rPr>
          <w:rFonts w:ascii="Book Antiqua" w:hAnsi="Book Antiqua" w:cs="Times New Roman"/>
          <w:sz w:val="24"/>
          <w:szCs w:val="24"/>
        </w:rPr>
        <w:lastRenderedPageBreak/>
        <w:t xml:space="preserve">log odds compared to NS-SEC 7 of being unemployed and out of the labour force compared to being in school. </w:t>
      </w:r>
      <w:bookmarkEnd w:id="31"/>
    </w:p>
    <w:p w14:paraId="0B97E718" w14:textId="020530D9" w:rsidR="006655B4" w:rsidRPr="009A3A34" w:rsidRDefault="006655B4" w:rsidP="009A3A34">
      <w:pPr>
        <w:pStyle w:val="Caption"/>
        <w:keepNext/>
        <w:spacing w:line="480" w:lineRule="auto"/>
        <w:rPr>
          <w:rFonts w:ascii="Book Antiqua" w:hAnsi="Book Antiqua" w:cs="Times New Roman"/>
          <w:color w:val="auto"/>
          <w:sz w:val="24"/>
          <w:szCs w:val="24"/>
        </w:rPr>
        <w:sectPr w:rsidR="006655B4" w:rsidRPr="009A3A34" w:rsidSect="006E0E39">
          <w:pgSz w:w="11906" w:h="16838"/>
          <w:pgMar w:top="1440" w:right="1440" w:bottom="1440" w:left="1440" w:header="709" w:footer="709" w:gutter="0"/>
          <w:cols w:space="708"/>
          <w:docGrid w:linePitch="360"/>
        </w:sectPr>
      </w:pPr>
    </w:p>
    <w:p w14:paraId="467F786F" w14:textId="0DBFE939" w:rsidR="00C4762D" w:rsidRPr="009A3A34" w:rsidRDefault="00C4762D" w:rsidP="009A3A34">
      <w:pPr>
        <w:pStyle w:val="Caption"/>
        <w:keepNext/>
        <w:spacing w:line="480" w:lineRule="auto"/>
        <w:rPr>
          <w:rFonts w:ascii="Book Antiqua" w:hAnsi="Book Antiqua" w:cs="Times New Roman"/>
          <w:color w:val="auto"/>
          <w:sz w:val="24"/>
          <w:szCs w:val="24"/>
        </w:rPr>
      </w:pPr>
      <w:bookmarkStart w:id="32" w:name="_Toc147242788"/>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Mlogit of Economic Activity</w:t>
      </w:r>
      <w:bookmarkEnd w:id="32"/>
    </w:p>
    <w:tbl>
      <w:tblPr>
        <w:tblStyle w:val="GridTable6Colorful"/>
        <w:tblW w:w="5000" w:type="pct"/>
        <w:tblLook w:val="04A0" w:firstRow="1" w:lastRow="0" w:firstColumn="1" w:lastColumn="0" w:noHBand="0" w:noVBand="1"/>
      </w:tblPr>
      <w:tblGrid>
        <w:gridCol w:w="5029"/>
        <w:gridCol w:w="797"/>
        <w:gridCol w:w="796"/>
        <w:gridCol w:w="636"/>
        <w:gridCol w:w="1610"/>
        <w:gridCol w:w="1275"/>
        <w:gridCol w:w="1272"/>
        <w:gridCol w:w="1269"/>
        <w:gridCol w:w="1264"/>
      </w:tblGrid>
      <w:tr w:rsidR="003E6DA2" w:rsidRPr="009A3A34" w14:paraId="0963224F" w14:textId="55E39991" w:rsidTr="003E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5A6B028" w14:textId="1756F434" w:rsidR="003E6DA2" w:rsidRPr="009A3A34" w:rsidRDefault="003E6DA2" w:rsidP="00E1481F">
            <w:pPr>
              <w:rPr>
                <w:rFonts w:ascii="Book Antiqua" w:hAnsi="Book Antiqua" w:cs="Times New Roman"/>
                <w:color w:val="auto"/>
                <w:sz w:val="24"/>
                <w:szCs w:val="24"/>
              </w:rPr>
            </w:pPr>
            <w:bookmarkStart w:id="33" w:name="_Hlk133662765"/>
            <w:bookmarkStart w:id="34" w:name="_Hlk133842776"/>
          </w:p>
        </w:tc>
        <w:tc>
          <w:tcPr>
            <w:tcW w:w="799" w:type="pct"/>
            <w:gridSpan w:val="3"/>
          </w:tcPr>
          <w:p w14:paraId="56C0C440" w14:textId="77777777" w:rsidR="003E6DA2" w:rsidRPr="009A3A34" w:rsidRDefault="003E6DA2"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034" w:type="pct"/>
            <w:gridSpan w:val="2"/>
          </w:tcPr>
          <w:p w14:paraId="3C359D4C" w14:textId="77777777" w:rsidR="003E6DA2" w:rsidRPr="009A3A34" w:rsidRDefault="003E6DA2"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1364" w:type="pct"/>
            <w:gridSpan w:val="3"/>
          </w:tcPr>
          <w:p w14:paraId="178733C8" w14:textId="06298F21" w:rsidR="003E6DA2" w:rsidRPr="009A3A34" w:rsidRDefault="003E6DA2"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9A3A34">
              <w:rPr>
                <w:rFonts w:ascii="Book Antiqua" w:hAnsi="Book Antiqua" w:cs="Times New Roman"/>
                <w:color w:val="auto"/>
                <w:sz w:val="24"/>
                <w:szCs w:val="24"/>
              </w:rPr>
              <w:t>Quasi-variance</w:t>
            </w:r>
          </w:p>
        </w:tc>
      </w:tr>
      <w:tr w:rsidR="003E6DA2" w:rsidRPr="009A3A34" w14:paraId="196517C3" w14:textId="38DA4CE8"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B27D80A" w14:textId="77777777" w:rsidR="003E6DA2" w:rsidRPr="009A3A34" w:rsidRDefault="003E6DA2"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86" w:type="pct"/>
          </w:tcPr>
          <w:p w14:paraId="0297B8F9" w14:textId="77777777" w:rsidR="003E6DA2" w:rsidRPr="009A3A34" w:rsidRDefault="003E6DA2"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119FEAEC" w14:textId="15357339" w:rsidR="003E6DA2" w:rsidRPr="009A3A34" w:rsidRDefault="003E6DA2"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r>
              <w:rPr>
                <w:rFonts w:ascii="Book Antiqua" w:hAnsi="Book Antiqua" w:cs="Times New Roman"/>
                <w:b/>
                <w:bCs/>
                <w:color w:val="auto"/>
                <w:sz w:val="24"/>
                <w:szCs w:val="24"/>
              </w:rPr>
              <w:t>.</w:t>
            </w:r>
          </w:p>
        </w:tc>
        <w:tc>
          <w:tcPr>
            <w:tcW w:w="228" w:type="pct"/>
          </w:tcPr>
          <w:p w14:paraId="3F0417A2" w14:textId="77777777" w:rsidR="003E6DA2" w:rsidRPr="009A3A34" w:rsidRDefault="003E6DA2"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577" w:type="pct"/>
          </w:tcPr>
          <w:p w14:paraId="1B0B7FAA" w14:textId="77777777" w:rsidR="003E6DA2" w:rsidRPr="009A3A34" w:rsidRDefault="003E6DA2"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457" w:type="pct"/>
          </w:tcPr>
          <w:p w14:paraId="232D601F" w14:textId="53B65706" w:rsidR="003E6DA2" w:rsidRPr="009A3A34" w:rsidRDefault="003E6DA2"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S.E</w:t>
            </w:r>
            <w:r>
              <w:rPr>
                <w:rFonts w:ascii="Book Antiqua" w:hAnsi="Book Antiqua" w:cs="Times New Roman"/>
                <w:b/>
                <w:color w:val="auto"/>
                <w:sz w:val="24"/>
                <w:szCs w:val="24"/>
              </w:rPr>
              <w:t>.</w:t>
            </w:r>
          </w:p>
        </w:tc>
        <w:tc>
          <w:tcPr>
            <w:tcW w:w="456" w:type="pct"/>
          </w:tcPr>
          <w:p w14:paraId="1ECD440E" w14:textId="255BF442" w:rsidR="003E6DA2" w:rsidRPr="009A3A34" w:rsidRDefault="003E6DA2"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S.E</w:t>
            </w:r>
            <w:r>
              <w:rPr>
                <w:rFonts w:ascii="Book Antiqua" w:hAnsi="Book Antiqua" w:cs="Times New Roman"/>
                <w:b/>
                <w:color w:val="auto"/>
                <w:sz w:val="24"/>
                <w:szCs w:val="24"/>
              </w:rPr>
              <w:t>.</w:t>
            </w:r>
          </w:p>
        </w:tc>
        <w:tc>
          <w:tcPr>
            <w:tcW w:w="455" w:type="pct"/>
          </w:tcPr>
          <w:p w14:paraId="43B888CE" w14:textId="421AB35F" w:rsidR="003E6DA2" w:rsidRPr="009A3A34" w:rsidRDefault="003E6DA2"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Pr>
                <w:rFonts w:ascii="Book Antiqua" w:hAnsi="Book Antiqua" w:cs="Times New Roman"/>
                <w:b/>
                <w:color w:val="auto"/>
                <w:sz w:val="24"/>
                <w:szCs w:val="24"/>
              </w:rPr>
              <w:t>LCI</w:t>
            </w:r>
          </w:p>
        </w:tc>
        <w:tc>
          <w:tcPr>
            <w:tcW w:w="453" w:type="pct"/>
          </w:tcPr>
          <w:p w14:paraId="29C54489" w14:textId="41D1B6BB" w:rsidR="003E6DA2" w:rsidRPr="009A3A34" w:rsidRDefault="003E6DA2"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4"/>
                <w:szCs w:val="24"/>
              </w:rPr>
            </w:pPr>
            <w:r>
              <w:rPr>
                <w:rFonts w:ascii="Book Antiqua" w:hAnsi="Book Antiqua" w:cs="Times New Roman"/>
                <w:b/>
                <w:sz w:val="24"/>
                <w:szCs w:val="24"/>
              </w:rPr>
              <w:t>UCI</w:t>
            </w:r>
          </w:p>
        </w:tc>
      </w:tr>
      <w:tr w:rsidR="003E6DA2" w:rsidRPr="009A3A34" w14:paraId="2B4F377C" w14:textId="0FE316F6" w:rsidTr="003E6DA2">
        <w:tc>
          <w:tcPr>
            <w:cnfStyle w:val="001000000000" w:firstRow="0" w:lastRow="0" w:firstColumn="1" w:lastColumn="0" w:oddVBand="0" w:evenVBand="0" w:oddHBand="0" w:evenHBand="0" w:firstRowFirstColumn="0" w:firstRowLastColumn="0" w:lastRowFirstColumn="0" w:lastRowLastColumn="0"/>
            <w:tcW w:w="1803" w:type="pct"/>
          </w:tcPr>
          <w:p w14:paraId="564D4DE9" w14:textId="77777777" w:rsidR="003E6DA2" w:rsidRPr="009A3A34" w:rsidRDefault="003E6DA2"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86" w:type="pct"/>
          </w:tcPr>
          <w:p w14:paraId="6EB2B4B7" w14:textId="45E30BF2" w:rsidR="003E6DA2" w:rsidRPr="009A3A34" w:rsidRDefault="003E6DA2"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8CBBED9" w14:textId="4C27F847" w:rsidR="003E6DA2" w:rsidRPr="009A3A34" w:rsidRDefault="003E6DA2"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657A1A" w14:textId="77777777" w:rsidR="003E6DA2" w:rsidRPr="009A3A34" w:rsidRDefault="003E6DA2"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1F0A072C" w14:textId="5DBA38F5" w:rsidR="003E6DA2" w:rsidRPr="009A3A34" w:rsidRDefault="003E6DA2"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5EC1E0A6" w14:textId="6FD872D5" w:rsidR="003E6DA2" w:rsidRPr="009A3A34" w:rsidRDefault="003E6DA2"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4ED42CF3" w14:textId="0F52A033" w:rsidR="003E6DA2" w:rsidRPr="009A3A34" w:rsidRDefault="003E6DA2"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3CCD4EA7" w14:textId="588C096E" w:rsidR="003E6DA2" w:rsidRPr="009A3A34" w:rsidRDefault="003E6DA2"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15F49105" w14:textId="77777777" w:rsidR="003E6DA2" w:rsidRPr="009A3A34" w:rsidRDefault="003E6DA2"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bookmarkEnd w:id="33"/>
      <w:tr w:rsidR="003E6DA2" w:rsidRPr="009A3A34" w14:paraId="5CBA9447" w14:textId="626C2263"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19104938" w14:textId="2325698F" w:rsidR="003E6DA2" w:rsidRPr="009A3A34" w:rsidRDefault="003E6DA2" w:rsidP="005B13F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86" w:type="pct"/>
          </w:tcPr>
          <w:p w14:paraId="20D5B386" w14:textId="77777777" w:rsidR="003E6DA2" w:rsidRPr="009A3A34" w:rsidRDefault="003E6DA2"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54EEC7" w14:textId="77777777" w:rsidR="003E6DA2" w:rsidRPr="009A3A34" w:rsidRDefault="003E6DA2"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2590CA0" w14:textId="77777777" w:rsidR="003E6DA2" w:rsidRPr="009A3A34" w:rsidRDefault="003E6DA2"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5D464923" w14:textId="77777777" w:rsidR="003E6DA2" w:rsidRPr="009A3A34" w:rsidRDefault="003E6DA2"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6C70BD05" w14:textId="77777777" w:rsidR="003E6DA2" w:rsidRPr="009A3A34" w:rsidRDefault="003E6DA2"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3C106BF1" w14:textId="77777777" w:rsidR="003E6DA2" w:rsidRPr="009A3A34" w:rsidRDefault="003E6DA2"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5D09D198" w14:textId="77777777" w:rsidR="003E6DA2" w:rsidRPr="009A3A34" w:rsidRDefault="003E6DA2"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69702B4B" w14:textId="77777777" w:rsidR="003E6DA2" w:rsidRPr="009A3A34" w:rsidRDefault="003E6DA2"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41B0DCD4" w14:textId="0F39DBB4" w:rsidTr="003E6DA2">
        <w:tc>
          <w:tcPr>
            <w:cnfStyle w:val="001000000000" w:firstRow="0" w:lastRow="0" w:firstColumn="1" w:lastColumn="0" w:oddVBand="0" w:evenVBand="0" w:oddHBand="0" w:evenHBand="0" w:firstRowFirstColumn="0" w:firstRowLastColumn="0" w:lastRowFirstColumn="0" w:lastRowLastColumn="0"/>
            <w:tcW w:w="1803" w:type="pct"/>
          </w:tcPr>
          <w:p w14:paraId="27A48976" w14:textId="32667ED7" w:rsidR="003E6DA2" w:rsidRPr="009A3A34" w:rsidRDefault="003E6DA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86" w:type="pct"/>
          </w:tcPr>
          <w:p w14:paraId="6E3A33A1" w14:textId="76EBD8E6"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49DB976E" w14:textId="50ECD53B"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084D3F31"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167DE151" w14:textId="28BD2502"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7639A1D6" w14:textId="7B4178C4"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1C027E8A" w14:textId="19C2FC81"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26BD27E9" w14:textId="685D99BB"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39AE3ABE"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723F01FE" w14:textId="6C106742"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91479EC" w14:textId="6764D550" w:rsidR="003E6DA2" w:rsidRPr="009A3A34" w:rsidRDefault="003E6DA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86" w:type="pct"/>
          </w:tcPr>
          <w:p w14:paraId="61962275" w14:textId="43C2CA5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285" w:type="pct"/>
          </w:tcPr>
          <w:p w14:paraId="57B4C688" w14:textId="518C020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28" w:type="pct"/>
          </w:tcPr>
          <w:p w14:paraId="4D313C0D" w14:textId="74432846"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74D9A718" w14:textId="3DC4EDBC"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-0.39</w:t>
            </w:r>
          </w:p>
        </w:tc>
        <w:tc>
          <w:tcPr>
            <w:tcW w:w="457" w:type="pct"/>
          </w:tcPr>
          <w:p w14:paraId="5CEC44E5" w14:textId="1278B491"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6F1BE4B9"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1C227DC0"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4C563FD1"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1061FEB9" w14:textId="23DB240C" w:rsidTr="003E6DA2">
        <w:tc>
          <w:tcPr>
            <w:cnfStyle w:val="001000000000" w:firstRow="0" w:lastRow="0" w:firstColumn="1" w:lastColumn="0" w:oddVBand="0" w:evenVBand="0" w:oddHBand="0" w:evenHBand="0" w:firstRowFirstColumn="0" w:firstRowLastColumn="0" w:lastRowFirstColumn="0" w:lastRowLastColumn="0"/>
            <w:tcW w:w="1803" w:type="pct"/>
          </w:tcPr>
          <w:p w14:paraId="763C65E8" w14:textId="26F954FE" w:rsidR="003E6DA2" w:rsidRPr="009A3A34" w:rsidRDefault="003E6DA2" w:rsidP="00662BD2">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86" w:type="pct"/>
          </w:tcPr>
          <w:p w14:paraId="061E6035"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5D8C85"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DE4BE27"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2B5FD754"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16D48058"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714C66BD"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1B0E5866"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2902A226"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956D510" w14:textId="651351B6"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13C01BBE" w14:textId="303F89BE" w:rsidR="003E6DA2" w:rsidRPr="009A3A34" w:rsidRDefault="003E6DA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86" w:type="pct"/>
          </w:tcPr>
          <w:p w14:paraId="4BF4F774" w14:textId="014CD416"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FC5F629" w14:textId="7B70F873"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8812E47"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4ED93A26" w14:textId="37F8574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7E98B445" w14:textId="4D391BC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4348AD8F" w14:textId="22EB8B18"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56370F67" w14:textId="4143DD7A"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31329F04"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64C6D269" w14:textId="7E0B2581" w:rsidTr="003E6DA2">
        <w:tc>
          <w:tcPr>
            <w:cnfStyle w:val="001000000000" w:firstRow="0" w:lastRow="0" w:firstColumn="1" w:lastColumn="0" w:oddVBand="0" w:evenVBand="0" w:oddHBand="0" w:evenHBand="0" w:firstRowFirstColumn="0" w:firstRowLastColumn="0" w:lastRowFirstColumn="0" w:lastRowLastColumn="0"/>
            <w:tcW w:w="1803" w:type="pct"/>
          </w:tcPr>
          <w:p w14:paraId="333876D8" w14:textId="1AAF5E9E" w:rsidR="003E6DA2" w:rsidRPr="009A3A34" w:rsidRDefault="003E6DA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86" w:type="pct"/>
          </w:tcPr>
          <w:p w14:paraId="18340082" w14:textId="5E4EAD9F"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1E042C02" w14:textId="07DE2C51"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28" w:type="pct"/>
          </w:tcPr>
          <w:p w14:paraId="211905B8" w14:textId="5A65E518"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57FD3823" w14:textId="3A0B6D03"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457" w:type="pct"/>
          </w:tcPr>
          <w:p w14:paraId="285F7DD1" w14:textId="6CCA6331"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726A925D"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7D7DF903"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0CAAC9E4"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54DD426" w14:textId="0F0FE568"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A82FCC2" w14:textId="72FB46AC" w:rsidR="003E6DA2" w:rsidRPr="009A3A34" w:rsidRDefault="003E6DA2" w:rsidP="00662BD2">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86" w:type="pct"/>
          </w:tcPr>
          <w:p w14:paraId="4E27668F"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964BBF"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8E4C963"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1C0E9D21"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77AEBD5F"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05A3E32C"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7B4EB39F"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6FE07562"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1D4CE8BC" w14:textId="1104300F" w:rsidTr="003E6DA2">
        <w:tc>
          <w:tcPr>
            <w:cnfStyle w:val="001000000000" w:firstRow="0" w:lastRow="0" w:firstColumn="1" w:lastColumn="0" w:oddVBand="0" w:evenVBand="0" w:oddHBand="0" w:evenHBand="0" w:firstRowFirstColumn="0" w:firstRowLastColumn="0" w:lastRowFirstColumn="0" w:lastRowLastColumn="0"/>
            <w:tcW w:w="1803" w:type="pct"/>
          </w:tcPr>
          <w:p w14:paraId="342C884C" w14:textId="6D8DBC18" w:rsidR="003E6DA2" w:rsidRPr="009A3A34" w:rsidRDefault="003E6DA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86" w:type="pct"/>
          </w:tcPr>
          <w:p w14:paraId="2B75A2D4" w14:textId="462517BF"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AF462F9" w14:textId="180CC58B"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C85E0FE"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671557BF" w14:textId="3D03201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38D434BF" w14:textId="3BF2EDD8"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3FF84E9D" w14:textId="719B48FD"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33ECC4F6" w14:textId="6D4C03B9"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68B461E0"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049A37ED" w14:textId="6B1BB194"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2A894632" w14:textId="507A9EE6" w:rsidR="003E6DA2" w:rsidRPr="009A3A34" w:rsidRDefault="003E6DA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6F56B418" w14:textId="5CA9C961"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285" w:type="pct"/>
          </w:tcPr>
          <w:p w14:paraId="6C47E4F1" w14:textId="49B0E732"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28" w:type="pct"/>
          </w:tcPr>
          <w:p w14:paraId="1D26E4DE" w14:textId="76054143"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7826E11A" w14:textId="2BE90CBF"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457" w:type="pct"/>
          </w:tcPr>
          <w:p w14:paraId="06969517" w14:textId="4E84F476"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59E24388"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5845B0BD"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2078677D" w14:textId="77777777" w:rsidR="003E6DA2" w:rsidRPr="009A3A34" w:rsidRDefault="003E6DA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4C08952D" w14:textId="4626EF77" w:rsidTr="003E6DA2">
        <w:tc>
          <w:tcPr>
            <w:cnfStyle w:val="001000000000" w:firstRow="0" w:lastRow="0" w:firstColumn="1" w:lastColumn="0" w:oddVBand="0" w:evenVBand="0" w:oddHBand="0" w:evenHBand="0" w:firstRowFirstColumn="0" w:firstRowLastColumn="0" w:lastRowFirstColumn="0" w:lastRowLastColumn="0"/>
            <w:tcW w:w="1803" w:type="pct"/>
          </w:tcPr>
          <w:p w14:paraId="2B603CD7" w14:textId="62920A1C" w:rsidR="003E6DA2" w:rsidRPr="009A3A34" w:rsidRDefault="003E6DA2" w:rsidP="00662BD2">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86" w:type="pct"/>
          </w:tcPr>
          <w:p w14:paraId="260AD15C"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0E7451"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D90FC40"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2E29FF43"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1C328948"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59C93DC3"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18533AEF"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5EBD85E4" w14:textId="77777777" w:rsidR="003E6DA2" w:rsidRPr="009A3A34" w:rsidRDefault="003E6DA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02FA438" w14:textId="27C6579E"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5DFC484B" w14:textId="0136160E"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326E4EAC" w14:textId="29F54C9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4CCCE5C4" w14:textId="236C5EA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28" w:type="pct"/>
          </w:tcPr>
          <w:p w14:paraId="6B975C67" w14:textId="05872E3F"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28C0D135" w14:textId="3D7F72D5"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457" w:type="pct"/>
          </w:tcPr>
          <w:p w14:paraId="0826A66A" w14:textId="3CB1A78C"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456" w:type="pct"/>
          </w:tcPr>
          <w:p w14:paraId="4DCAE0E9" w14:textId="5EF678CC"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455" w:type="pct"/>
          </w:tcPr>
          <w:p w14:paraId="7B233185" w14:textId="72F0DD6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-1.78</w:t>
            </w:r>
          </w:p>
        </w:tc>
        <w:tc>
          <w:tcPr>
            <w:tcW w:w="453" w:type="pct"/>
          </w:tcPr>
          <w:p w14:paraId="7F1C0F6D" w14:textId="7DA2882E"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-0.96</w:t>
            </w:r>
          </w:p>
        </w:tc>
      </w:tr>
      <w:tr w:rsidR="003E6DA2" w:rsidRPr="009A3A34" w14:paraId="2C3574C4" w14:textId="7288D04A" w:rsidTr="003E6DA2">
        <w:tc>
          <w:tcPr>
            <w:cnfStyle w:val="001000000000" w:firstRow="0" w:lastRow="0" w:firstColumn="1" w:lastColumn="0" w:oddVBand="0" w:evenVBand="0" w:oddHBand="0" w:evenHBand="0" w:firstRowFirstColumn="0" w:firstRowLastColumn="0" w:lastRowFirstColumn="0" w:lastRowLastColumn="0"/>
            <w:tcW w:w="1803" w:type="pct"/>
          </w:tcPr>
          <w:p w14:paraId="0EBBB736" w14:textId="6E827C58"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5270554D" w14:textId="6F23AA71"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285" w:type="pct"/>
          </w:tcPr>
          <w:p w14:paraId="3A855E23" w14:textId="7E707C43"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28" w:type="pct"/>
          </w:tcPr>
          <w:p w14:paraId="29794586" w14:textId="1C8E072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2C6CF33B" w14:textId="632948E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457" w:type="pct"/>
          </w:tcPr>
          <w:p w14:paraId="6ABBF832" w14:textId="1326C24B"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456" w:type="pct"/>
          </w:tcPr>
          <w:p w14:paraId="482D873B" w14:textId="7E7BBED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0.20</w:t>
            </w:r>
          </w:p>
        </w:tc>
        <w:tc>
          <w:tcPr>
            <w:tcW w:w="455" w:type="pct"/>
          </w:tcPr>
          <w:p w14:paraId="15A9BFF2" w14:textId="097B63E0"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-2.42</w:t>
            </w:r>
          </w:p>
        </w:tc>
        <w:tc>
          <w:tcPr>
            <w:tcW w:w="453" w:type="pct"/>
          </w:tcPr>
          <w:p w14:paraId="05ABA54A" w14:textId="781CA9D3"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-0.96</w:t>
            </w:r>
          </w:p>
        </w:tc>
      </w:tr>
      <w:tr w:rsidR="003E6DA2" w:rsidRPr="009A3A34" w14:paraId="315BFEDA" w14:textId="24F0CBD8"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19CD527B" w14:textId="72871EEB"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74E1F2E6" w14:textId="0135AF70"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285" w:type="pct"/>
          </w:tcPr>
          <w:p w14:paraId="1B3066EE" w14:textId="5B886B72"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28" w:type="pct"/>
          </w:tcPr>
          <w:p w14:paraId="2AE9783A" w14:textId="61B5F775"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59B612A6" w14:textId="3C9B9066"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457" w:type="pct"/>
          </w:tcPr>
          <w:p w14:paraId="38F65261" w14:textId="7960DB6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6" w:type="pct"/>
          </w:tcPr>
          <w:p w14:paraId="5CC3388A" w14:textId="0A476911"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0.10</w:t>
            </w:r>
          </w:p>
        </w:tc>
        <w:tc>
          <w:tcPr>
            <w:tcW w:w="455" w:type="pct"/>
          </w:tcPr>
          <w:p w14:paraId="485CF627" w14:textId="0AB2DE7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-1.57</w:t>
            </w:r>
          </w:p>
        </w:tc>
        <w:tc>
          <w:tcPr>
            <w:tcW w:w="453" w:type="pct"/>
          </w:tcPr>
          <w:p w14:paraId="44C8EDA4" w14:textId="1BF2DEF6"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-1.15</w:t>
            </w:r>
          </w:p>
        </w:tc>
      </w:tr>
      <w:tr w:rsidR="003E6DA2" w:rsidRPr="009A3A34" w14:paraId="018B6CF0" w14:textId="6B51940D" w:rsidTr="003E6DA2">
        <w:tc>
          <w:tcPr>
            <w:cnfStyle w:val="001000000000" w:firstRow="0" w:lastRow="0" w:firstColumn="1" w:lastColumn="0" w:oddVBand="0" w:evenVBand="0" w:oddHBand="0" w:evenHBand="0" w:firstRowFirstColumn="0" w:firstRowLastColumn="0" w:lastRowFirstColumn="0" w:lastRowLastColumn="0"/>
            <w:tcW w:w="1803" w:type="pct"/>
          </w:tcPr>
          <w:p w14:paraId="314CAC04" w14:textId="33F07802"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656FDF7B" w14:textId="07D0451C"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85" w:type="pct"/>
          </w:tcPr>
          <w:p w14:paraId="0FDD5D35" w14:textId="6A509DFA"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28" w:type="pct"/>
          </w:tcPr>
          <w:p w14:paraId="3A4D86D5" w14:textId="3F104C8F"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4B3A6548" w14:textId="71C53A1B"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457" w:type="pct"/>
          </w:tcPr>
          <w:p w14:paraId="1A4C5513" w14:textId="366E491F"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6" w:type="pct"/>
          </w:tcPr>
          <w:p w14:paraId="7D686C2D" w14:textId="528F4423"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0.11</w:t>
            </w:r>
          </w:p>
        </w:tc>
        <w:tc>
          <w:tcPr>
            <w:tcW w:w="455" w:type="pct"/>
          </w:tcPr>
          <w:p w14:paraId="2A0AF5FB" w14:textId="2824574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-1.24</w:t>
            </w:r>
          </w:p>
        </w:tc>
        <w:tc>
          <w:tcPr>
            <w:tcW w:w="453" w:type="pct"/>
          </w:tcPr>
          <w:p w14:paraId="33A9B102" w14:textId="57F6B0EE"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-0.80</w:t>
            </w:r>
          </w:p>
        </w:tc>
      </w:tr>
      <w:tr w:rsidR="003E6DA2" w:rsidRPr="009A3A34" w14:paraId="5DF863C8" w14:textId="0FF85DFD"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5CDEE2FE" w14:textId="3A2D3B46"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6DB6FFC4" w14:textId="355E806F"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285" w:type="pct"/>
          </w:tcPr>
          <w:p w14:paraId="207EF12D" w14:textId="4C274D7A"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28" w:type="pct"/>
          </w:tcPr>
          <w:p w14:paraId="40F6FF46" w14:textId="3DEE00E5"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5EABF58C" w14:textId="7CC01DF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457" w:type="pct"/>
          </w:tcPr>
          <w:p w14:paraId="05F7E2E4" w14:textId="1D39068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6" w:type="pct"/>
          </w:tcPr>
          <w:p w14:paraId="11C7EEF1" w14:textId="7290C54B"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0.10</w:t>
            </w:r>
          </w:p>
        </w:tc>
        <w:tc>
          <w:tcPr>
            <w:tcW w:w="455" w:type="pct"/>
          </w:tcPr>
          <w:p w14:paraId="3E264A2D" w14:textId="64BCE012"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-0.61</w:t>
            </w:r>
          </w:p>
        </w:tc>
        <w:tc>
          <w:tcPr>
            <w:tcW w:w="453" w:type="pct"/>
          </w:tcPr>
          <w:p w14:paraId="463A7898" w14:textId="4B97EC2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-0.20</w:t>
            </w:r>
          </w:p>
        </w:tc>
      </w:tr>
      <w:tr w:rsidR="003E6DA2" w:rsidRPr="009A3A34" w14:paraId="52157477" w14:textId="4C313636" w:rsidTr="003E6DA2">
        <w:tc>
          <w:tcPr>
            <w:cnfStyle w:val="001000000000" w:firstRow="0" w:lastRow="0" w:firstColumn="1" w:lastColumn="0" w:oddVBand="0" w:evenVBand="0" w:oddHBand="0" w:evenHBand="0" w:firstRowFirstColumn="0" w:firstRowLastColumn="0" w:lastRowFirstColumn="0" w:lastRowLastColumn="0"/>
            <w:tcW w:w="1803" w:type="pct"/>
          </w:tcPr>
          <w:p w14:paraId="1D18DBC8" w14:textId="7D1B9E70"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86" w:type="pct"/>
          </w:tcPr>
          <w:p w14:paraId="5DB43F40" w14:textId="22F326D0"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285" w:type="pct"/>
          </w:tcPr>
          <w:p w14:paraId="66EB71E9" w14:textId="4DD2492B"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28" w:type="pct"/>
          </w:tcPr>
          <w:p w14:paraId="717DD48E" w14:textId="1137486A"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03502E6C" w14:textId="3B348918"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457" w:type="pct"/>
          </w:tcPr>
          <w:p w14:paraId="361188D4" w14:textId="1C32E3C0"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59BAEB35" w14:textId="581C514E"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455" w:type="pct"/>
          </w:tcPr>
          <w:p w14:paraId="72DE37F4" w14:textId="608C55E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-0.68</w:t>
            </w:r>
          </w:p>
        </w:tc>
        <w:tc>
          <w:tcPr>
            <w:tcW w:w="453" w:type="pct"/>
          </w:tcPr>
          <w:p w14:paraId="16F98B0A" w14:textId="6DDD3F49"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-0.32</w:t>
            </w:r>
          </w:p>
        </w:tc>
      </w:tr>
      <w:tr w:rsidR="003E6DA2" w:rsidRPr="009A3A34" w14:paraId="52270D25" w14:textId="7E57B4CD"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16D8FDB" w14:textId="60D7B4A4"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53347FD3" w14:textId="00CB668C"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285" w:type="pct"/>
          </w:tcPr>
          <w:p w14:paraId="2018B57E" w14:textId="586EDAA0"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28" w:type="pct"/>
          </w:tcPr>
          <w:p w14:paraId="6EF77591" w14:textId="1DA5FACF"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266630DE" w14:textId="5E9DE9BC"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457" w:type="pct"/>
          </w:tcPr>
          <w:p w14:paraId="396D6B6C" w14:textId="2113B7F3"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35BEDF9C" w14:textId="1F7D77C3"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455" w:type="pct"/>
          </w:tcPr>
          <w:p w14:paraId="7695212F" w14:textId="3BEA06D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-0.63</w:t>
            </w:r>
          </w:p>
        </w:tc>
        <w:tc>
          <w:tcPr>
            <w:tcW w:w="453" w:type="pct"/>
          </w:tcPr>
          <w:p w14:paraId="05C02931" w14:textId="2F79C3BE"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-0.32</w:t>
            </w:r>
          </w:p>
        </w:tc>
      </w:tr>
      <w:tr w:rsidR="003E6DA2" w:rsidRPr="009A3A34" w14:paraId="3DA5EDAC" w14:textId="37F8F513" w:rsidTr="003E6DA2">
        <w:tc>
          <w:tcPr>
            <w:cnfStyle w:val="001000000000" w:firstRow="0" w:lastRow="0" w:firstColumn="1" w:lastColumn="0" w:oddVBand="0" w:evenVBand="0" w:oddHBand="0" w:evenHBand="0" w:firstRowFirstColumn="0" w:firstRowLastColumn="0" w:lastRowFirstColumn="0" w:lastRowLastColumn="0"/>
            <w:tcW w:w="1803" w:type="pct"/>
          </w:tcPr>
          <w:p w14:paraId="64C2B241" w14:textId="203FACB4" w:rsidR="003E6DA2" w:rsidRPr="009A3A34" w:rsidRDefault="003E6DA2" w:rsidP="003E6DA2">
            <w:pPr>
              <w:rPr>
                <w:rFonts w:ascii="Book Antiqua" w:eastAsia="Times New Roman" w:hAnsi="Book Antiqua" w:cs="Times New Roman"/>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1C3D49D9" w14:textId="3B8CB129"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646C253" w14:textId="1F75416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1399E8B6"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128139A7" w14:textId="705A8ED0"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028D839A" w14:textId="5D25BA9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09FE6CD0" w14:textId="120F3B38"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455" w:type="pct"/>
          </w:tcPr>
          <w:p w14:paraId="00A10E15" w14:textId="4327EACE"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-0.17</w:t>
            </w:r>
          </w:p>
        </w:tc>
        <w:tc>
          <w:tcPr>
            <w:tcW w:w="453" w:type="pct"/>
          </w:tcPr>
          <w:p w14:paraId="64DE9D30" w14:textId="36625498"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0.17</w:t>
            </w:r>
          </w:p>
        </w:tc>
      </w:tr>
      <w:tr w:rsidR="003E6DA2" w:rsidRPr="009A3A34" w14:paraId="7233723E" w14:textId="4B41189F"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F30350F" w14:textId="001D0E34"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86" w:type="pct"/>
          </w:tcPr>
          <w:p w14:paraId="37705A84" w14:textId="38A0036C"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285" w:type="pct"/>
          </w:tcPr>
          <w:p w14:paraId="6C4D3A2A" w14:textId="0B77ADA0"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28" w:type="pct"/>
          </w:tcPr>
          <w:p w14:paraId="69BD50A5" w14:textId="5CF251A4"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1ECBBFA8" w14:textId="3F520CF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09845139" w14:textId="49C91BB4"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342CAC3C" w14:textId="4338A168"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30D839F0" w14:textId="6E94E48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1B5A71F7"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6E6F8E9D" w14:textId="77D2E146" w:rsidTr="003E6DA2">
        <w:tc>
          <w:tcPr>
            <w:cnfStyle w:val="001000000000" w:firstRow="0" w:lastRow="0" w:firstColumn="1" w:lastColumn="0" w:oddVBand="0" w:evenVBand="0" w:oddHBand="0" w:evenHBand="0" w:firstRowFirstColumn="0" w:firstRowLastColumn="0" w:lastRowFirstColumn="0" w:lastRowLastColumn="0"/>
            <w:tcW w:w="1803" w:type="pct"/>
          </w:tcPr>
          <w:p w14:paraId="1C21D791" w14:textId="77777777" w:rsidR="003E6DA2" w:rsidRPr="009A3A34" w:rsidRDefault="003E6DA2" w:rsidP="003E6DA2">
            <w:pPr>
              <w:rPr>
                <w:rFonts w:ascii="Book Antiqua" w:hAnsi="Book Antiqua" w:cs="Times New Roman"/>
                <w:color w:val="auto"/>
                <w:sz w:val="24"/>
                <w:szCs w:val="24"/>
              </w:rPr>
            </w:pPr>
          </w:p>
        </w:tc>
        <w:tc>
          <w:tcPr>
            <w:tcW w:w="286" w:type="pct"/>
          </w:tcPr>
          <w:p w14:paraId="5957A373"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266173"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75371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5CD05888"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3FE1430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3FD64E45"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1B859345"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701944B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56B9C554" w14:textId="146F3938"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7CD73C62" w14:textId="4FB69348" w:rsidR="003E6DA2" w:rsidRPr="009A3A34" w:rsidRDefault="003E6DA2" w:rsidP="003E6DA2">
            <w:pPr>
              <w:rPr>
                <w:rFonts w:ascii="Book Antiqua" w:hAnsi="Book Antiqua" w:cs="Times New Roman"/>
                <w:color w:val="auto"/>
                <w:sz w:val="24"/>
                <w:szCs w:val="24"/>
              </w:rPr>
            </w:pPr>
            <w:r>
              <w:rPr>
                <w:rFonts w:ascii="Book Antiqua" w:hAnsi="Book Antiqua" w:cs="Times New Roman"/>
                <w:color w:val="auto"/>
                <w:sz w:val="24"/>
                <w:szCs w:val="24"/>
              </w:rPr>
              <w:t>Non-Traditional</w:t>
            </w:r>
            <w:r w:rsidRPr="009A3A34">
              <w:rPr>
                <w:rFonts w:ascii="Book Antiqua" w:hAnsi="Book Antiqua" w:cs="Times New Roman"/>
                <w:color w:val="auto"/>
                <w:sz w:val="24"/>
                <w:szCs w:val="24"/>
              </w:rPr>
              <w:t xml:space="preserve"> Education</w:t>
            </w:r>
          </w:p>
        </w:tc>
        <w:tc>
          <w:tcPr>
            <w:tcW w:w="286" w:type="pct"/>
          </w:tcPr>
          <w:p w14:paraId="68347E93"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E8BAB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B502592"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0CBE2E2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76FC6487"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4BA9864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41904527"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09F2C72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0735C24D" w14:textId="41CDEFCA" w:rsidTr="003E6DA2">
        <w:tc>
          <w:tcPr>
            <w:cnfStyle w:val="001000000000" w:firstRow="0" w:lastRow="0" w:firstColumn="1" w:lastColumn="0" w:oddVBand="0" w:evenVBand="0" w:oddHBand="0" w:evenHBand="0" w:firstRowFirstColumn="0" w:firstRowLastColumn="0" w:lastRowFirstColumn="0" w:lastRowLastColumn="0"/>
            <w:tcW w:w="1803" w:type="pct"/>
          </w:tcPr>
          <w:p w14:paraId="2FD41164"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86" w:type="pct"/>
          </w:tcPr>
          <w:p w14:paraId="75ABF60D"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0B50EC"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A2C65D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644BEFD3"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503C621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378D0B64"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38FAC3C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1474F81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F4E5959" w14:textId="665D7C4A"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46BB401" w14:textId="031527BA"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Less than five O’levels</w:t>
            </w:r>
          </w:p>
        </w:tc>
        <w:tc>
          <w:tcPr>
            <w:tcW w:w="286" w:type="pct"/>
          </w:tcPr>
          <w:p w14:paraId="22E54E6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1FD7632"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03AC3F8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020DA59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609738C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2469DB60"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0C11BB62"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2B76141A"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183CC28F" w14:textId="6BEDEE87" w:rsidTr="003E6DA2">
        <w:tc>
          <w:tcPr>
            <w:cnfStyle w:val="001000000000" w:firstRow="0" w:lastRow="0" w:firstColumn="1" w:lastColumn="0" w:oddVBand="0" w:evenVBand="0" w:oddHBand="0" w:evenHBand="0" w:firstRowFirstColumn="0" w:firstRowLastColumn="0" w:lastRowFirstColumn="0" w:lastRowLastColumn="0"/>
            <w:tcW w:w="1803" w:type="pct"/>
          </w:tcPr>
          <w:p w14:paraId="1BC66E65" w14:textId="2018EEA4"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286" w:type="pct"/>
          </w:tcPr>
          <w:p w14:paraId="2685E1F9" w14:textId="58D74AA8"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793AD9A8" w14:textId="6F6150B8"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28" w:type="pct"/>
          </w:tcPr>
          <w:p w14:paraId="61BCF7D1"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77" w:type="pct"/>
          </w:tcPr>
          <w:p w14:paraId="297BFB7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457" w:type="pct"/>
          </w:tcPr>
          <w:p w14:paraId="146A1B2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45A19A96"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63B45564"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21E49D04"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28347517" w14:textId="5A68728D"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6E00AAA2"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86" w:type="pct"/>
          </w:tcPr>
          <w:p w14:paraId="2A9EFC0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37065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9FAE5C3"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394D3F7C"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63894320"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23E0FC9E"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0947F2A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73FF6BBA"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43E8DB3F" w14:textId="28D4BCFA" w:rsidTr="003E6DA2">
        <w:tc>
          <w:tcPr>
            <w:cnfStyle w:val="001000000000" w:firstRow="0" w:lastRow="0" w:firstColumn="1" w:lastColumn="0" w:oddVBand="0" w:evenVBand="0" w:oddHBand="0" w:evenHBand="0" w:firstRowFirstColumn="0" w:firstRowLastColumn="0" w:lastRowFirstColumn="0" w:lastRowLastColumn="0"/>
            <w:tcW w:w="1803" w:type="pct"/>
          </w:tcPr>
          <w:p w14:paraId="7F7CC254" w14:textId="2FB41982"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86" w:type="pct"/>
          </w:tcPr>
          <w:p w14:paraId="7037FB96"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EBB9910"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DEBC01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08363FC7"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243978F5"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4BE2034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38A598E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046286C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32C4B267" w14:textId="52D976D4"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572FD23B" w14:textId="4F9755E8"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86" w:type="pct"/>
          </w:tcPr>
          <w:p w14:paraId="60A1132C" w14:textId="71CC4B65"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1E6974D9" w14:textId="28F80513"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28" w:type="pct"/>
          </w:tcPr>
          <w:p w14:paraId="4EB477F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77" w:type="pct"/>
          </w:tcPr>
          <w:p w14:paraId="7C6AC4A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457" w:type="pct"/>
          </w:tcPr>
          <w:p w14:paraId="2706FB8F"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51ED5C1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19F3A31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7BB08A7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16281EF8" w14:textId="3EBDD7B2" w:rsidTr="003E6DA2">
        <w:tc>
          <w:tcPr>
            <w:cnfStyle w:val="001000000000" w:firstRow="0" w:lastRow="0" w:firstColumn="1" w:lastColumn="0" w:oddVBand="0" w:evenVBand="0" w:oddHBand="0" w:evenHBand="0" w:firstRowFirstColumn="0" w:firstRowLastColumn="0" w:lastRowFirstColumn="0" w:lastRowLastColumn="0"/>
            <w:tcW w:w="1803" w:type="pct"/>
          </w:tcPr>
          <w:p w14:paraId="3EFCD55C"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86" w:type="pct"/>
          </w:tcPr>
          <w:p w14:paraId="04921041"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2863B51"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29E8AFD"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3746C96D"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31AA394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6A6555F3"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4C9F4BB4"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14088BED"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32410C61" w14:textId="26ECC8C8"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1C38DD1F" w14:textId="2EC3A12D"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86" w:type="pct"/>
          </w:tcPr>
          <w:p w14:paraId="4C87BD9C"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E81F13A"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A0FF29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40DA97B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1CFB5A44"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71C2B62C"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55D39D2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64DF77A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1292C6C4" w14:textId="6BFDF0B8" w:rsidTr="003E6DA2">
        <w:tc>
          <w:tcPr>
            <w:cnfStyle w:val="001000000000" w:firstRow="0" w:lastRow="0" w:firstColumn="1" w:lastColumn="0" w:oddVBand="0" w:evenVBand="0" w:oddHBand="0" w:evenHBand="0" w:firstRowFirstColumn="0" w:firstRowLastColumn="0" w:lastRowFirstColumn="0" w:lastRowLastColumn="0"/>
            <w:tcW w:w="1803" w:type="pct"/>
          </w:tcPr>
          <w:p w14:paraId="0484C0F4" w14:textId="1E442398"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286" w:type="pct"/>
          </w:tcPr>
          <w:p w14:paraId="73EB10B4" w14:textId="0A3C05EE"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1BECAED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28" w:type="pct"/>
          </w:tcPr>
          <w:p w14:paraId="61FC6C35" w14:textId="3BBC275F"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2BD021FE" w14:textId="38833F1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457" w:type="pct"/>
          </w:tcPr>
          <w:p w14:paraId="6AB4E6F6"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390D5577"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4F9497DD"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0808C5B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5ADFA102" w14:textId="5396F073"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23DFF9A3"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86" w:type="pct"/>
          </w:tcPr>
          <w:p w14:paraId="6278B10A"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B2CA9C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B79BBF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582BCA1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22F3CCE3"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7E07EAB7"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10C46EE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6093513B"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407E7195" w14:textId="0EA01C07" w:rsidTr="003E6DA2">
        <w:tc>
          <w:tcPr>
            <w:cnfStyle w:val="001000000000" w:firstRow="0" w:lastRow="0" w:firstColumn="1" w:lastColumn="0" w:oddVBand="0" w:evenVBand="0" w:oddHBand="0" w:evenHBand="0" w:firstRowFirstColumn="0" w:firstRowLastColumn="0" w:lastRowFirstColumn="0" w:lastRowLastColumn="0"/>
            <w:tcW w:w="1803" w:type="pct"/>
          </w:tcPr>
          <w:p w14:paraId="5030A4B0" w14:textId="49C3B9CA"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752AE168" w14:textId="3D1A8A99"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285" w:type="pct"/>
          </w:tcPr>
          <w:p w14:paraId="09163B16" w14:textId="3E43E21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28" w:type="pct"/>
          </w:tcPr>
          <w:p w14:paraId="34E5687A" w14:textId="4D44F29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77" w:type="pct"/>
          </w:tcPr>
          <w:p w14:paraId="5FE5CD9C" w14:textId="2298415F"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7" w:type="pct"/>
          </w:tcPr>
          <w:p w14:paraId="0E0DC9D8" w14:textId="6B4A3BA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6" w:type="pct"/>
          </w:tcPr>
          <w:p w14:paraId="420513B9" w14:textId="758F3FE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0.20</w:t>
            </w:r>
          </w:p>
        </w:tc>
        <w:tc>
          <w:tcPr>
            <w:tcW w:w="455" w:type="pct"/>
          </w:tcPr>
          <w:p w14:paraId="57D27925" w14:textId="5CE85C60"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453" w:type="pct"/>
          </w:tcPr>
          <w:p w14:paraId="2F5FF8FC" w14:textId="3512680E"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shd w:val="clear" w:color="auto" w:fill="F7F7F7"/>
              </w:rPr>
            </w:pPr>
            <w:r>
              <w:rPr>
                <w:rFonts w:ascii="Book Antiqua" w:hAnsi="Book Antiqua" w:cs="Times New Roman"/>
                <w:sz w:val="24"/>
                <w:szCs w:val="24"/>
                <w:shd w:val="clear" w:color="auto" w:fill="F7F7F7"/>
              </w:rPr>
              <w:t>-0.11</w:t>
            </w:r>
          </w:p>
        </w:tc>
      </w:tr>
      <w:tr w:rsidR="003E6DA2" w:rsidRPr="009A3A34" w14:paraId="17353E7C" w14:textId="0FDF971E"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4DD8459B" w14:textId="531C0F0C"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7CF33B66" w14:textId="4CAA76D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285" w:type="pct"/>
          </w:tcPr>
          <w:p w14:paraId="1A3AAE12" w14:textId="3DE8C12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28" w:type="pct"/>
          </w:tcPr>
          <w:p w14:paraId="58349F4F" w14:textId="308A74C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77" w:type="pct"/>
          </w:tcPr>
          <w:p w14:paraId="75D0916F" w14:textId="3ED585BB"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5D683334" w14:textId="4D6D0F3A"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6" w:type="pct"/>
          </w:tcPr>
          <w:p w14:paraId="018130AE" w14:textId="450175E6"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0.18</w:t>
            </w:r>
          </w:p>
        </w:tc>
        <w:tc>
          <w:tcPr>
            <w:tcW w:w="455" w:type="pct"/>
          </w:tcPr>
          <w:p w14:paraId="54352E12" w14:textId="7AE1A0F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-1.33</w:t>
            </w:r>
          </w:p>
        </w:tc>
        <w:tc>
          <w:tcPr>
            <w:tcW w:w="453" w:type="pct"/>
          </w:tcPr>
          <w:p w14:paraId="0FB51CE3" w14:textId="7200EFCE"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-0.59</w:t>
            </w:r>
          </w:p>
        </w:tc>
      </w:tr>
      <w:tr w:rsidR="003E6DA2" w:rsidRPr="009A3A34" w14:paraId="1B7DA4B2" w14:textId="3221F2C7" w:rsidTr="003E6DA2">
        <w:tc>
          <w:tcPr>
            <w:cnfStyle w:val="001000000000" w:firstRow="0" w:lastRow="0" w:firstColumn="1" w:lastColumn="0" w:oddVBand="0" w:evenVBand="0" w:oddHBand="0" w:evenHBand="0" w:firstRowFirstColumn="0" w:firstRowLastColumn="0" w:lastRowFirstColumn="0" w:lastRowLastColumn="0"/>
            <w:tcW w:w="1803" w:type="pct"/>
          </w:tcPr>
          <w:p w14:paraId="70AAE719" w14:textId="488F63E2"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677091EE" w14:textId="525F27D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285" w:type="pct"/>
          </w:tcPr>
          <w:p w14:paraId="649B4E5F" w14:textId="134E32DF"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28" w:type="pct"/>
          </w:tcPr>
          <w:p w14:paraId="351A7678" w14:textId="05786B8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77" w:type="pct"/>
          </w:tcPr>
          <w:p w14:paraId="533F98E8" w14:textId="2E1D06C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457" w:type="pct"/>
          </w:tcPr>
          <w:p w14:paraId="49D9E8C7" w14:textId="6153BDB0"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47C3F4BB" w14:textId="3D69510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0.10</w:t>
            </w:r>
          </w:p>
        </w:tc>
        <w:tc>
          <w:tcPr>
            <w:tcW w:w="455" w:type="pct"/>
          </w:tcPr>
          <w:p w14:paraId="43908CFD" w14:textId="6B5CEE2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-0.65</w:t>
            </w:r>
          </w:p>
        </w:tc>
        <w:tc>
          <w:tcPr>
            <w:tcW w:w="453" w:type="pct"/>
          </w:tcPr>
          <w:p w14:paraId="5B6B8C9D" w14:textId="51F6EB8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-0.23</w:t>
            </w:r>
          </w:p>
        </w:tc>
      </w:tr>
      <w:tr w:rsidR="003E6DA2" w:rsidRPr="009A3A34" w14:paraId="5D3A0CCD" w14:textId="47FE5873"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E2411E3" w14:textId="1DED8EFB"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08CF0769" w14:textId="4FF07D0C"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095C07BD" w14:textId="2E3FF38C"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28" w:type="pct"/>
          </w:tcPr>
          <w:p w14:paraId="2AA180CE" w14:textId="4D1F4F60"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10D71995" w14:textId="37346392"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7" w:type="pct"/>
          </w:tcPr>
          <w:p w14:paraId="26FD2C3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59951D14" w14:textId="0FC3C285"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0.12</w:t>
            </w:r>
          </w:p>
        </w:tc>
        <w:tc>
          <w:tcPr>
            <w:tcW w:w="455" w:type="pct"/>
          </w:tcPr>
          <w:p w14:paraId="48897AD5" w14:textId="785AE50B"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-0.63</w:t>
            </w:r>
          </w:p>
        </w:tc>
        <w:tc>
          <w:tcPr>
            <w:tcW w:w="453" w:type="pct"/>
          </w:tcPr>
          <w:p w14:paraId="0393FF75" w14:textId="0FA396FA"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-0.14</w:t>
            </w:r>
          </w:p>
        </w:tc>
      </w:tr>
      <w:tr w:rsidR="003E6DA2" w:rsidRPr="009A3A34" w14:paraId="573F5618" w14:textId="5FBBF083" w:rsidTr="003E6DA2">
        <w:tc>
          <w:tcPr>
            <w:cnfStyle w:val="001000000000" w:firstRow="0" w:lastRow="0" w:firstColumn="1" w:lastColumn="0" w:oddVBand="0" w:evenVBand="0" w:oddHBand="0" w:evenHBand="0" w:firstRowFirstColumn="0" w:firstRowLastColumn="0" w:lastRowFirstColumn="0" w:lastRowLastColumn="0"/>
            <w:tcW w:w="1803" w:type="pct"/>
          </w:tcPr>
          <w:p w14:paraId="170A02FF" w14:textId="4A98D12F"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7621A10A" w14:textId="1ABA92B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032BE383" w14:textId="0BBE1FBF"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28" w:type="pct"/>
          </w:tcPr>
          <w:p w14:paraId="45C3DB33" w14:textId="17D48BA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05BD1FBB" w14:textId="16F519D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4376F823"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461A4130" w14:textId="0904C7F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0.13</w:t>
            </w:r>
          </w:p>
        </w:tc>
        <w:tc>
          <w:tcPr>
            <w:tcW w:w="455" w:type="pct"/>
          </w:tcPr>
          <w:p w14:paraId="7843AC8B" w14:textId="59110151"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-0.55</w:t>
            </w:r>
          </w:p>
        </w:tc>
        <w:tc>
          <w:tcPr>
            <w:tcW w:w="453" w:type="pct"/>
          </w:tcPr>
          <w:p w14:paraId="4806B698" w14:textId="14FF8E9C"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-0.03</w:t>
            </w:r>
          </w:p>
        </w:tc>
      </w:tr>
      <w:tr w:rsidR="003E6DA2" w:rsidRPr="009A3A34" w14:paraId="6A5EBC4E" w14:textId="4497B95D"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3D6AB77" w14:textId="37A4DA07"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86" w:type="pct"/>
          </w:tcPr>
          <w:p w14:paraId="4D7CB86A" w14:textId="0D4F3B9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85" w:type="pct"/>
          </w:tcPr>
          <w:p w14:paraId="44BB9F96" w14:textId="2BC10A56"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28" w:type="pct"/>
          </w:tcPr>
          <w:p w14:paraId="6CE6189A" w14:textId="32AA8B2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524AC75A" w14:textId="5FC58FE4"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19CEA7D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28094B94" w14:textId="184DE47C"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0.11</w:t>
            </w:r>
          </w:p>
        </w:tc>
        <w:tc>
          <w:tcPr>
            <w:tcW w:w="455" w:type="pct"/>
          </w:tcPr>
          <w:p w14:paraId="07A54542" w14:textId="0AE7D296"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-0.42</w:t>
            </w:r>
          </w:p>
        </w:tc>
        <w:tc>
          <w:tcPr>
            <w:tcW w:w="453" w:type="pct"/>
          </w:tcPr>
          <w:p w14:paraId="0BAEFDF4" w14:textId="48118B9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0.02</w:t>
            </w:r>
          </w:p>
        </w:tc>
      </w:tr>
      <w:tr w:rsidR="003E6DA2" w:rsidRPr="009A3A34" w14:paraId="58DE1F4D" w14:textId="535132F6" w:rsidTr="003E6DA2">
        <w:tc>
          <w:tcPr>
            <w:cnfStyle w:val="001000000000" w:firstRow="0" w:lastRow="0" w:firstColumn="1" w:lastColumn="0" w:oddVBand="0" w:evenVBand="0" w:oddHBand="0" w:evenHBand="0" w:firstRowFirstColumn="0" w:firstRowLastColumn="0" w:lastRowFirstColumn="0" w:lastRowLastColumn="0"/>
            <w:tcW w:w="1803" w:type="pct"/>
          </w:tcPr>
          <w:p w14:paraId="4F6AF98A" w14:textId="084614F4"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55F410FA" w14:textId="2C531E2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0F3C2B9A"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28" w:type="pct"/>
          </w:tcPr>
          <w:p w14:paraId="12617230" w14:textId="30131F51"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3F665A9A" w14:textId="76CECC5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7" w:type="pct"/>
          </w:tcPr>
          <w:p w14:paraId="54AEA481"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4AE9CB8B" w14:textId="3BFB4BEB"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0.12</w:t>
            </w:r>
          </w:p>
        </w:tc>
        <w:tc>
          <w:tcPr>
            <w:tcW w:w="455" w:type="pct"/>
          </w:tcPr>
          <w:p w14:paraId="063275CE" w14:textId="794C6DD9"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-0.71</w:t>
            </w:r>
          </w:p>
        </w:tc>
        <w:tc>
          <w:tcPr>
            <w:tcW w:w="453" w:type="pct"/>
          </w:tcPr>
          <w:p w14:paraId="6D1CDF7B" w14:textId="56A69B4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-0.21</w:t>
            </w:r>
          </w:p>
        </w:tc>
      </w:tr>
      <w:tr w:rsidR="003E6DA2" w:rsidRPr="009A3A34" w14:paraId="6F5B5596" w14:textId="07B662E7"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177AF3B8" w14:textId="73B63A1F"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62E4A78B" w14:textId="05831A16"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8FC6732" w14:textId="118C634F"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060FD1FE"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27F7B53F" w14:textId="51CA92B5"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64F0FFA9" w14:textId="636B0EC1"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0C8CE511" w14:textId="2C7EF4D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0.11</w:t>
            </w:r>
          </w:p>
        </w:tc>
        <w:tc>
          <w:tcPr>
            <w:tcW w:w="455" w:type="pct"/>
          </w:tcPr>
          <w:p w14:paraId="143C7B85" w14:textId="32DA6D6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-0.22</w:t>
            </w:r>
          </w:p>
        </w:tc>
        <w:tc>
          <w:tcPr>
            <w:tcW w:w="453" w:type="pct"/>
          </w:tcPr>
          <w:p w14:paraId="7AFCFD13" w14:textId="10E551A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0.22</w:t>
            </w:r>
          </w:p>
        </w:tc>
      </w:tr>
      <w:tr w:rsidR="003E6DA2" w:rsidRPr="009A3A34" w14:paraId="46013C18" w14:textId="5685B4D7" w:rsidTr="003E6DA2">
        <w:tc>
          <w:tcPr>
            <w:cnfStyle w:val="001000000000" w:firstRow="0" w:lastRow="0" w:firstColumn="1" w:lastColumn="0" w:oddVBand="0" w:evenVBand="0" w:oddHBand="0" w:evenHBand="0" w:firstRowFirstColumn="0" w:firstRowLastColumn="0" w:lastRowFirstColumn="0" w:lastRowLastColumn="0"/>
            <w:tcW w:w="1803" w:type="pct"/>
          </w:tcPr>
          <w:p w14:paraId="47080B2A"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86" w:type="pct"/>
          </w:tcPr>
          <w:p w14:paraId="1AA124D9" w14:textId="61484FA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285" w:type="pct"/>
          </w:tcPr>
          <w:p w14:paraId="330F6376" w14:textId="1732318C"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28" w:type="pct"/>
          </w:tcPr>
          <w:p w14:paraId="70677C68" w14:textId="3C403C93"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4D1C9A1E" w14:textId="3EB6E39A"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5D513FF2" w14:textId="0946738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110F18F5" w14:textId="6ECB8B36"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0B3D3404" w14:textId="11A8902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62778E85"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79D98827" w14:textId="1FA36C2B"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86B38DD" w14:textId="77777777" w:rsidR="003E6DA2" w:rsidRPr="009A3A34" w:rsidRDefault="003E6DA2" w:rsidP="003E6DA2">
            <w:pPr>
              <w:rPr>
                <w:rFonts w:ascii="Book Antiqua" w:hAnsi="Book Antiqua" w:cs="Times New Roman"/>
                <w:color w:val="auto"/>
                <w:sz w:val="24"/>
                <w:szCs w:val="24"/>
              </w:rPr>
            </w:pPr>
          </w:p>
        </w:tc>
        <w:tc>
          <w:tcPr>
            <w:tcW w:w="286" w:type="pct"/>
          </w:tcPr>
          <w:p w14:paraId="04714F74"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01CE77"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25A5CF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5FADFA6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306C068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3B425F7A"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7C55924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5B797E0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038D2BCF" w14:textId="5EE45BD5" w:rsidTr="003E6DA2">
        <w:tc>
          <w:tcPr>
            <w:cnfStyle w:val="001000000000" w:firstRow="0" w:lastRow="0" w:firstColumn="1" w:lastColumn="0" w:oddVBand="0" w:evenVBand="0" w:oddHBand="0" w:evenHBand="0" w:firstRowFirstColumn="0" w:firstRowLastColumn="0" w:lastRowFirstColumn="0" w:lastRowLastColumn="0"/>
            <w:tcW w:w="1803" w:type="pct"/>
          </w:tcPr>
          <w:p w14:paraId="294942C5"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286" w:type="pct"/>
          </w:tcPr>
          <w:p w14:paraId="7A934A1E" w14:textId="0C4939E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F8F56D5" w14:textId="703FED8C"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90325FC"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48D51115" w14:textId="5F88FEE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30FD38FB" w14:textId="25A7702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7D7FD3AA" w14:textId="2385932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2BE822D6" w14:textId="566A3D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79A3E84C"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02761E64" w14:textId="2013975C"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228DBC20" w14:textId="77777777" w:rsidR="003E6DA2" w:rsidRPr="009A3A34" w:rsidRDefault="003E6DA2" w:rsidP="003E6DA2">
            <w:pPr>
              <w:rPr>
                <w:rFonts w:ascii="Book Antiqua" w:hAnsi="Book Antiqua" w:cs="Times New Roman"/>
                <w:color w:val="auto"/>
                <w:sz w:val="24"/>
                <w:szCs w:val="24"/>
              </w:rPr>
            </w:pPr>
          </w:p>
        </w:tc>
        <w:tc>
          <w:tcPr>
            <w:tcW w:w="286" w:type="pct"/>
          </w:tcPr>
          <w:p w14:paraId="3276D01F"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1B0D7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FDFECF7"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1C9280B2"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3B5FF2A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6AEC96CE"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11624823"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2AA25FB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7E22FCBE" w14:textId="323DD6C7" w:rsidTr="003E6DA2">
        <w:tc>
          <w:tcPr>
            <w:cnfStyle w:val="001000000000" w:firstRow="0" w:lastRow="0" w:firstColumn="1" w:lastColumn="0" w:oddVBand="0" w:evenVBand="0" w:oddHBand="0" w:evenHBand="0" w:firstRowFirstColumn="0" w:firstRowLastColumn="0" w:lastRowFirstColumn="0" w:lastRowLastColumn="0"/>
            <w:tcW w:w="1803" w:type="pct"/>
          </w:tcPr>
          <w:p w14:paraId="0878943C"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86" w:type="pct"/>
          </w:tcPr>
          <w:p w14:paraId="14DB743B"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06A8E8"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48AA0B1"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25435E5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24875114"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763E3073"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4AD590DB"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09656318"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2B32C31" w14:textId="1197382F"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1F470767"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86" w:type="pct"/>
          </w:tcPr>
          <w:p w14:paraId="02F3AFFF"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9B3783E"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518BB9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30E265C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78667048"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0CEE6BD3"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31AB4642"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715319D8"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22CE506A" w14:textId="1C136B35" w:rsidTr="003E6DA2">
        <w:tc>
          <w:tcPr>
            <w:cnfStyle w:val="001000000000" w:firstRow="0" w:lastRow="0" w:firstColumn="1" w:lastColumn="0" w:oddVBand="0" w:evenVBand="0" w:oddHBand="0" w:evenHBand="0" w:firstRowFirstColumn="0" w:firstRowLastColumn="0" w:lastRowFirstColumn="0" w:lastRowLastColumn="0"/>
            <w:tcW w:w="1803" w:type="pct"/>
          </w:tcPr>
          <w:p w14:paraId="7EB321F3" w14:textId="6CB36659"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86" w:type="pct"/>
          </w:tcPr>
          <w:p w14:paraId="392A526D"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7A8EFD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17061FEA"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610323C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508180D5"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133853E8"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72F7ADAA"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30048DEC"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25CA46E" w14:textId="39C55D05"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5FEFBD82" w14:textId="3D66DE25"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86" w:type="pct"/>
          </w:tcPr>
          <w:p w14:paraId="0B461D9D" w14:textId="08164748"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285" w:type="pct"/>
          </w:tcPr>
          <w:p w14:paraId="1BEACD67" w14:textId="52D59D54"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28" w:type="pct"/>
          </w:tcPr>
          <w:p w14:paraId="19D6B931" w14:textId="1F7EDCDB"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5D8B5F4C" w14:textId="17F65EB3"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457" w:type="pct"/>
          </w:tcPr>
          <w:p w14:paraId="46D3BFEC"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4476AE5B"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180BA8EF"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638E4AD4"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29EF452C" w14:textId="64D981D4" w:rsidTr="003E6DA2">
        <w:tc>
          <w:tcPr>
            <w:cnfStyle w:val="001000000000" w:firstRow="0" w:lastRow="0" w:firstColumn="1" w:lastColumn="0" w:oddVBand="0" w:evenVBand="0" w:oddHBand="0" w:evenHBand="0" w:firstRowFirstColumn="0" w:firstRowLastColumn="0" w:lastRowFirstColumn="0" w:lastRowLastColumn="0"/>
            <w:tcW w:w="1803" w:type="pct"/>
          </w:tcPr>
          <w:p w14:paraId="071CCE01" w14:textId="77777777"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86" w:type="pct"/>
          </w:tcPr>
          <w:p w14:paraId="7717BF1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50C0265"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8C4B988"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4E0E4BE8"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1582D14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56A3945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5C7FB27D"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0756818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2E15305B" w14:textId="1CB4C867"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5B3D61B4" w14:textId="72E7D7EC"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86" w:type="pct"/>
          </w:tcPr>
          <w:p w14:paraId="5CDA237C"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79037DF"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2BC281A"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775B28DC"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7F3B81B2"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28EB7A9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6CCA75C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5E78EA83"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4389506D" w14:textId="5FC98E49" w:rsidTr="003E6DA2">
        <w:tc>
          <w:tcPr>
            <w:cnfStyle w:val="001000000000" w:firstRow="0" w:lastRow="0" w:firstColumn="1" w:lastColumn="0" w:oddVBand="0" w:evenVBand="0" w:oddHBand="0" w:evenHBand="0" w:firstRowFirstColumn="0" w:firstRowLastColumn="0" w:lastRowFirstColumn="0" w:lastRowLastColumn="0"/>
            <w:tcW w:w="1803" w:type="pct"/>
          </w:tcPr>
          <w:p w14:paraId="7DECDD9C" w14:textId="753C3662"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86" w:type="pct"/>
          </w:tcPr>
          <w:p w14:paraId="02FE9F9D" w14:textId="688A2570"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7D3DF9E9" w14:textId="2AB6AC11"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28" w:type="pct"/>
          </w:tcPr>
          <w:p w14:paraId="4DA9627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77" w:type="pct"/>
          </w:tcPr>
          <w:p w14:paraId="76338C0D" w14:textId="1857FD4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457" w:type="pct"/>
          </w:tcPr>
          <w:p w14:paraId="3290D598"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795F004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4C99CE3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5264798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293D1D3A" w14:textId="73974FA3"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05DF38C6"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86" w:type="pct"/>
          </w:tcPr>
          <w:p w14:paraId="5F91A8DE"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083B8A"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0E116BE"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1632495F"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22358CE4"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7B6AD653"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4CAD23A4"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0ED71C60"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6004F748" w14:textId="6D684199" w:rsidTr="003E6DA2">
        <w:tc>
          <w:tcPr>
            <w:cnfStyle w:val="001000000000" w:firstRow="0" w:lastRow="0" w:firstColumn="1" w:lastColumn="0" w:oddVBand="0" w:evenVBand="0" w:oddHBand="0" w:evenHBand="0" w:firstRowFirstColumn="0" w:firstRowLastColumn="0" w:lastRowFirstColumn="0" w:lastRowLastColumn="0"/>
            <w:tcW w:w="1803" w:type="pct"/>
          </w:tcPr>
          <w:p w14:paraId="2896FAF6" w14:textId="563F78DC"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Own Home</w:t>
            </w:r>
          </w:p>
        </w:tc>
        <w:tc>
          <w:tcPr>
            <w:tcW w:w="286" w:type="pct"/>
          </w:tcPr>
          <w:p w14:paraId="43266E6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465763A"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37553A1"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3716290C"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683177DD"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4CD05691"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6F95C720"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53A989A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C86E1A4" w14:textId="2A12F4A2"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98F6B49" w14:textId="667B2A65"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4E139919" w14:textId="143DCE5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60E53C28" w14:textId="54CAB750"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28" w:type="pct"/>
          </w:tcPr>
          <w:p w14:paraId="5541AFD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77" w:type="pct"/>
          </w:tcPr>
          <w:p w14:paraId="54036E6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22AF07B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2FC8987B"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3D8E70B7"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343FB55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271F63DF" w14:textId="0B1C467D" w:rsidTr="003E6DA2">
        <w:tc>
          <w:tcPr>
            <w:cnfStyle w:val="001000000000" w:firstRow="0" w:lastRow="0" w:firstColumn="1" w:lastColumn="0" w:oddVBand="0" w:evenVBand="0" w:oddHBand="0" w:evenHBand="0" w:firstRowFirstColumn="0" w:firstRowLastColumn="0" w:lastRowFirstColumn="0" w:lastRowLastColumn="0"/>
            <w:tcW w:w="1803" w:type="pct"/>
          </w:tcPr>
          <w:p w14:paraId="7D8B1D27" w14:textId="77777777"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86" w:type="pct"/>
          </w:tcPr>
          <w:p w14:paraId="5CEA536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8FA351"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57913AC"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00F47EA3"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3EAADBD4"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3BC018BA"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53816C2A"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56C8DD4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ED8A3C9" w14:textId="72DD217D"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7A4728F7" w14:textId="6934D157"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16FB8C76" w14:textId="1E3C6335"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285" w:type="pct"/>
          </w:tcPr>
          <w:p w14:paraId="4B4840BE" w14:textId="4CB765AF"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28" w:type="pct"/>
          </w:tcPr>
          <w:p w14:paraId="2DE88381" w14:textId="5A64310B"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4C09B478" w14:textId="2C2B531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457" w:type="pct"/>
          </w:tcPr>
          <w:p w14:paraId="2B5D39CF" w14:textId="668E05F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456" w:type="pct"/>
          </w:tcPr>
          <w:p w14:paraId="327F885A" w14:textId="61220CF1"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0.23</w:t>
            </w:r>
          </w:p>
        </w:tc>
        <w:tc>
          <w:tcPr>
            <w:tcW w:w="455" w:type="pct"/>
          </w:tcPr>
          <w:p w14:paraId="619EA97A" w14:textId="1BC00E2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-1.69</w:t>
            </w:r>
          </w:p>
        </w:tc>
        <w:tc>
          <w:tcPr>
            <w:tcW w:w="453" w:type="pct"/>
          </w:tcPr>
          <w:p w14:paraId="285AA38F" w14:textId="4010926B"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-0.77</w:t>
            </w:r>
          </w:p>
        </w:tc>
      </w:tr>
      <w:tr w:rsidR="003E6DA2" w:rsidRPr="009A3A34" w14:paraId="19AB8976" w14:textId="38417533" w:rsidTr="003E6DA2">
        <w:tc>
          <w:tcPr>
            <w:cnfStyle w:val="001000000000" w:firstRow="0" w:lastRow="0" w:firstColumn="1" w:lastColumn="0" w:oddVBand="0" w:evenVBand="0" w:oddHBand="0" w:evenHBand="0" w:firstRowFirstColumn="0" w:firstRowLastColumn="0" w:lastRowFirstColumn="0" w:lastRowLastColumn="0"/>
            <w:tcW w:w="1803" w:type="pct"/>
          </w:tcPr>
          <w:p w14:paraId="78101029" w14:textId="54470836"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1B48F34D" w14:textId="4912FC4C"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285" w:type="pct"/>
          </w:tcPr>
          <w:p w14:paraId="58AA94EE" w14:textId="2BF9A546"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28" w:type="pct"/>
          </w:tcPr>
          <w:p w14:paraId="23206500" w14:textId="6F432156"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2CCF721D" w14:textId="176287B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7" w:type="pct"/>
          </w:tcPr>
          <w:p w14:paraId="2D599675"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6" w:type="pct"/>
          </w:tcPr>
          <w:p w14:paraId="60EDCAC3" w14:textId="627A1191"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0.20</w:t>
            </w:r>
          </w:p>
        </w:tc>
        <w:tc>
          <w:tcPr>
            <w:tcW w:w="455" w:type="pct"/>
          </w:tcPr>
          <w:p w14:paraId="1D8886E4" w14:textId="158E2C8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-1.94</w:t>
            </w:r>
          </w:p>
        </w:tc>
        <w:tc>
          <w:tcPr>
            <w:tcW w:w="453" w:type="pct"/>
          </w:tcPr>
          <w:p w14:paraId="4239ED9C" w14:textId="5D10D9B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-1.12</w:t>
            </w:r>
          </w:p>
        </w:tc>
      </w:tr>
      <w:tr w:rsidR="003E6DA2" w:rsidRPr="009A3A34" w14:paraId="70365295" w14:textId="435D4978"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64C522EC" w14:textId="25D36526"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79D99445" w14:textId="625CE703"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2B1A016C" w14:textId="35B8B003"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28" w:type="pct"/>
          </w:tcPr>
          <w:p w14:paraId="1FB54482"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0811F284" w14:textId="500CEBB6"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7" w:type="pct"/>
          </w:tcPr>
          <w:p w14:paraId="339169C7" w14:textId="2636B861"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6" w:type="pct"/>
          </w:tcPr>
          <w:p w14:paraId="6C93B721" w14:textId="093F9476"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0.12</w:t>
            </w:r>
          </w:p>
        </w:tc>
        <w:tc>
          <w:tcPr>
            <w:tcW w:w="455" w:type="pct"/>
          </w:tcPr>
          <w:p w14:paraId="79E563E5" w14:textId="38B44D55"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-1.32</w:t>
            </w:r>
          </w:p>
        </w:tc>
        <w:tc>
          <w:tcPr>
            <w:tcW w:w="453" w:type="pct"/>
          </w:tcPr>
          <w:p w14:paraId="6CD86B97" w14:textId="61B0D4BF"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-0.84</w:t>
            </w:r>
          </w:p>
        </w:tc>
      </w:tr>
      <w:tr w:rsidR="003E6DA2" w:rsidRPr="009A3A34" w14:paraId="03F89987" w14:textId="45A46861" w:rsidTr="003E6DA2">
        <w:tc>
          <w:tcPr>
            <w:cnfStyle w:val="001000000000" w:firstRow="0" w:lastRow="0" w:firstColumn="1" w:lastColumn="0" w:oddVBand="0" w:evenVBand="0" w:oddHBand="0" w:evenHBand="0" w:firstRowFirstColumn="0" w:firstRowLastColumn="0" w:lastRowFirstColumn="0" w:lastRowLastColumn="0"/>
            <w:tcW w:w="1803" w:type="pct"/>
          </w:tcPr>
          <w:p w14:paraId="6F0B0AD9" w14:textId="4BBFB4C9"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15AC1641" w14:textId="16C1268E"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05DE72FD" w14:textId="350AEC3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28" w:type="pct"/>
          </w:tcPr>
          <w:p w14:paraId="41EE104D" w14:textId="5DD2682A"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64F4433F" w14:textId="011B02EC"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7" w:type="pct"/>
          </w:tcPr>
          <w:p w14:paraId="09C4A99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6" w:type="pct"/>
          </w:tcPr>
          <w:p w14:paraId="58AB00A9" w14:textId="7A1E478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0.13</w:t>
            </w:r>
          </w:p>
        </w:tc>
        <w:tc>
          <w:tcPr>
            <w:tcW w:w="455" w:type="pct"/>
          </w:tcPr>
          <w:p w14:paraId="3345486F" w14:textId="077CB42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-1.16</w:t>
            </w:r>
          </w:p>
        </w:tc>
        <w:tc>
          <w:tcPr>
            <w:tcW w:w="453" w:type="pct"/>
          </w:tcPr>
          <w:p w14:paraId="4F453A10" w14:textId="0C7B1AB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-0.65</w:t>
            </w:r>
          </w:p>
        </w:tc>
      </w:tr>
      <w:tr w:rsidR="003E6DA2" w:rsidRPr="009A3A34" w14:paraId="5E76C1D4" w14:textId="2DD15613"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7326834B" w14:textId="26DA22EB"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2787B761" w14:textId="4AE0AC4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85" w:type="pct"/>
          </w:tcPr>
          <w:p w14:paraId="1C92C3B4" w14:textId="70A1405F"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28" w:type="pct"/>
          </w:tcPr>
          <w:p w14:paraId="456AA47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27341511" w14:textId="4ACBCC8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457" w:type="pct"/>
          </w:tcPr>
          <w:p w14:paraId="1418EA9F" w14:textId="5E0D31A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1AED8724" w14:textId="698886F8"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0.11</w:t>
            </w:r>
          </w:p>
        </w:tc>
        <w:tc>
          <w:tcPr>
            <w:tcW w:w="455" w:type="pct"/>
          </w:tcPr>
          <w:p w14:paraId="25663E74" w14:textId="13C4A85F"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-0.33</w:t>
            </w:r>
          </w:p>
        </w:tc>
        <w:tc>
          <w:tcPr>
            <w:tcW w:w="453" w:type="pct"/>
          </w:tcPr>
          <w:p w14:paraId="52DFDDB5" w14:textId="6C5974CB"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0.11</w:t>
            </w:r>
          </w:p>
        </w:tc>
      </w:tr>
      <w:tr w:rsidR="003E6DA2" w:rsidRPr="009A3A34" w14:paraId="4F660119" w14:textId="71495B8B" w:rsidTr="003E6DA2">
        <w:tc>
          <w:tcPr>
            <w:cnfStyle w:val="001000000000" w:firstRow="0" w:lastRow="0" w:firstColumn="1" w:lastColumn="0" w:oddVBand="0" w:evenVBand="0" w:oddHBand="0" w:evenHBand="0" w:firstRowFirstColumn="0" w:firstRowLastColumn="0" w:lastRowFirstColumn="0" w:lastRowLastColumn="0"/>
            <w:tcW w:w="1803" w:type="pct"/>
          </w:tcPr>
          <w:p w14:paraId="0CF6CC1E" w14:textId="02FDA704"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86" w:type="pct"/>
          </w:tcPr>
          <w:p w14:paraId="7301562A" w14:textId="0A8E8083"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15537D1A" w14:textId="0E5E98C9"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28" w:type="pct"/>
          </w:tcPr>
          <w:p w14:paraId="3EF2FB07"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0A95184F" w14:textId="6C76363E"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457" w:type="pct"/>
          </w:tcPr>
          <w:p w14:paraId="14D23D3C" w14:textId="337C5AD0"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6083D28E" w14:textId="39A5366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0.10</w:t>
            </w:r>
          </w:p>
        </w:tc>
        <w:tc>
          <w:tcPr>
            <w:tcW w:w="455" w:type="pct"/>
          </w:tcPr>
          <w:p w14:paraId="3C316E6C" w14:textId="0102685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-0.38</w:t>
            </w:r>
          </w:p>
        </w:tc>
        <w:tc>
          <w:tcPr>
            <w:tcW w:w="453" w:type="pct"/>
          </w:tcPr>
          <w:p w14:paraId="2649C7D4" w14:textId="188161B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0.01</w:t>
            </w:r>
          </w:p>
        </w:tc>
      </w:tr>
      <w:tr w:rsidR="003E6DA2" w:rsidRPr="009A3A34" w14:paraId="49A199A9" w14:textId="7783CBE1"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1744EA16" w14:textId="1F419151"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49D504D7" w14:textId="23996DE3"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0C278473" w14:textId="0B1DA02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28" w:type="pct"/>
          </w:tcPr>
          <w:p w14:paraId="6310E92C" w14:textId="0A95EDA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1ACE1C12"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7017A545" w14:textId="60083A40"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562C33E3" w14:textId="5066FAD3"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0.10</w:t>
            </w:r>
          </w:p>
        </w:tc>
        <w:tc>
          <w:tcPr>
            <w:tcW w:w="455" w:type="pct"/>
          </w:tcPr>
          <w:p w14:paraId="78CF73FD" w14:textId="521CCABB"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-0.44</w:t>
            </w:r>
          </w:p>
        </w:tc>
        <w:tc>
          <w:tcPr>
            <w:tcW w:w="453" w:type="pct"/>
          </w:tcPr>
          <w:p w14:paraId="16317BF7" w14:textId="030E1EC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-0.04</w:t>
            </w:r>
          </w:p>
        </w:tc>
      </w:tr>
      <w:tr w:rsidR="003E6DA2" w:rsidRPr="009A3A34" w14:paraId="1DE23BEA" w14:textId="036D64B6" w:rsidTr="003E6DA2">
        <w:tc>
          <w:tcPr>
            <w:cnfStyle w:val="001000000000" w:firstRow="0" w:lastRow="0" w:firstColumn="1" w:lastColumn="0" w:oddVBand="0" w:evenVBand="0" w:oddHBand="0" w:evenHBand="0" w:firstRowFirstColumn="0" w:firstRowLastColumn="0" w:lastRowFirstColumn="0" w:lastRowLastColumn="0"/>
            <w:tcW w:w="1803" w:type="pct"/>
          </w:tcPr>
          <w:p w14:paraId="0F54E531" w14:textId="48D694AB"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46E94D83" w14:textId="4B164108"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F4F63B7" w14:textId="2FC9A26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3B16E7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68E7EFB2" w14:textId="656822BB"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24E37468" w14:textId="67094D8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44F56D1B" w14:textId="5D80573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455" w:type="pct"/>
          </w:tcPr>
          <w:p w14:paraId="16678EE9" w14:textId="3CFD8CF3"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-0.19</w:t>
            </w:r>
          </w:p>
        </w:tc>
        <w:tc>
          <w:tcPr>
            <w:tcW w:w="453" w:type="pct"/>
          </w:tcPr>
          <w:p w14:paraId="16BD5384" w14:textId="327BC41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0.19</w:t>
            </w:r>
          </w:p>
        </w:tc>
      </w:tr>
      <w:tr w:rsidR="003E6DA2" w:rsidRPr="009A3A34" w14:paraId="39A277FC" w14:textId="7839A7AC"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A6276FE" w14:textId="77777777"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86" w:type="pct"/>
          </w:tcPr>
          <w:p w14:paraId="6E7BC8B6" w14:textId="3FCACDC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285" w:type="pct"/>
          </w:tcPr>
          <w:p w14:paraId="1DCFD12D" w14:textId="60603FB8"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28" w:type="pct"/>
          </w:tcPr>
          <w:p w14:paraId="489863EB" w14:textId="2D0B9853"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193E0D88" w14:textId="319AF33A"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7C99E81B" w14:textId="2071CF4A"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376A3B83" w14:textId="492A0DD8"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0179D30E" w14:textId="6D61E7A4"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56E25E94"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1A44BB46" w14:textId="45533F96" w:rsidTr="003E6DA2">
        <w:tc>
          <w:tcPr>
            <w:cnfStyle w:val="001000000000" w:firstRow="0" w:lastRow="0" w:firstColumn="1" w:lastColumn="0" w:oddVBand="0" w:evenVBand="0" w:oddHBand="0" w:evenHBand="0" w:firstRowFirstColumn="0" w:firstRowLastColumn="0" w:lastRowFirstColumn="0" w:lastRowLastColumn="0"/>
            <w:tcW w:w="1803" w:type="pct"/>
          </w:tcPr>
          <w:p w14:paraId="28E1C55B" w14:textId="77777777" w:rsidR="003E6DA2" w:rsidRPr="009A3A34" w:rsidRDefault="003E6DA2" w:rsidP="003E6DA2">
            <w:pPr>
              <w:rPr>
                <w:rFonts w:ascii="Book Antiqua" w:hAnsi="Book Antiqua" w:cs="Times New Roman"/>
                <w:i/>
                <w:iCs/>
                <w:color w:val="auto"/>
                <w:sz w:val="24"/>
                <w:szCs w:val="24"/>
              </w:rPr>
            </w:pPr>
          </w:p>
        </w:tc>
        <w:tc>
          <w:tcPr>
            <w:tcW w:w="286" w:type="pct"/>
          </w:tcPr>
          <w:p w14:paraId="785D0BF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A04597"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39A834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49AC0BD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684E51E0"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1FA7EF5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0896BFB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25BB45F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61F41F56" w14:textId="1C771056"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59D13B54"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86" w:type="pct"/>
          </w:tcPr>
          <w:p w14:paraId="4ADDE99F"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584603"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B82C558"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42D99C28"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3148868B"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465E5E6F"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2D599D4B"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1EBA684B"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6152B2B0" w14:textId="703FCFCC" w:rsidTr="003E6DA2">
        <w:tc>
          <w:tcPr>
            <w:cnfStyle w:val="001000000000" w:firstRow="0" w:lastRow="0" w:firstColumn="1" w:lastColumn="0" w:oddVBand="0" w:evenVBand="0" w:oddHBand="0" w:evenHBand="0" w:firstRowFirstColumn="0" w:firstRowLastColumn="0" w:lastRowFirstColumn="0" w:lastRowLastColumn="0"/>
            <w:tcW w:w="1803" w:type="pct"/>
          </w:tcPr>
          <w:p w14:paraId="6D62FEF4"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86" w:type="pct"/>
          </w:tcPr>
          <w:p w14:paraId="09DBD93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229EA14"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D05D0D7"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53299E3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7EA6D90C"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61E1AF5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2A10CB44"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5B13BB0C"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69DBF8D2" w14:textId="1EFB919B"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C9DF29D" w14:textId="57528E9A"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86" w:type="pct"/>
          </w:tcPr>
          <w:p w14:paraId="1271415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1DE5357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7D412EA2"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48A6E83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4627B7C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7CC2752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4B146E6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340D9D68"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547B9904" w14:textId="095C7E2B" w:rsidTr="003E6DA2">
        <w:tc>
          <w:tcPr>
            <w:cnfStyle w:val="001000000000" w:firstRow="0" w:lastRow="0" w:firstColumn="1" w:lastColumn="0" w:oddVBand="0" w:evenVBand="0" w:oddHBand="0" w:evenHBand="0" w:firstRowFirstColumn="0" w:firstRowLastColumn="0" w:lastRowFirstColumn="0" w:lastRowLastColumn="0"/>
            <w:tcW w:w="1803" w:type="pct"/>
          </w:tcPr>
          <w:p w14:paraId="36E59237" w14:textId="42B414AE"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86" w:type="pct"/>
          </w:tcPr>
          <w:p w14:paraId="20272079" w14:textId="2C8DB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285" w:type="pct"/>
          </w:tcPr>
          <w:p w14:paraId="1815894B" w14:textId="3311A08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28" w:type="pct"/>
          </w:tcPr>
          <w:p w14:paraId="0D40B2BA" w14:textId="0CCE2D2E"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0615510E" w14:textId="5F3E0EAC"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457" w:type="pct"/>
          </w:tcPr>
          <w:p w14:paraId="7AD3447F" w14:textId="5369872A"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456" w:type="pct"/>
          </w:tcPr>
          <w:p w14:paraId="15F7C81B"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5DC472F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3C60F3DD"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25DE2FBD" w14:textId="6E78409F"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24AA1123" w14:textId="77777777"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86" w:type="pct"/>
          </w:tcPr>
          <w:p w14:paraId="2B6027A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2DE3DDC"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2F7F4FE"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3D7E8678"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39F98D6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35B259CC"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162BB57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1653FDB7"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5453E590" w14:textId="2F3902F7" w:rsidTr="003E6DA2">
        <w:tc>
          <w:tcPr>
            <w:cnfStyle w:val="001000000000" w:firstRow="0" w:lastRow="0" w:firstColumn="1" w:lastColumn="0" w:oddVBand="0" w:evenVBand="0" w:oddHBand="0" w:evenHBand="0" w:firstRowFirstColumn="0" w:firstRowLastColumn="0" w:lastRowFirstColumn="0" w:lastRowLastColumn="0"/>
            <w:tcW w:w="1803" w:type="pct"/>
          </w:tcPr>
          <w:p w14:paraId="57DA2965" w14:textId="7EAAE454"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86" w:type="pct"/>
          </w:tcPr>
          <w:p w14:paraId="6772E95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E6DE2A1"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189C0D4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35B67858"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3433A51B"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3C51CE2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295F9E98"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39337B06"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271A67F" w14:textId="07035EFD"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19AB5EE" w14:textId="7B04FD7B"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86" w:type="pct"/>
          </w:tcPr>
          <w:p w14:paraId="17424587" w14:textId="139A2E2E"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85" w:type="pct"/>
          </w:tcPr>
          <w:p w14:paraId="64720C4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28" w:type="pct"/>
          </w:tcPr>
          <w:p w14:paraId="064D0D02" w14:textId="2C1CBCED"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54F8AEB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635363AB"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456" w:type="pct"/>
          </w:tcPr>
          <w:p w14:paraId="11237203"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17D99D3B"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275FC02A"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0DB7DE2F" w14:textId="1F5BE433" w:rsidTr="003E6DA2">
        <w:tc>
          <w:tcPr>
            <w:cnfStyle w:val="001000000000" w:firstRow="0" w:lastRow="0" w:firstColumn="1" w:lastColumn="0" w:oddVBand="0" w:evenVBand="0" w:oddHBand="0" w:evenHBand="0" w:firstRowFirstColumn="0" w:firstRowLastColumn="0" w:lastRowFirstColumn="0" w:lastRowLastColumn="0"/>
            <w:tcW w:w="1803" w:type="pct"/>
          </w:tcPr>
          <w:p w14:paraId="2D0D033F"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86" w:type="pct"/>
          </w:tcPr>
          <w:p w14:paraId="674248B3"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EBD96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701726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2D8FD096"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7" w:type="pct"/>
          </w:tcPr>
          <w:p w14:paraId="0141D02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6" w:type="pct"/>
          </w:tcPr>
          <w:p w14:paraId="54DC2557"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5" w:type="pct"/>
          </w:tcPr>
          <w:p w14:paraId="1C915007"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53" w:type="pct"/>
          </w:tcPr>
          <w:p w14:paraId="234E434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0E9ED4F9" w14:textId="0C78EBD1"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61D3690B" w14:textId="270F0352"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86" w:type="pct"/>
          </w:tcPr>
          <w:p w14:paraId="0671BF24"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4BE6A0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7F6268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29309AF4"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48B545E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6D487348"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0F7B775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15FB7AA8"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732900F6" w14:textId="6B9D4EAD" w:rsidTr="003E6DA2">
        <w:tc>
          <w:tcPr>
            <w:cnfStyle w:val="001000000000" w:firstRow="0" w:lastRow="0" w:firstColumn="1" w:lastColumn="0" w:oddVBand="0" w:evenVBand="0" w:oddHBand="0" w:evenHBand="0" w:firstRowFirstColumn="0" w:firstRowLastColumn="0" w:lastRowFirstColumn="0" w:lastRowLastColumn="0"/>
            <w:tcW w:w="1803" w:type="pct"/>
          </w:tcPr>
          <w:p w14:paraId="7E5D120B" w14:textId="26ECD88A"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538A3C09" w14:textId="72476F83"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285" w:type="pct"/>
          </w:tcPr>
          <w:p w14:paraId="792E11D6"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28" w:type="pct"/>
          </w:tcPr>
          <w:p w14:paraId="776F4682" w14:textId="35F45F4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02F0EE87"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6FFB69E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456" w:type="pct"/>
          </w:tcPr>
          <w:p w14:paraId="1B1B0AAF"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77758981"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0CE04646"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1DAAA88" w14:textId="12F4B5FD"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0716DB2D" w14:textId="77777777"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86" w:type="pct"/>
          </w:tcPr>
          <w:p w14:paraId="12E2FFE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980F1E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2CC02DA"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77965549"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5D52C788"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4BBD898B"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41526ADE"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50F6541F"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125AB129" w14:textId="1505FF5B" w:rsidTr="003E6DA2">
        <w:tc>
          <w:tcPr>
            <w:cnfStyle w:val="001000000000" w:firstRow="0" w:lastRow="0" w:firstColumn="1" w:lastColumn="0" w:oddVBand="0" w:evenVBand="0" w:oddHBand="0" w:evenHBand="0" w:firstRowFirstColumn="0" w:firstRowLastColumn="0" w:lastRowFirstColumn="0" w:lastRowLastColumn="0"/>
            <w:tcW w:w="1803" w:type="pct"/>
          </w:tcPr>
          <w:p w14:paraId="0CCCDBC1" w14:textId="07C24777"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2A17455E" w14:textId="560E50A3"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59CD0136" w14:textId="4AAC00C6"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28" w:type="pct"/>
          </w:tcPr>
          <w:p w14:paraId="28B45B32" w14:textId="081E14BA"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2A1B5A31" w14:textId="7A97B643"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765FD926" w14:textId="3DA92E0B"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561A6E5B" w14:textId="5667817A"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0.53</w:t>
            </w:r>
          </w:p>
        </w:tc>
        <w:tc>
          <w:tcPr>
            <w:tcW w:w="455" w:type="pct"/>
          </w:tcPr>
          <w:p w14:paraId="4F087419" w14:textId="70994C6B"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-2.44</w:t>
            </w:r>
          </w:p>
        </w:tc>
        <w:tc>
          <w:tcPr>
            <w:tcW w:w="453" w:type="pct"/>
          </w:tcPr>
          <w:p w14:paraId="22221496" w14:textId="24C95C1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-0.31</w:t>
            </w:r>
          </w:p>
        </w:tc>
      </w:tr>
      <w:tr w:rsidR="003E6DA2" w:rsidRPr="009A3A34" w14:paraId="61F32D24" w14:textId="107C7FC2"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3C4B2FB6" w14:textId="7AF9E8B8"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2B722D57" w14:textId="78D6CBEE"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56421C60" w14:textId="50173F24"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28" w:type="pct"/>
          </w:tcPr>
          <w:p w14:paraId="41476A70" w14:textId="3160B636"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6BCB232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6B11630A"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151173D7" w14:textId="7D0BCE88"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1.01</w:t>
            </w:r>
          </w:p>
        </w:tc>
        <w:tc>
          <w:tcPr>
            <w:tcW w:w="455" w:type="pct"/>
          </w:tcPr>
          <w:p w14:paraId="5995C6A9" w14:textId="3A99873E"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-5.31</w:t>
            </w:r>
          </w:p>
        </w:tc>
        <w:tc>
          <w:tcPr>
            <w:tcW w:w="453" w:type="pct"/>
          </w:tcPr>
          <w:p w14:paraId="133DF0F9" w14:textId="3F1961DA"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-1.24</w:t>
            </w:r>
          </w:p>
        </w:tc>
      </w:tr>
      <w:tr w:rsidR="003E6DA2" w:rsidRPr="009A3A34" w14:paraId="48C62698" w14:textId="4A523C79" w:rsidTr="003E6DA2">
        <w:tc>
          <w:tcPr>
            <w:cnfStyle w:val="001000000000" w:firstRow="0" w:lastRow="0" w:firstColumn="1" w:lastColumn="0" w:oddVBand="0" w:evenVBand="0" w:oddHBand="0" w:evenHBand="0" w:firstRowFirstColumn="0" w:firstRowLastColumn="0" w:lastRowFirstColumn="0" w:lastRowLastColumn="0"/>
            <w:tcW w:w="1803" w:type="pct"/>
          </w:tcPr>
          <w:p w14:paraId="49179F8F" w14:textId="225FCCAA"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2A5116DA" w14:textId="0E7D7FFF"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285" w:type="pct"/>
          </w:tcPr>
          <w:p w14:paraId="03E6843D" w14:textId="7D9FF7DE"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28" w:type="pct"/>
          </w:tcPr>
          <w:p w14:paraId="3D6BBFDF" w14:textId="5CCBEE2B"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69ACB230" w14:textId="739B792A"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457" w:type="pct"/>
          </w:tcPr>
          <w:p w14:paraId="213CD606" w14:textId="2300384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35EB5DF3" w14:textId="4594BBFD"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0.24</w:t>
            </w:r>
          </w:p>
        </w:tc>
        <w:tc>
          <w:tcPr>
            <w:tcW w:w="455" w:type="pct"/>
          </w:tcPr>
          <w:p w14:paraId="21800ED8" w14:textId="2D636DB9"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-1.68</w:t>
            </w:r>
          </w:p>
        </w:tc>
        <w:tc>
          <w:tcPr>
            <w:tcW w:w="453" w:type="pct"/>
          </w:tcPr>
          <w:p w14:paraId="4FE6DAC1" w14:textId="6048AA91"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-0.72</w:t>
            </w:r>
          </w:p>
        </w:tc>
      </w:tr>
      <w:tr w:rsidR="003E6DA2" w:rsidRPr="009A3A34" w14:paraId="666A35B6" w14:textId="6662EE0F"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74C382E9" w14:textId="0FA5DB41"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0B8221DA" w14:textId="10A1C381"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285" w:type="pct"/>
          </w:tcPr>
          <w:p w14:paraId="1A596FC1" w14:textId="22B317A4"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28" w:type="pct"/>
          </w:tcPr>
          <w:p w14:paraId="7421047E" w14:textId="242571EF"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31B65D9F" w14:textId="7A16561B"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3C325C60"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730EB0E1" w14:textId="4F791EE3"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0.27</w:t>
            </w:r>
          </w:p>
        </w:tc>
        <w:tc>
          <w:tcPr>
            <w:tcW w:w="455" w:type="pct"/>
          </w:tcPr>
          <w:p w14:paraId="15A4980F" w14:textId="7E124AD0"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-1.86</w:t>
            </w:r>
          </w:p>
        </w:tc>
        <w:tc>
          <w:tcPr>
            <w:tcW w:w="453" w:type="pct"/>
          </w:tcPr>
          <w:p w14:paraId="7C53AE61" w14:textId="0DCFB0C1"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-0.75</w:t>
            </w:r>
          </w:p>
        </w:tc>
      </w:tr>
      <w:tr w:rsidR="003E6DA2" w:rsidRPr="009A3A34" w14:paraId="340406DC" w14:textId="3155C5E3" w:rsidTr="003E6DA2">
        <w:tc>
          <w:tcPr>
            <w:cnfStyle w:val="001000000000" w:firstRow="0" w:lastRow="0" w:firstColumn="1" w:lastColumn="0" w:oddVBand="0" w:evenVBand="0" w:oddHBand="0" w:evenHBand="0" w:firstRowFirstColumn="0" w:firstRowLastColumn="0" w:lastRowFirstColumn="0" w:lastRowLastColumn="0"/>
            <w:tcW w:w="1803" w:type="pct"/>
          </w:tcPr>
          <w:p w14:paraId="139B8526" w14:textId="6821A14F"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504FCA36" w14:textId="389DA1C1"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200D576E" w14:textId="12FB12E8"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28" w:type="pct"/>
          </w:tcPr>
          <w:p w14:paraId="3ADFDA5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77" w:type="pct"/>
          </w:tcPr>
          <w:p w14:paraId="38C760F1" w14:textId="25EB509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7" w:type="pct"/>
          </w:tcPr>
          <w:p w14:paraId="53DEDFA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28361AC7" w14:textId="55919C2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0.21</w:t>
            </w:r>
          </w:p>
        </w:tc>
        <w:tc>
          <w:tcPr>
            <w:tcW w:w="455" w:type="pct"/>
          </w:tcPr>
          <w:p w14:paraId="3EADFE5D" w14:textId="1B34B05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-1.01</w:t>
            </w:r>
          </w:p>
        </w:tc>
        <w:tc>
          <w:tcPr>
            <w:tcW w:w="453" w:type="pct"/>
          </w:tcPr>
          <w:p w14:paraId="429558AD" w14:textId="415E449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-0.18</w:t>
            </w:r>
          </w:p>
        </w:tc>
      </w:tr>
      <w:tr w:rsidR="003E6DA2" w:rsidRPr="009A3A34" w14:paraId="2118D262" w14:textId="7677BC10"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1987EDEE" w14:textId="56B3C84E"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lastRenderedPageBreak/>
              <w:t>5</w:t>
            </w:r>
          </w:p>
        </w:tc>
        <w:tc>
          <w:tcPr>
            <w:tcW w:w="286" w:type="pct"/>
          </w:tcPr>
          <w:p w14:paraId="0EBF8C4B" w14:textId="60D1A020"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6575E200" w14:textId="524CF97A"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28" w:type="pct"/>
          </w:tcPr>
          <w:p w14:paraId="766C0226" w14:textId="4E93077A"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289B5814" w14:textId="70A146AB"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457" w:type="pct"/>
          </w:tcPr>
          <w:p w14:paraId="6A8EBCDF"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00F0AD67" w14:textId="0A315BB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0.19</w:t>
            </w:r>
          </w:p>
        </w:tc>
        <w:tc>
          <w:tcPr>
            <w:tcW w:w="455" w:type="pct"/>
          </w:tcPr>
          <w:p w14:paraId="2C38FB98" w14:textId="6F280B18"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-1.30</w:t>
            </w:r>
          </w:p>
        </w:tc>
        <w:tc>
          <w:tcPr>
            <w:tcW w:w="453" w:type="pct"/>
          </w:tcPr>
          <w:p w14:paraId="6A769C22" w14:textId="79A39DFA"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-0.52</w:t>
            </w:r>
          </w:p>
        </w:tc>
      </w:tr>
      <w:tr w:rsidR="003E6DA2" w:rsidRPr="009A3A34" w14:paraId="09B76A86" w14:textId="6350BAF6" w:rsidTr="003E6DA2">
        <w:tc>
          <w:tcPr>
            <w:cnfStyle w:val="001000000000" w:firstRow="0" w:lastRow="0" w:firstColumn="1" w:lastColumn="0" w:oddVBand="0" w:evenVBand="0" w:oddHBand="0" w:evenHBand="0" w:firstRowFirstColumn="0" w:firstRowLastColumn="0" w:lastRowFirstColumn="0" w:lastRowLastColumn="0"/>
            <w:tcW w:w="1803" w:type="pct"/>
          </w:tcPr>
          <w:p w14:paraId="504BC89D" w14:textId="215A4B35" w:rsidR="003E6DA2" w:rsidRPr="009A3A34" w:rsidRDefault="003E6DA2" w:rsidP="003E6DA2">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065C0A6A" w14:textId="1A6DD1F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1408385C" w14:textId="0ED688DB"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28" w:type="pct"/>
          </w:tcPr>
          <w:p w14:paraId="1A66EF93" w14:textId="3EEEAFC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577" w:type="pct"/>
          </w:tcPr>
          <w:p w14:paraId="7A019F2F" w14:textId="62A602CA"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457" w:type="pct"/>
          </w:tcPr>
          <w:p w14:paraId="2B44C48A"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456" w:type="pct"/>
          </w:tcPr>
          <w:p w14:paraId="08349C5B" w14:textId="7AC83458"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0.15</w:t>
            </w:r>
          </w:p>
        </w:tc>
        <w:tc>
          <w:tcPr>
            <w:tcW w:w="455" w:type="pct"/>
          </w:tcPr>
          <w:p w14:paraId="655F07B4" w14:textId="54726B42"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-0.73</w:t>
            </w:r>
          </w:p>
        </w:tc>
        <w:tc>
          <w:tcPr>
            <w:tcW w:w="453" w:type="pct"/>
          </w:tcPr>
          <w:p w14:paraId="2B215DD0" w14:textId="287D8A3A"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-0.13</w:t>
            </w:r>
          </w:p>
        </w:tc>
      </w:tr>
      <w:tr w:rsidR="003E6DA2" w:rsidRPr="009A3A34" w14:paraId="0F728A78" w14:textId="3A18C45D"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27FD5DA9" w14:textId="50D9C7E1" w:rsidR="003E6DA2" w:rsidRPr="009A3A34" w:rsidRDefault="003E6DA2" w:rsidP="003E6DA2">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3DFEF76F" w14:textId="25B7496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9672B65" w14:textId="0387ABA5"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05F8CC3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34BFEE18" w14:textId="06D0876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421DCF75" w14:textId="08E71F36"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0CAC92F3" w14:textId="295729F9"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0.13</w:t>
            </w:r>
          </w:p>
        </w:tc>
        <w:tc>
          <w:tcPr>
            <w:tcW w:w="455" w:type="pct"/>
          </w:tcPr>
          <w:p w14:paraId="538E26C7" w14:textId="7861FA1E"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-0.26</w:t>
            </w:r>
          </w:p>
        </w:tc>
        <w:tc>
          <w:tcPr>
            <w:tcW w:w="453" w:type="pct"/>
          </w:tcPr>
          <w:p w14:paraId="6331E86B" w14:textId="5842263C"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0.26</w:t>
            </w:r>
          </w:p>
        </w:tc>
      </w:tr>
      <w:tr w:rsidR="003E6DA2" w:rsidRPr="009A3A34" w14:paraId="1C1AD145" w14:textId="0CAE3966" w:rsidTr="003E6DA2">
        <w:tc>
          <w:tcPr>
            <w:cnfStyle w:val="001000000000" w:firstRow="0" w:lastRow="0" w:firstColumn="1" w:lastColumn="0" w:oddVBand="0" w:evenVBand="0" w:oddHBand="0" w:evenHBand="0" w:firstRowFirstColumn="0" w:firstRowLastColumn="0" w:lastRowFirstColumn="0" w:lastRowLastColumn="0"/>
            <w:tcW w:w="1803" w:type="pct"/>
          </w:tcPr>
          <w:p w14:paraId="496F6C11" w14:textId="77777777" w:rsidR="003E6DA2" w:rsidRPr="009A3A34" w:rsidRDefault="003E6DA2" w:rsidP="003E6DA2">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86" w:type="pct"/>
          </w:tcPr>
          <w:p w14:paraId="529194D4" w14:textId="6D7D532C"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85" w:type="pct"/>
          </w:tcPr>
          <w:p w14:paraId="36075BE3" w14:textId="6B664F3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28" w:type="pct"/>
          </w:tcPr>
          <w:p w14:paraId="535CE942" w14:textId="4EF9D443"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77" w:type="pct"/>
          </w:tcPr>
          <w:p w14:paraId="2E6D61F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7" w:type="pct"/>
          </w:tcPr>
          <w:p w14:paraId="35551F05"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6" w:type="pct"/>
          </w:tcPr>
          <w:p w14:paraId="1D93E32D"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5" w:type="pct"/>
          </w:tcPr>
          <w:p w14:paraId="4D7EFF74"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53" w:type="pct"/>
          </w:tcPr>
          <w:p w14:paraId="12DCC072"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6D8C123B" w14:textId="39CF8658"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4BDB0C86" w14:textId="77777777" w:rsidR="003E6DA2" w:rsidRPr="009A3A34" w:rsidRDefault="003E6DA2" w:rsidP="003E6DA2">
            <w:pPr>
              <w:rPr>
                <w:rFonts w:ascii="Book Antiqua" w:hAnsi="Book Antiqua" w:cs="Times New Roman"/>
                <w:color w:val="auto"/>
                <w:sz w:val="24"/>
                <w:szCs w:val="24"/>
              </w:rPr>
            </w:pPr>
          </w:p>
        </w:tc>
        <w:tc>
          <w:tcPr>
            <w:tcW w:w="286" w:type="pct"/>
          </w:tcPr>
          <w:p w14:paraId="2D7C3CF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3B596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9E16218"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77" w:type="pct"/>
          </w:tcPr>
          <w:p w14:paraId="267CE380"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7" w:type="pct"/>
          </w:tcPr>
          <w:p w14:paraId="2030627E"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6" w:type="pct"/>
          </w:tcPr>
          <w:p w14:paraId="7B3F5011"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5" w:type="pct"/>
          </w:tcPr>
          <w:p w14:paraId="46EF8347"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53" w:type="pct"/>
          </w:tcPr>
          <w:p w14:paraId="6961A8E5"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1A09EC05" w14:textId="62994B9B" w:rsidTr="003E6DA2">
        <w:tc>
          <w:tcPr>
            <w:cnfStyle w:val="001000000000" w:firstRow="0" w:lastRow="0" w:firstColumn="1" w:lastColumn="0" w:oddVBand="0" w:evenVBand="0" w:oddHBand="0" w:evenHBand="0" w:firstRowFirstColumn="0" w:firstRowLastColumn="0" w:lastRowFirstColumn="0" w:lastRowLastColumn="0"/>
            <w:tcW w:w="1803" w:type="pct"/>
          </w:tcPr>
          <w:p w14:paraId="31A460AA"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2744" w:type="pct"/>
            <w:gridSpan w:val="7"/>
          </w:tcPr>
          <w:p w14:paraId="0A1D1DB9" w14:textId="186E2525"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453" w:type="pct"/>
          </w:tcPr>
          <w:p w14:paraId="2DF66129"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sz w:val="24"/>
                <w:szCs w:val="24"/>
              </w:rPr>
            </w:pPr>
          </w:p>
        </w:tc>
      </w:tr>
      <w:tr w:rsidR="003E6DA2" w:rsidRPr="009A3A34" w14:paraId="49E5B45A" w14:textId="5FFA324A"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1863AC55" w14:textId="60B20398" w:rsidR="003E6DA2" w:rsidRPr="009A3A34" w:rsidRDefault="003E6DA2" w:rsidP="003E6DA2">
            <w:pPr>
              <w:rPr>
                <w:rFonts w:ascii="Book Antiqua" w:hAnsi="Book Antiqua" w:cs="Times New Roman"/>
                <w:sz w:val="24"/>
                <w:szCs w:val="24"/>
              </w:rPr>
            </w:pPr>
            <w:r>
              <w:rPr>
                <w:rFonts w:ascii="Book Antiqua" w:hAnsi="Book Antiqua" w:cs="Times New Roman"/>
                <w:sz w:val="24"/>
                <w:szCs w:val="24"/>
              </w:rPr>
              <w:t>McFadden’s R2</w:t>
            </w:r>
          </w:p>
        </w:tc>
        <w:tc>
          <w:tcPr>
            <w:tcW w:w="2744" w:type="pct"/>
            <w:gridSpan w:val="7"/>
          </w:tcPr>
          <w:p w14:paraId="42D6EA42"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sz w:val="24"/>
                <w:szCs w:val="24"/>
              </w:rPr>
            </w:pPr>
          </w:p>
        </w:tc>
        <w:tc>
          <w:tcPr>
            <w:tcW w:w="453" w:type="pct"/>
          </w:tcPr>
          <w:p w14:paraId="1C683D44"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sz w:val="24"/>
                <w:szCs w:val="24"/>
              </w:rPr>
            </w:pPr>
          </w:p>
        </w:tc>
      </w:tr>
      <w:tr w:rsidR="003E6DA2" w:rsidRPr="009A3A34" w14:paraId="2A1855DD" w14:textId="66032142" w:rsidTr="003E6DA2">
        <w:tc>
          <w:tcPr>
            <w:cnfStyle w:val="001000000000" w:firstRow="0" w:lastRow="0" w:firstColumn="1" w:lastColumn="0" w:oddVBand="0" w:evenVBand="0" w:oddHBand="0" w:evenHBand="0" w:firstRowFirstColumn="0" w:firstRowLastColumn="0" w:lastRowFirstColumn="0" w:lastRowLastColumn="0"/>
            <w:tcW w:w="1803" w:type="pct"/>
          </w:tcPr>
          <w:p w14:paraId="09B03CEF"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2744" w:type="pct"/>
            <w:gridSpan w:val="7"/>
          </w:tcPr>
          <w:p w14:paraId="491E4A61" w14:textId="0329EBA8"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453" w:type="pct"/>
          </w:tcPr>
          <w:p w14:paraId="211FCCBA"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60E06269" w14:textId="5BFDB6B0"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02A2C4F9"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2744" w:type="pct"/>
            <w:gridSpan w:val="7"/>
          </w:tcPr>
          <w:p w14:paraId="396B3516" w14:textId="302D2875"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453" w:type="pct"/>
          </w:tcPr>
          <w:p w14:paraId="2F5663D7"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3E6DA2" w:rsidRPr="009A3A34" w14:paraId="444F263B" w14:textId="20410A25" w:rsidTr="003E6DA2">
        <w:tc>
          <w:tcPr>
            <w:cnfStyle w:val="001000000000" w:firstRow="0" w:lastRow="0" w:firstColumn="1" w:lastColumn="0" w:oddVBand="0" w:evenVBand="0" w:oddHBand="0" w:evenHBand="0" w:firstRowFirstColumn="0" w:firstRowLastColumn="0" w:lastRowFirstColumn="0" w:lastRowLastColumn="0"/>
            <w:tcW w:w="1803" w:type="pct"/>
          </w:tcPr>
          <w:p w14:paraId="1B2C49B0"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2744" w:type="pct"/>
            <w:gridSpan w:val="7"/>
          </w:tcPr>
          <w:p w14:paraId="0D139BDD" w14:textId="6D7C7B74"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453" w:type="pct"/>
          </w:tcPr>
          <w:p w14:paraId="7A2EFB83"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3E6DA2" w:rsidRPr="009A3A34" w14:paraId="12CD1637" w14:textId="7773DB21"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pct"/>
          </w:tcPr>
          <w:p w14:paraId="2B7A8113"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2744" w:type="pct"/>
            <w:gridSpan w:val="7"/>
          </w:tcPr>
          <w:p w14:paraId="15B66F00" w14:textId="69E7B601"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17505.08</w:t>
            </w:r>
          </w:p>
        </w:tc>
        <w:tc>
          <w:tcPr>
            <w:tcW w:w="453" w:type="pct"/>
          </w:tcPr>
          <w:p w14:paraId="32AA7BA6"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sz w:val="24"/>
                <w:szCs w:val="24"/>
              </w:rPr>
            </w:pPr>
          </w:p>
        </w:tc>
      </w:tr>
      <w:tr w:rsidR="003E6DA2" w:rsidRPr="009A3A34" w14:paraId="24657691" w14:textId="5156501E" w:rsidTr="003E6DA2">
        <w:tc>
          <w:tcPr>
            <w:cnfStyle w:val="001000000000" w:firstRow="0" w:lastRow="0" w:firstColumn="1" w:lastColumn="0" w:oddVBand="0" w:evenVBand="0" w:oddHBand="0" w:evenHBand="0" w:firstRowFirstColumn="0" w:firstRowLastColumn="0" w:lastRowFirstColumn="0" w:lastRowLastColumn="0"/>
            <w:tcW w:w="1803" w:type="pct"/>
          </w:tcPr>
          <w:p w14:paraId="60D9ECD5" w14:textId="77777777" w:rsidR="003E6DA2" w:rsidRPr="009A3A34" w:rsidRDefault="003E6DA2" w:rsidP="003E6DA2">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2744" w:type="pct"/>
            <w:gridSpan w:val="7"/>
          </w:tcPr>
          <w:p w14:paraId="235F91B4" w14:textId="29999D2B"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17814.92</w:t>
            </w:r>
          </w:p>
        </w:tc>
        <w:tc>
          <w:tcPr>
            <w:tcW w:w="453" w:type="pct"/>
          </w:tcPr>
          <w:p w14:paraId="774C6D4E" w14:textId="77777777" w:rsidR="003E6DA2" w:rsidRPr="009A3A34" w:rsidRDefault="003E6DA2" w:rsidP="003E6DA2">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sz w:val="24"/>
                <w:szCs w:val="24"/>
              </w:rPr>
            </w:pPr>
          </w:p>
        </w:tc>
      </w:tr>
      <w:tr w:rsidR="003E6DA2" w:rsidRPr="009A3A34" w14:paraId="039D3545" w14:textId="4A0A4471" w:rsidTr="003E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7" w:type="pct"/>
            <w:gridSpan w:val="8"/>
          </w:tcPr>
          <w:p w14:paraId="1ABB6E4E" w14:textId="6D05CEBE" w:rsidR="003E6DA2" w:rsidRPr="009A3A34" w:rsidRDefault="003E6DA2" w:rsidP="003E6DA2">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23836A99" w14:textId="77777777" w:rsidR="003E6DA2" w:rsidRPr="009A3A34" w:rsidRDefault="003E6DA2" w:rsidP="003E6DA2">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w:t>
            </w:r>
          </w:p>
        </w:tc>
        <w:tc>
          <w:tcPr>
            <w:tcW w:w="453" w:type="pct"/>
          </w:tcPr>
          <w:p w14:paraId="06F08DAD" w14:textId="77777777" w:rsidR="003E6DA2" w:rsidRPr="009A3A34" w:rsidRDefault="003E6DA2" w:rsidP="003E6DA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bookmarkEnd w:id="34"/>
    </w:tbl>
    <w:p w14:paraId="33241B7A" w14:textId="77777777" w:rsidR="00B947F6" w:rsidRPr="009A3A34" w:rsidRDefault="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2A9CD589" w14:textId="34774B05" w:rsidR="00224718" w:rsidRPr="009A3A34" w:rsidRDefault="006655B4"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To understand this in a more manageable format, each variable</w:t>
      </w:r>
      <w:r w:rsidRPr="009A3A34">
        <w:rPr>
          <w:rStyle w:val="FootnoteReference"/>
          <w:rFonts w:ascii="Book Antiqua" w:hAnsi="Book Antiqua" w:cs="Times New Roman"/>
          <w:sz w:val="24"/>
          <w:szCs w:val="24"/>
        </w:rPr>
        <w:footnoteReference w:id="10"/>
      </w:r>
      <w:r w:rsidRPr="009A3A34">
        <w:rPr>
          <w:rFonts w:ascii="Book Antiqua" w:hAnsi="Book Antiqua" w:cs="Times New Roman"/>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22AB9F6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Focusing on NS-SEC,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depicts the predicted probabilities at means of economic activity of those categories that were statistically significant. Predicted probabilities for each economic activity category </w:t>
      </w:r>
      <w:r w:rsidR="006655B4" w:rsidRPr="009A3A34">
        <w:rPr>
          <w:rFonts w:ascii="Book Antiqua" w:hAnsi="Book Antiqua" w:cs="Times New Roman"/>
          <w:sz w:val="24"/>
          <w:szCs w:val="24"/>
        </w:rPr>
        <w:t>is</w:t>
      </w:r>
      <w:r w:rsidRPr="009A3A34">
        <w:rPr>
          <w:rFonts w:ascii="Book Antiqua" w:hAnsi="Book Antiqua" w:cs="Times New Roman"/>
          <w:sz w:val="24"/>
          <w:szCs w:val="24"/>
        </w:rPr>
        <w:t xml:space="preserve"> presented.</w:t>
      </w:r>
      <w:r w:rsidR="006655B4" w:rsidRPr="009A3A34">
        <w:rPr>
          <w:rFonts w:ascii="Book Antiqua" w:hAnsi="Book Antiqua" w:cs="Times New Roman"/>
          <w:sz w:val="24"/>
          <w:szCs w:val="24"/>
        </w:rPr>
        <w:t xml:space="preserve"> With the exception of 1.1-1.2 where there is a small decline in people going into employment, t</w:t>
      </w:r>
      <w:r w:rsidRPr="009A3A34">
        <w:rPr>
          <w:rFonts w:ascii="Book Antiqua" w:hAnsi="Book Antiqua" w:cs="Times New Roman"/>
          <w:sz w:val="24"/>
          <w:szCs w:val="24"/>
        </w:rPr>
        <w:t xml:space="preserve">here is a general upward trend for individuals to be in employment </w:t>
      </w:r>
      <w:r w:rsidR="006655B4" w:rsidRPr="009A3A34">
        <w:rPr>
          <w:rFonts w:ascii="Book Antiqua" w:hAnsi="Book Antiqua" w:cs="Times New Roman"/>
          <w:sz w:val="24"/>
          <w:szCs w:val="24"/>
        </w:rPr>
        <w:t>from NS-SEC 1.2-7</w:t>
      </w:r>
      <w:r w:rsidRPr="009A3A34">
        <w:rPr>
          <w:rFonts w:ascii="Book Antiqua" w:hAnsi="Book Antiqua" w:cs="Times New Roman"/>
          <w:sz w:val="24"/>
          <w:szCs w:val="24"/>
        </w:rPr>
        <w:t xml:space="preserve">. </w:t>
      </w:r>
      <w:r w:rsidR="006655B4" w:rsidRPr="009A3A34">
        <w:rPr>
          <w:rFonts w:ascii="Book Antiqua" w:hAnsi="Book Antiqua" w:cs="Times New Roman"/>
          <w:sz w:val="24"/>
          <w:szCs w:val="24"/>
        </w:rPr>
        <w:t>For post-school education there is a relative flatline across the NS-SEC schema.</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For the school category there is an almost identical reverse picture of what is happening with </w:t>
      </w:r>
      <w:r w:rsidR="000B03CE" w:rsidRPr="009A3A34">
        <w:rPr>
          <w:rFonts w:ascii="Book Antiqua" w:hAnsi="Book Antiqua" w:cs="Times New Roman"/>
          <w:sz w:val="24"/>
          <w:szCs w:val="24"/>
        </w:rPr>
        <w:t>individuals</w:t>
      </w:r>
      <w:r w:rsidR="006655B4" w:rsidRPr="009A3A34">
        <w:rPr>
          <w:rFonts w:ascii="Book Antiqua" w:hAnsi="Book Antiqua" w:cs="Times New Roman"/>
          <w:sz w:val="24"/>
          <w:szCs w:val="24"/>
        </w:rPr>
        <w:t xml:space="preserve"> sorting into the employment category. There is an increase from 1.1-1.2 and from that point onwards there is a decline from NS-SEC 1.2-7. </w:t>
      </w:r>
      <w:r w:rsidR="00224718" w:rsidRPr="009A3A34">
        <w:rPr>
          <w:rFonts w:ascii="Book Antiqua" w:hAnsi="Book Antiqua" w:cs="Times New Roman"/>
          <w:sz w:val="24"/>
          <w:szCs w:val="24"/>
        </w:rPr>
        <w:t xml:space="preserve">Training &amp; apprenticeships </w:t>
      </w:r>
      <w:r w:rsidR="006655B4" w:rsidRPr="009A3A34">
        <w:rPr>
          <w:rFonts w:ascii="Book Antiqua" w:hAnsi="Book Antiqua" w:cs="Times New Roman"/>
          <w:sz w:val="24"/>
          <w:szCs w:val="24"/>
        </w:rPr>
        <w:t>has a unique dichotomous state</w:t>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NS-SEC 1.1-3 are split into one group and NS-SEC 4-7 into another. The former group form a decreased likelihood to enter this category compared to the latter.</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The peak of this group comes from NS-SEC 4, characterised by small employers and own account workers. </w:t>
      </w:r>
      <w:r w:rsidR="00D357A8">
        <w:rPr>
          <w:rFonts w:ascii="Book Antiqua" w:hAnsi="Book Antiqua" w:cs="Times New Roman"/>
          <w:sz w:val="24"/>
          <w:szCs w:val="24"/>
        </w:rPr>
        <w:t xml:space="preserve">The results from this model reaffirm prior research on the division of opportunity within skilled and non-skilled labour as it pertains to training &amp; apprenticeships schemes. Skilled workers in NS-SEC 4 have the highest probability of being in a training and </w:t>
      </w:r>
      <w:r w:rsidR="00D357A8">
        <w:rPr>
          <w:rFonts w:ascii="Book Antiqua" w:hAnsi="Book Antiqua" w:cs="Times New Roman"/>
          <w:sz w:val="24"/>
          <w:szCs w:val="24"/>
        </w:rPr>
        <w:lastRenderedPageBreak/>
        <w:t xml:space="preserve">apprenticeship scheme compared to all over NS-SEC categories.  </w:t>
      </w:r>
      <w:r w:rsidR="00224718" w:rsidRPr="009A3A34">
        <w:rPr>
          <w:rFonts w:ascii="Book Antiqua" w:hAnsi="Book Antiqua" w:cs="Times New Roman"/>
          <w:sz w:val="24"/>
          <w:szCs w:val="24"/>
        </w:rPr>
        <w:t xml:space="preserve">This is not entirely surprising giving the socio-historical context of the NCDS. Apprenticeship &amp; training schemes were heavily influenced by skilled worker occupations </w:t>
      </w:r>
      <w:r w:rsidR="0022471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{"citationID":"YN6Cug9d","properties":{"formattedCitation":"(Booth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9A3A34">
        <w:rPr>
          <w:rFonts w:ascii="Book Antiqua" w:hAnsi="Book Antiqua" w:cs="Times New Roman"/>
          <w:sz w:val="24"/>
          <w:szCs w:val="24"/>
        </w:rPr>
        <w:fldChar w:fldCharType="separate"/>
      </w:r>
      <w:r w:rsidR="00224718" w:rsidRPr="009A3A34">
        <w:rPr>
          <w:rFonts w:ascii="Book Antiqua" w:hAnsi="Book Antiqua" w:cs="Times New Roman"/>
          <w:sz w:val="24"/>
          <w:szCs w:val="24"/>
        </w:rPr>
        <w:t>(Booth and Satchell, 1994)</w:t>
      </w:r>
      <w:r w:rsidR="00224718" w:rsidRPr="009A3A34">
        <w:rPr>
          <w:rFonts w:ascii="Book Antiqua" w:hAnsi="Book Antiqua" w:cs="Times New Roman"/>
          <w:sz w:val="24"/>
          <w:szCs w:val="24"/>
        </w:rPr>
        <w:fldChar w:fldCharType="end"/>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Unemployment has a relative flatline effect. </w:t>
      </w:r>
    </w:p>
    <w:p w14:paraId="30F5DA72" w14:textId="344E791A" w:rsidR="00C4762D" w:rsidRDefault="00C4762D" w:rsidP="009A3A34">
      <w:pPr>
        <w:pStyle w:val="Caption"/>
        <w:keepNext/>
        <w:spacing w:line="480" w:lineRule="auto"/>
        <w:rPr>
          <w:rFonts w:ascii="Book Antiqua" w:hAnsi="Book Antiqua" w:cs="Times New Roman"/>
          <w:color w:val="auto"/>
          <w:sz w:val="24"/>
          <w:szCs w:val="24"/>
        </w:rPr>
      </w:pPr>
      <w:bookmarkStart w:id="35" w:name="_Toc147242793"/>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NS-SEC</w:t>
      </w:r>
      <w:bookmarkEnd w:id="35"/>
    </w:p>
    <w:p w14:paraId="4393191B" w14:textId="2AD88675" w:rsidR="00CC3BF7" w:rsidRPr="00CC3BF7" w:rsidRDefault="00CC3BF7" w:rsidP="00CC3BF7">
      <w:pPr>
        <w:rPr>
          <w:lang w:val="en-US"/>
        </w:rPr>
      </w:pPr>
      <w:r>
        <w:rPr>
          <w:noProof/>
          <w:lang w:val="en-US"/>
          <w14:ligatures w14:val="standardContextual"/>
        </w:rPr>
        <w:drawing>
          <wp:inline distT="0" distB="0" distL="0" distR="0" wp14:anchorId="4FAB0135" wp14:editId="3AA8FDE0">
            <wp:extent cx="5731510" cy="3439160"/>
            <wp:effectExtent l="0" t="0" r="2540" b="8890"/>
            <wp:docPr id="1541604122" name="Picture 10" descr="A graph showing the number of probabilities of economic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04122" name="Picture 10" descr="A graph showing the number of probabilities of economic activit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F473BE9" w14:textId="00205544" w:rsidR="00CE053C" w:rsidRPr="009A3A34" w:rsidRDefault="00CE053C" w:rsidP="009A3A34">
      <w:pPr>
        <w:spacing w:line="480" w:lineRule="auto"/>
        <w:rPr>
          <w:rFonts w:ascii="Book Antiqua" w:hAnsi="Book Antiqua" w:cs="Times New Roman"/>
          <w:sz w:val="24"/>
          <w:szCs w:val="24"/>
        </w:rPr>
      </w:pPr>
    </w:p>
    <w:p w14:paraId="45775C05" w14:textId="7FB180E1" w:rsidR="00B947F6" w:rsidRPr="009A3A34" w:rsidRDefault="00224718"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Sex, figure 1.</w:t>
      </w:r>
      <w:r w:rsidR="00DB097B" w:rsidRPr="009A3A34">
        <w:rPr>
          <w:rFonts w:ascii="Book Antiqua" w:hAnsi="Book Antiqua" w:cs="Times New Roman"/>
          <w:b w:val="0"/>
          <w:bCs w:val="0"/>
          <w:color w:val="auto"/>
          <w:sz w:val="24"/>
          <w:szCs w:val="24"/>
        </w:rPr>
        <w:t>3</w:t>
      </w:r>
      <w:r w:rsidRPr="009A3A34">
        <w:rPr>
          <w:rFonts w:ascii="Book Antiqua" w:hAnsi="Book Antiqua" w:cs="Times New Roman"/>
          <w:b w:val="0"/>
          <w:bCs w:val="0"/>
          <w:color w:val="auto"/>
          <w:sz w:val="24"/>
          <w:szCs w:val="24"/>
        </w:rPr>
        <w:t xml:space="preserve"> demonstrates that women are more likely than men to enter in employment post-mandatory schooling. </w:t>
      </w:r>
      <w:r w:rsidR="00D866C8" w:rsidRPr="009A3A34">
        <w:rPr>
          <w:rFonts w:ascii="Book Antiqua" w:hAnsi="Book Antiqua" w:cs="Times New Roman"/>
          <w:b w:val="0"/>
          <w:bCs w:val="0"/>
          <w:color w:val="auto"/>
          <w:sz w:val="24"/>
          <w:szCs w:val="24"/>
        </w:rPr>
        <w:t xml:space="preserve">This is also true for less traditional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and school (though comparatively the effect sizes are much smaller for school than for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w:t>
      </w:r>
      <w:r w:rsidR="006655B4" w:rsidRPr="009A3A34">
        <w:rPr>
          <w:rFonts w:ascii="Book Antiqua" w:hAnsi="Book Antiqua" w:cs="Times New Roman"/>
          <w:b w:val="0"/>
          <w:bCs w:val="0"/>
          <w:color w:val="auto"/>
          <w:sz w:val="24"/>
          <w:szCs w:val="24"/>
        </w:rPr>
        <w:t xml:space="preserve">There is a relatively identical </w:t>
      </w:r>
      <w:r w:rsidR="000B03CE" w:rsidRPr="009A3A34">
        <w:rPr>
          <w:rFonts w:ascii="Book Antiqua" w:hAnsi="Book Antiqua" w:cs="Times New Roman"/>
          <w:b w:val="0"/>
          <w:bCs w:val="0"/>
          <w:color w:val="auto"/>
          <w:sz w:val="24"/>
          <w:szCs w:val="24"/>
        </w:rPr>
        <w:t>number</w:t>
      </w:r>
      <w:r w:rsidR="006655B4" w:rsidRPr="009A3A34">
        <w:rPr>
          <w:rFonts w:ascii="Book Antiqua" w:hAnsi="Book Antiqua" w:cs="Times New Roman"/>
          <w:b w:val="0"/>
          <w:bCs w:val="0"/>
          <w:color w:val="auto"/>
          <w:sz w:val="24"/>
          <w:szCs w:val="24"/>
        </w:rPr>
        <w:t xml:space="preserve"> of men compared to women entering in school post-mandatory education. </w:t>
      </w:r>
      <w:r w:rsidR="00D866C8" w:rsidRPr="009A3A34">
        <w:rPr>
          <w:rFonts w:ascii="Book Antiqua" w:hAnsi="Book Antiqua" w:cs="Times New Roman"/>
          <w:b w:val="0"/>
          <w:bCs w:val="0"/>
          <w:color w:val="auto"/>
          <w:sz w:val="24"/>
          <w:szCs w:val="24"/>
        </w:rPr>
        <w:t xml:space="preserve">The largest </w:t>
      </w:r>
      <w:r w:rsidR="00F87056" w:rsidRPr="009A3A34">
        <w:rPr>
          <w:rFonts w:ascii="Book Antiqua" w:hAnsi="Book Antiqua" w:cs="Times New Roman"/>
          <w:b w:val="0"/>
          <w:bCs w:val="0"/>
          <w:color w:val="auto"/>
          <w:sz w:val="24"/>
          <w:szCs w:val="24"/>
        </w:rPr>
        <w:t>sex-based</w:t>
      </w:r>
      <w:r w:rsidR="00D866C8" w:rsidRPr="009A3A34">
        <w:rPr>
          <w:rFonts w:ascii="Book Antiqua" w:hAnsi="Book Antiqua" w:cs="Times New Roman"/>
          <w:b w:val="0"/>
          <w:bCs w:val="0"/>
          <w:color w:val="auto"/>
          <w:sz w:val="24"/>
          <w:szCs w:val="24"/>
        </w:rPr>
        <w:t xml:space="preserve"> effect relates to men being more likely to </w:t>
      </w:r>
      <w:r w:rsidR="00F87056" w:rsidRPr="009A3A34">
        <w:rPr>
          <w:rFonts w:ascii="Book Antiqua" w:hAnsi="Book Antiqua" w:cs="Times New Roman"/>
          <w:b w:val="0"/>
          <w:bCs w:val="0"/>
          <w:color w:val="auto"/>
          <w:sz w:val="24"/>
          <w:szCs w:val="24"/>
        </w:rPr>
        <w:t>enter</w:t>
      </w:r>
      <w:r w:rsidR="00D866C8" w:rsidRPr="009A3A34">
        <w:rPr>
          <w:rFonts w:ascii="Book Antiqua" w:hAnsi="Book Antiqua" w:cs="Times New Roman"/>
          <w:b w:val="0"/>
          <w:bCs w:val="0"/>
          <w:color w:val="auto"/>
          <w:sz w:val="24"/>
          <w:szCs w:val="24"/>
        </w:rPr>
        <w:t xml:space="preserve"> training &amp; apprenticeship pathways compared to women. Given that the </w:t>
      </w:r>
      <w:r w:rsidR="00D866C8" w:rsidRPr="009A3A34">
        <w:rPr>
          <w:rFonts w:ascii="Book Antiqua" w:hAnsi="Book Antiqua" w:cs="Times New Roman"/>
          <w:b w:val="0"/>
          <w:bCs w:val="0"/>
          <w:color w:val="auto"/>
          <w:sz w:val="24"/>
          <w:szCs w:val="24"/>
        </w:rPr>
        <w:lastRenderedPageBreak/>
        <w:t xml:space="preserve">‘feminization’ of the labour market had only recently begun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{"citationID":"iWc8aHaA","properties":{"formattedCitation":"(Guinea-Martin and Elliott, 2008)","plainCitation":"(Guinea-Martin and Elliott, 2008)","noteIndex":0},"citationItems":[{"id":1364,"uris":["http://zotero.org/users/8741181/items/DREYBAX8"],"itemData":{"id":1364,"type":"article-journal","abstract":"This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(Guinea-Martin and Elliott, 2008)</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under the NCDS cohort, alongside the predisposition for apprenticeship programs to be focused primarily upon skilled manual labour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{"citationID":"BRBDy66L","properties":{"formattedCitation":"(Booth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(Booth and Satchell, 1994)</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it is somewhat understandable as to why this effect size is as large as it is. </w:t>
      </w:r>
    </w:p>
    <w:p w14:paraId="4D63007A" w14:textId="30FE45BF" w:rsidR="00C4762D" w:rsidRDefault="00C4762D" w:rsidP="009A3A34">
      <w:pPr>
        <w:pStyle w:val="Caption"/>
        <w:keepNext/>
        <w:spacing w:line="480" w:lineRule="auto"/>
        <w:rPr>
          <w:rFonts w:ascii="Book Antiqua" w:hAnsi="Book Antiqua" w:cs="Times New Roman"/>
          <w:color w:val="auto"/>
          <w:sz w:val="24"/>
          <w:szCs w:val="24"/>
        </w:rPr>
      </w:pPr>
      <w:bookmarkStart w:id="36" w:name="_Toc147242794"/>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Sex</w:t>
      </w:r>
      <w:bookmarkEnd w:id="36"/>
    </w:p>
    <w:p w14:paraId="43D8D862" w14:textId="4F88D5B9" w:rsidR="00CE053C" w:rsidRDefault="00CC3BF7" w:rsidP="00CC3BF7">
      <w:pPr>
        <w:rPr>
          <w:lang w:val="en-US"/>
        </w:rPr>
      </w:pPr>
      <w:r>
        <w:rPr>
          <w:noProof/>
          <w:lang w:val="en-US"/>
          <w14:ligatures w14:val="standardContextual"/>
        </w:rPr>
        <w:drawing>
          <wp:inline distT="0" distB="0" distL="0" distR="0" wp14:anchorId="0631CD84" wp14:editId="372F2800">
            <wp:extent cx="5731510" cy="3439160"/>
            <wp:effectExtent l="0" t="0" r="2540" b="8890"/>
            <wp:docPr id="2044907538" name="Picture 11" descr="A graph showing the number of probabilities of economic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07538" name="Picture 11" descr="A graph showing the number of probabilities of economic activit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1346332" w14:textId="77777777" w:rsidR="00CC3BF7" w:rsidRPr="00CC3BF7" w:rsidRDefault="00CC3BF7" w:rsidP="00CC3BF7">
      <w:pPr>
        <w:rPr>
          <w:lang w:val="en-US"/>
        </w:rPr>
      </w:pPr>
    </w:p>
    <w:p w14:paraId="4EE33CFC" w14:textId="0C767919" w:rsidR="00C939A3" w:rsidRPr="000B03CE" w:rsidRDefault="00C939A3" w:rsidP="000B03CE">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educational attainment, figure 1.</w:t>
      </w:r>
      <w:r w:rsidR="00DB097B" w:rsidRPr="009A3A34">
        <w:rPr>
          <w:rFonts w:ascii="Book Antiqua" w:hAnsi="Book Antiqua" w:cs="Times New Roman"/>
          <w:b w:val="0"/>
          <w:bCs w:val="0"/>
          <w:color w:val="auto"/>
          <w:sz w:val="24"/>
          <w:szCs w:val="24"/>
        </w:rPr>
        <w:t>4</w:t>
      </w:r>
      <w:r w:rsidRPr="009A3A34">
        <w:rPr>
          <w:rFonts w:ascii="Book Antiqua" w:hAnsi="Book Antiqua" w:cs="Times New Roman"/>
          <w:b w:val="0"/>
          <w:bCs w:val="0"/>
          <w:color w:val="auto"/>
          <w:sz w:val="24"/>
          <w:szCs w:val="24"/>
        </w:rPr>
        <w:t xml:space="preserve"> demonstrates tha</w:t>
      </w:r>
      <w:r w:rsidR="00D866C8" w:rsidRPr="009A3A34">
        <w:rPr>
          <w:rFonts w:ascii="Book Antiqua" w:hAnsi="Book Antiqua" w:cs="Times New Roman"/>
          <w:b w:val="0"/>
          <w:bCs w:val="0"/>
          <w:color w:val="auto"/>
          <w:sz w:val="24"/>
          <w:szCs w:val="24"/>
        </w:rPr>
        <w:t xml:space="preserve">t effect sizes comparatively are largest when discussing attainment over other variables. </w:t>
      </w:r>
      <w:r w:rsidR="006655B4" w:rsidRPr="009A3A34">
        <w:rPr>
          <w:rFonts w:ascii="Book Antiqua" w:hAnsi="Book Antiqua" w:cs="Times New Roman"/>
          <w:b w:val="0"/>
          <w:bCs w:val="0"/>
          <w:color w:val="auto"/>
          <w:sz w:val="24"/>
          <w:szCs w:val="24"/>
        </w:rPr>
        <w:t xml:space="preserve">Those that gained less than five O’levels at school were more likely to </w:t>
      </w:r>
      <w:r w:rsidR="000B03CE" w:rsidRPr="009A3A34">
        <w:rPr>
          <w:rFonts w:ascii="Book Antiqua" w:hAnsi="Book Antiqua" w:cs="Times New Roman"/>
          <w:b w:val="0"/>
          <w:bCs w:val="0"/>
          <w:color w:val="auto"/>
          <w:sz w:val="24"/>
          <w:szCs w:val="24"/>
        </w:rPr>
        <w:t>enter</w:t>
      </w:r>
      <w:r w:rsidR="006655B4" w:rsidRPr="009A3A34">
        <w:rPr>
          <w:rFonts w:ascii="Book Antiqua" w:hAnsi="Book Antiqua" w:cs="Times New Roman"/>
          <w:b w:val="0"/>
          <w:bCs w:val="0"/>
          <w:color w:val="auto"/>
          <w:sz w:val="24"/>
          <w:szCs w:val="24"/>
        </w:rPr>
        <w:t xml:space="preserve"> employment than their peers that did gain five or more O’levels. </w:t>
      </w:r>
      <w:r w:rsidR="00D866C8" w:rsidRPr="009A3A34">
        <w:rPr>
          <w:rFonts w:ascii="Book Antiqua" w:hAnsi="Book Antiqua" w:cs="Times New Roman"/>
          <w:b w:val="0"/>
          <w:bCs w:val="0"/>
          <w:color w:val="auto"/>
          <w:sz w:val="24"/>
          <w:szCs w:val="24"/>
        </w:rPr>
        <w:t>Predictably, those individuals that gained five or more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levels were more likely to enter school pathways and less likely to enter in employment pathways compared to their peers that received less 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levels. Those that earned less 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 xml:space="preserve">levels were more likely than </w:t>
      </w:r>
      <w:r w:rsidR="00D866C8" w:rsidRPr="009A3A34">
        <w:rPr>
          <w:rFonts w:ascii="Book Antiqua" w:hAnsi="Book Antiqua" w:cs="Times New Roman"/>
          <w:b w:val="0"/>
          <w:bCs w:val="0"/>
          <w:color w:val="auto"/>
          <w:sz w:val="24"/>
          <w:szCs w:val="24"/>
        </w:rPr>
        <w:lastRenderedPageBreak/>
        <w:t xml:space="preserve">their academically successful peers to enter training &amp; apprenticeship and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to them that were not rigidly restricted based upon academic merit at earlier life stages. </w:t>
      </w:r>
    </w:p>
    <w:p w14:paraId="3579AEC3" w14:textId="3AA1F5C6" w:rsidR="00C4762D" w:rsidRDefault="00C4762D" w:rsidP="009A3A34">
      <w:pPr>
        <w:pStyle w:val="Caption"/>
        <w:keepNext/>
        <w:spacing w:line="480" w:lineRule="auto"/>
        <w:rPr>
          <w:rFonts w:ascii="Book Antiqua" w:hAnsi="Book Antiqua" w:cs="Times New Roman"/>
          <w:color w:val="auto"/>
          <w:sz w:val="24"/>
          <w:szCs w:val="24"/>
        </w:rPr>
      </w:pPr>
      <w:bookmarkStart w:id="37" w:name="_Toc147242795"/>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Educational Attainment</w:t>
      </w:r>
      <w:bookmarkEnd w:id="37"/>
    </w:p>
    <w:p w14:paraId="52778E02" w14:textId="2A913224" w:rsidR="00CC3BF7" w:rsidRPr="00CC3BF7" w:rsidRDefault="00CC3BF7" w:rsidP="00CC3BF7">
      <w:pPr>
        <w:rPr>
          <w:lang w:val="en-US"/>
        </w:rPr>
      </w:pPr>
      <w:r>
        <w:rPr>
          <w:noProof/>
          <w:lang w:val="en-US"/>
          <w14:ligatures w14:val="standardContextual"/>
        </w:rPr>
        <w:drawing>
          <wp:inline distT="0" distB="0" distL="0" distR="0" wp14:anchorId="1F3D6270" wp14:editId="3434BE19">
            <wp:extent cx="5731510" cy="3439160"/>
            <wp:effectExtent l="0" t="0" r="2540" b="8890"/>
            <wp:docPr id="1283310472" name="Picture 13" descr="A graph showing the number of probabilities of economic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10472" name="Picture 13" descr="A graph showing the number of probabilities of economic activit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7254A5A" w14:textId="666D9F38" w:rsidR="00CE053C" w:rsidRPr="009A3A34" w:rsidRDefault="00CE053C" w:rsidP="009A3A34">
      <w:pPr>
        <w:pStyle w:val="Caption"/>
        <w:keepNext/>
        <w:spacing w:line="480" w:lineRule="auto"/>
        <w:rPr>
          <w:rFonts w:ascii="Book Antiqua" w:hAnsi="Book Antiqua" w:cs="Times New Roman"/>
          <w:color w:val="auto"/>
          <w:sz w:val="24"/>
          <w:szCs w:val="24"/>
        </w:rPr>
      </w:pPr>
    </w:p>
    <w:p w14:paraId="6FD491D8" w14:textId="3EF124B2" w:rsidR="00C939A3" w:rsidRPr="009A3A34" w:rsidRDefault="00C939A3"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housing tenure, figure 1.</w:t>
      </w:r>
      <w:r w:rsidR="00DB097B" w:rsidRPr="009A3A34">
        <w:rPr>
          <w:rFonts w:ascii="Book Antiqua" w:hAnsi="Book Antiqua" w:cs="Times New Roman"/>
          <w:b w:val="0"/>
          <w:bCs w:val="0"/>
          <w:color w:val="auto"/>
          <w:sz w:val="24"/>
          <w:szCs w:val="24"/>
        </w:rPr>
        <w:t>5</w:t>
      </w:r>
      <w:r w:rsidRPr="009A3A34">
        <w:rPr>
          <w:rFonts w:ascii="Book Antiqua" w:hAnsi="Book Antiqua" w:cs="Times New Roman"/>
          <w:b w:val="0"/>
          <w:bCs w:val="0"/>
          <w:color w:val="auto"/>
          <w:sz w:val="24"/>
          <w:szCs w:val="24"/>
        </w:rPr>
        <w:t xml:space="preserve"> demonstrates that</w:t>
      </w:r>
      <w:r w:rsidR="00D866C8" w:rsidRPr="009A3A34">
        <w:rPr>
          <w:rFonts w:ascii="Book Antiqua" w:hAnsi="Book Antiqua" w:cs="Times New Roman"/>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9A3A34">
        <w:rPr>
          <w:rFonts w:ascii="Book Antiqua" w:hAnsi="Book Antiqua" w:cs="Times New Roman"/>
          <w:b w:val="0"/>
          <w:bCs w:val="0"/>
          <w:color w:val="auto"/>
          <w:sz w:val="24"/>
          <w:szCs w:val="24"/>
        </w:rPr>
        <w:t xml:space="preserve">less likely to enter employment straight after mandatory schooling ended and more likely to </w:t>
      </w:r>
      <w:r w:rsidR="00F87056" w:rsidRPr="009A3A34">
        <w:rPr>
          <w:rFonts w:ascii="Book Antiqua" w:hAnsi="Book Antiqua" w:cs="Times New Roman"/>
          <w:b w:val="0"/>
          <w:bCs w:val="0"/>
          <w:color w:val="auto"/>
          <w:sz w:val="24"/>
          <w:szCs w:val="24"/>
        </w:rPr>
        <w:t>enter</w:t>
      </w:r>
      <w:r w:rsidR="007A41FC" w:rsidRPr="009A3A34">
        <w:rPr>
          <w:rFonts w:ascii="Book Antiqua" w:hAnsi="Book Antiqua" w:cs="Times New Roman"/>
          <w:b w:val="0"/>
          <w:bCs w:val="0"/>
          <w:color w:val="auto"/>
          <w:sz w:val="24"/>
          <w:szCs w:val="24"/>
        </w:rPr>
        <w:t xml:space="preserve"> </w:t>
      </w:r>
      <w:r w:rsidR="007A41FC" w:rsidRPr="009A3A34">
        <w:rPr>
          <w:rFonts w:ascii="Book Antiqua" w:hAnsi="Book Antiqua" w:cs="Times New Roman"/>
          <w:b w:val="0"/>
          <w:bCs w:val="0"/>
          <w:color w:val="auto"/>
          <w:sz w:val="24"/>
          <w:szCs w:val="24"/>
        </w:rPr>
        <w:lastRenderedPageBreak/>
        <w:t xml:space="preserve">some form of education – either </w:t>
      </w:r>
      <w:r w:rsidR="00FD1F58">
        <w:rPr>
          <w:rFonts w:ascii="Book Antiqua" w:hAnsi="Book Antiqua" w:cs="Times New Roman"/>
          <w:b w:val="0"/>
          <w:bCs w:val="0"/>
          <w:color w:val="auto"/>
          <w:sz w:val="24"/>
          <w:szCs w:val="24"/>
        </w:rPr>
        <w:t>non-traditional</w:t>
      </w:r>
      <w:r w:rsidR="007A41FC" w:rsidRPr="009A3A34">
        <w:rPr>
          <w:rFonts w:ascii="Book Antiqua" w:hAnsi="Book Antiqua" w:cs="Times New Roman"/>
          <w:b w:val="0"/>
          <w:bCs w:val="0"/>
          <w:color w:val="auto"/>
          <w:sz w:val="24"/>
          <w:szCs w:val="24"/>
        </w:rPr>
        <w:t xml:space="preserve"> education or </w:t>
      </w:r>
      <w:r w:rsidR="00F87056" w:rsidRPr="009A3A34">
        <w:rPr>
          <w:rFonts w:ascii="Book Antiqua" w:hAnsi="Book Antiqua" w:cs="Times New Roman"/>
          <w:b w:val="0"/>
          <w:bCs w:val="0"/>
          <w:color w:val="auto"/>
          <w:sz w:val="24"/>
          <w:szCs w:val="24"/>
        </w:rPr>
        <w:t>school-based</w:t>
      </w:r>
      <w:r w:rsidR="007A41FC" w:rsidRPr="009A3A34">
        <w:rPr>
          <w:rFonts w:ascii="Book Antiqua" w:hAnsi="Book Antiqua" w:cs="Times New Roman"/>
          <w:b w:val="0"/>
          <w:bCs w:val="0"/>
          <w:color w:val="auto"/>
          <w:sz w:val="24"/>
          <w:szCs w:val="24"/>
        </w:rPr>
        <w:t xml:space="preserve"> pathways. </w:t>
      </w:r>
    </w:p>
    <w:p w14:paraId="4F5E4D9E" w14:textId="77777777" w:rsidR="00C939A3" w:rsidRPr="009A3A34" w:rsidRDefault="00C939A3" w:rsidP="009A3A34">
      <w:pPr>
        <w:spacing w:line="480" w:lineRule="auto"/>
        <w:rPr>
          <w:rFonts w:ascii="Book Antiqua" w:hAnsi="Book Antiqua" w:cs="Times New Roman"/>
          <w:sz w:val="24"/>
          <w:szCs w:val="24"/>
          <w:lang w:val="en-US"/>
        </w:rPr>
      </w:pPr>
    </w:p>
    <w:p w14:paraId="0E9CE8D9" w14:textId="3CB0EAF7" w:rsidR="00C4762D" w:rsidRDefault="00C4762D" w:rsidP="009A3A34">
      <w:pPr>
        <w:pStyle w:val="Caption"/>
        <w:keepNext/>
        <w:spacing w:line="480" w:lineRule="auto"/>
        <w:rPr>
          <w:rFonts w:ascii="Book Antiqua" w:hAnsi="Book Antiqua" w:cs="Times New Roman"/>
          <w:color w:val="auto"/>
          <w:sz w:val="24"/>
          <w:szCs w:val="24"/>
        </w:rPr>
      </w:pPr>
      <w:bookmarkStart w:id="38" w:name="_Toc147242796"/>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Housing Tenure</w:t>
      </w:r>
      <w:bookmarkEnd w:id="38"/>
    </w:p>
    <w:p w14:paraId="5F34ABC4" w14:textId="79EC7C31" w:rsidR="00CC3BF7" w:rsidRPr="00CC3BF7" w:rsidRDefault="00CC3BF7" w:rsidP="00CC3BF7">
      <w:pPr>
        <w:rPr>
          <w:lang w:val="en-US"/>
        </w:rPr>
      </w:pPr>
      <w:r>
        <w:rPr>
          <w:noProof/>
          <w:lang w:val="en-US"/>
          <w14:ligatures w14:val="standardContextual"/>
        </w:rPr>
        <w:drawing>
          <wp:inline distT="0" distB="0" distL="0" distR="0" wp14:anchorId="438E711D" wp14:editId="68943FD0">
            <wp:extent cx="5731510" cy="3439160"/>
            <wp:effectExtent l="0" t="0" r="2540" b="8890"/>
            <wp:docPr id="2137894373" name="Picture 14" descr="A graph showing the number of probabilities of economic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94373" name="Picture 14" descr="A graph showing the number of probabilities of economic activit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bookmarkStart w:id="39" w:name="_Toc147242813"/>
    </w:p>
    <w:p w14:paraId="702A33D9" w14:textId="02AE75DE" w:rsidR="003E6DA2" w:rsidRPr="00CC3BF7" w:rsidRDefault="003E6DA2" w:rsidP="00CC3BF7">
      <w:pPr>
        <w:pStyle w:val="Heading3"/>
        <w:spacing w:line="480" w:lineRule="auto"/>
        <w:rPr>
          <w:rFonts w:ascii="Book Antiqua" w:hAnsi="Book Antiqua" w:cs="Times New Roman"/>
          <w:color w:val="auto"/>
        </w:rPr>
      </w:pPr>
      <w:r w:rsidRPr="003E6DA2">
        <w:rPr>
          <w:rFonts w:ascii="Book Antiqua" w:hAnsi="Book Antiqua" w:cs="Times New Roman"/>
          <w:color w:val="auto"/>
        </w:rPr>
        <w:lastRenderedPageBreak/>
        <w:t>QV Graphs</w:t>
      </w:r>
      <w:r w:rsidR="00CC3BF7">
        <w:rPr>
          <w:rFonts w:ascii="Book Antiqua" w:hAnsi="Book Antiqua" w:cs="Times New Roman"/>
          <w:color w:val="auto"/>
        </w:rPr>
        <w:t>:</w:t>
      </w:r>
    </w:p>
    <w:p w14:paraId="3113455A" w14:textId="634B4192" w:rsidR="003E6DA2" w:rsidRDefault="00CC3BF7" w:rsidP="003E6DA2">
      <w:r>
        <w:rPr>
          <w:noProof/>
          <w14:ligatures w14:val="standardContextual"/>
        </w:rPr>
        <w:drawing>
          <wp:inline distT="0" distB="0" distL="0" distR="0" wp14:anchorId="706EBD2C" wp14:editId="4A64B6C9">
            <wp:extent cx="5731510" cy="3439160"/>
            <wp:effectExtent l="0" t="0" r="2540" b="8890"/>
            <wp:docPr id="1511576634" name="Picture 15" descr="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76634" name="Picture 15" descr="A graph with red and black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Pr>
          <w:noProof/>
          <w14:ligatures w14:val="standardContextual"/>
        </w:rPr>
        <w:drawing>
          <wp:inline distT="0" distB="0" distL="0" distR="0" wp14:anchorId="4D74BA05" wp14:editId="68B73FD5">
            <wp:extent cx="5731510" cy="3439160"/>
            <wp:effectExtent l="0" t="0" r="2540" b="8890"/>
            <wp:docPr id="1444207269" name="Picture 16" descr="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07269" name="Picture 16" descr="A graph with red and black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Pr>
          <w:noProof/>
          <w14:ligatures w14:val="standardContextual"/>
        </w:rPr>
        <w:lastRenderedPageBreak/>
        <w:drawing>
          <wp:inline distT="0" distB="0" distL="0" distR="0" wp14:anchorId="0AFBF7B8" wp14:editId="25195A11">
            <wp:extent cx="5731510" cy="3439160"/>
            <wp:effectExtent l="0" t="0" r="2540" b="8890"/>
            <wp:docPr id="75778877" name="Picture 17" descr="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8877" name="Picture 17" descr="A graph with red and black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Pr>
          <w:noProof/>
          <w14:ligatures w14:val="standardContextual"/>
        </w:rPr>
        <w:drawing>
          <wp:inline distT="0" distB="0" distL="0" distR="0" wp14:anchorId="591F56FA" wp14:editId="321B5D10">
            <wp:extent cx="5731510" cy="3439160"/>
            <wp:effectExtent l="0" t="0" r="2540" b="8890"/>
            <wp:docPr id="1594510322" name="Picture 18" descr="A graph showing the number of numbers and the number of logis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10322" name="Picture 18" descr="A graph showing the number of numbers and the number of logistic&#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7B43986" w14:textId="6769A0A8" w:rsidR="003E6DA2" w:rsidRDefault="003E6DA2" w:rsidP="003E6DA2"/>
    <w:p w14:paraId="011AFFE9" w14:textId="3D90646E" w:rsidR="003E6DA2" w:rsidRDefault="003E6DA2" w:rsidP="003E6DA2"/>
    <w:p w14:paraId="111DC161" w14:textId="77777777" w:rsidR="003E6DA2" w:rsidRDefault="003E6DA2" w:rsidP="003E6DA2"/>
    <w:p w14:paraId="4E135385" w14:textId="77777777" w:rsidR="00CC3BF7" w:rsidRPr="003E6DA2" w:rsidRDefault="00CC3BF7" w:rsidP="003E6DA2"/>
    <w:p w14:paraId="09690FCA" w14:textId="732C94C8" w:rsidR="00B947F6" w:rsidRPr="009A3A34" w:rsidRDefault="00B947F6" w:rsidP="009A3A34">
      <w:pPr>
        <w:pStyle w:val="Heading3"/>
        <w:spacing w:line="480" w:lineRule="auto"/>
        <w:rPr>
          <w:rFonts w:ascii="Book Antiqua" w:hAnsi="Book Antiqua" w:cs="Times New Roman"/>
          <w:b/>
          <w:bCs/>
          <w:color w:val="auto"/>
        </w:rPr>
      </w:pPr>
      <w:r w:rsidRPr="009A3A34">
        <w:rPr>
          <w:rFonts w:ascii="Book Antiqua" w:hAnsi="Book Antiqua" w:cs="Times New Roman"/>
          <w:b/>
          <w:bCs/>
          <w:color w:val="auto"/>
        </w:rPr>
        <w:lastRenderedPageBreak/>
        <w:t>Discussion and Conclusion</w:t>
      </w:r>
      <w:bookmarkEnd w:id="39"/>
    </w:p>
    <w:p w14:paraId="1DE82BAA" w14:textId="73286DE9" w:rsidR="007A41F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multinominal logistic regression model indicates that </w:t>
      </w:r>
      <w:r w:rsidR="001C1724" w:rsidRPr="009A3A34">
        <w:rPr>
          <w:rFonts w:ascii="Book Antiqua" w:hAnsi="Book Antiqua" w:cs="Times New Roman"/>
          <w:sz w:val="24"/>
          <w:szCs w:val="24"/>
        </w:rPr>
        <w:t>structural inequalities do indeed have an impact upon an individual’s choice sorting into economic activity post-mandatory schooling</w:t>
      </w:r>
      <w:r w:rsidRPr="009A3A34">
        <w:rPr>
          <w:rFonts w:ascii="Book Antiqua" w:hAnsi="Book Antiqua" w:cs="Times New Roman"/>
          <w:sz w:val="24"/>
          <w:szCs w:val="24"/>
        </w:rPr>
        <w:t>.</w:t>
      </w:r>
      <w:r w:rsidR="001C1724" w:rsidRPr="009A3A34">
        <w:rPr>
          <w:rFonts w:ascii="Book Antiqua" w:hAnsi="Book Antiqua" w:cs="Times New Roman"/>
          <w:sz w:val="24"/>
          <w:szCs w:val="24"/>
        </w:rPr>
        <w:t xml:space="preserve"> Educational attainment was the single largest effect upon individuals entering into employment and unemployment and out of the labour force in comparison to school. Sex was the single largest effect upon individuals entering into </w:t>
      </w:r>
      <w:r w:rsidR="00FD1F58">
        <w:rPr>
          <w:rFonts w:ascii="Book Antiqua" w:hAnsi="Book Antiqua" w:cs="Times New Roman"/>
          <w:sz w:val="24"/>
          <w:szCs w:val="24"/>
        </w:rPr>
        <w:t>non-traditional</w:t>
      </w:r>
      <w:r w:rsidR="001C1724" w:rsidRPr="009A3A34">
        <w:rPr>
          <w:rFonts w:ascii="Book Antiqua" w:hAnsi="Book Antiqua" w:cs="Times New Roman"/>
          <w:sz w:val="24"/>
          <w:szCs w:val="24"/>
        </w:rPr>
        <w:t xml:space="preserve"> education and training and apprenticeship programs in comparison to school. </w:t>
      </w:r>
      <w:r w:rsidRPr="009A3A34">
        <w:rPr>
          <w:rFonts w:ascii="Book Antiqua" w:hAnsi="Book Antiqua" w:cs="Times New Roman"/>
          <w:sz w:val="24"/>
          <w:szCs w:val="24"/>
        </w:rPr>
        <w:t xml:space="preserve">NS-SEC </w:t>
      </w:r>
      <w:r w:rsidR="001C1724" w:rsidRPr="009A3A34">
        <w:rPr>
          <w:rFonts w:ascii="Book Antiqua" w:hAnsi="Book Antiqua" w:cs="Times New Roman"/>
          <w:sz w:val="24"/>
          <w:szCs w:val="24"/>
        </w:rPr>
        <w:t xml:space="preserve">had a persistent </w:t>
      </w:r>
      <w:r w:rsidRPr="009A3A34">
        <w:rPr>
          <w:rFonts w:ascii="Book Antiqua" w:hAnsi="Book Antiqua" w:cs="Times New Roman"/>
          <w:sz w:val="24"/>
          <w:szCs w:val="24"/>
        </w:rPr>
        <w:t xml:space="preserve">impact upon individual activity sorting post-mandatory education. Though, this </w:t>
      </w:r>
      <w:r w:rsidR="001C1724" w:rsidRPr="009A3A34">
        <w:rPr>
          <w:rFonts w:ascii="Book Antiqua" w:hAnsi="Book Antiqua" w:cs="Times New Roman"/>
          <w:sz w:val="24"/>
          <w:szCs w:val="24"/>
        </w:rPr>
        <w:t xml:space="preserve">social </w:t>
      </w:r>
      <w:r w:rsidRPr="009A3A34">
        <w:rPr>
          <w:rFonts w:ascii="Book Antiqua" w:hAnsi="Book Antiqua" w:cs="Times New Roman"/>
          <w:sz w:val="24"/>
          <w:szCs w:val="24"/>
        </w:rPr>
        <w:t>class impact is not as pronounced as educational attainment</w:t>
      </w:r>
      <w:r w:rsidR="001C1724" w:rsidRPr="009A3A34">
        <w:rPr>
          <w:rFonts w:ascii="Book Antiqua" w:hAnsi="Book Antiqua" w:cs="Times New Roman"/>
          <w:sz w:val="24"/>
          <w:szCs w:val="24"/>
        </w:rPr>
        <w:t xml:space="preserve"> nor sex</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Housing tenure plays a small but statistically significant role in all but one of the outcome destinations for post-mandatory schooling youth. The overall conclusion from this model is that structures do matter, but some structures matter more than others, and this influence changes depending on what type of economic activity is being discussed. </w:t>
      </w:r>
    </w:p>
    <w:p w14:paraId="389FC36F" w14:textId="055B7C9E" w:rsidR="002B417C" w:rsidRPr="009A3A34" w:rsidRDefault="007A41F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w:t>
      </w:r>
      <w:r w:rsidR="00D26CB7" w:rsidRPr="009A3A34">
        <w:rPr>
          <w:rFonts w:ascii="Book Antiqua" w:hAnsi="Book Antiqua" w:cs="Times New Roman"/>
          <w:sz w:val="24"/>
          <w:szCs w:val="24"/>
        </w:rPr>
        <w:t>several</w:t>
      </w:r>
      <w:r w:rsidRPr="009A3A34">
        <w:rPr>
          <w:rFonts w:ascii="Book Antiqua" w:hAnsi="Book Antiqua" w:cs="Times New Roman"/>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w:t>
      </w:r>
      <w:r w:rsidR="001C1724" w:rsidRPr="009A3A34">
        <w:rPr>
          <w:rFonts w:ascii="Book Antiqua" w:hAnsi="Book Antiqua" w:cs="Times New Roman"/>
          <w:sz w:val="24"/>
          <w:szCs w:val="24"/>
        </w:rPr>
        <w:t>enter employment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With those in NS-SEC 1.1-2 having over a 10 per cent decreased likelihood of being </w:t>
      </w:r>
      <w:r w:rsidR="001C1724" w:rsidRPr="009A3A34">
        <w:rPr>
          <w:rFonts w:ascii="Book Antiqua" w:hAnsi="Book Antiqua" w:cs="Times New Roman"/>
          <w:sz w:val="24"/>
          <w:szCs w:val="24"/>
        </w:rPr>
        <w:lastRenderedPageBreak/>
        <w:t>in employment over school in comparison to their NS-SEC 7 peers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Compared with another structural dimension – such as housing tenure, which only makes up an 8 per cent increased probability of being in employment over school if living in a household that doesn’t own its own home and it becomes evident that some structural inequalities matter substantively more than others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Another key example of this relates to the </w:t>
      </w:r>
      <w:r w:rsidRPr="009A3A34">
        <w:rPr>
          <w:rFonts w:ascii="Book Antiqua" w:hAnsi="Book Antiqua" w:cs="Times New Roman"/>
          <w:sz w:val="24"/>
          <w:szCs w:val="24"/>
        </w:rPr>
        <w:t>training &amp; apprenticeship pathways</w:t>
      </w:r>
      <w:r w:rsidR="001C1724"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T</w:t>
      </w:r>
      <w:r w:rsidRPr="009A3A34">
        <w:rPr>
          <w:rFonts w:ascii="Book Antiqua" w:hAnsi="Book Antiqua" w:cs="Times New Roman"/>
          <w:sz w:val="24"/>
          <w:szCs w:val="24"/>
        </w:rPr>
        <w:t xml:space="preserve">here is a much more pronounced </w:t>
      </w:r>
      <w:r w:rsidR="000B03CE" w:rsidRPr="009A3A34">
        <w:rPr>
          <w:rFonts w:ascii="Book Antiqua" w:hAnsi="Book Antiqua" w:cs="Times New Roman"/>
          <w:sz w:val="24"/>
          <w:szCs w:val="24"/>
        </w:rPr>
        <w:t>sex-based</w:t>
      </w:r>
      <w:r w:rsidR="001C1724" w:rsidRPr="009A3A34">
        <w:rPr>
          <w:rFonts w:ascii="Book Antiqua" w:hAnsi="Book Antiqua" w:cs="Times New Roman"/>
          <w:sz w:val="24"/>
          <w:szCs w:val="24"/>
        </w:rPr>
        <w:t xml:space="preserve"> </w:t>
      </w:r>
      <w:r w:rsidRPr="009A3A34">
        <w:rPr>
          <w:rFonts w:ascii="Book Antiqua" w:hAnsi="Book Antiqua" w:cs="Times New Roman"/>
          <w:sz w:val="24"/>
          <w:szCs w:val="24"/>
        </w:rPr>
        <w:t>effect here</w:t>
      </w:r>
      <w:r w:rsidR="001C1724" w:rsidRPr="009A3A34">
        <w:rPr>
          <w:rFonts w:ascii="Book Antiqua" w:hAnsi="Book Antiqua" w:cs="Times New Roman"/>
          <w:sz w:val="24"/>
          <w:szCs w:val="24"/>
        </w:rPr>
        <w:t xml:space="preserve"> compared to say social class</w:t>
      </w:r>
      <w:r w:rsidRPr="009A3A34">
        <w:rPr>
          <w:rFonts w:ascii="Book Antiqua" w:hAnsi="Book Antiqua" w:cs="Times New Roman"/>
          <w:sz w:val="24"/>
          <w:szCs w:val="24"/>
        </w:rPr>
        <w:t xml:space="preserve"> – with men much more likely</w:t>
      </w:r>
      <w:r w:rsidR="001C1724" w:rsidRPr="009A3A34">
        <w:rPr>
          <w:rFonts w:ascii="Book Antiqua" w:hAnsi="Book Antiqua" w:cs="Times New Roman"/>
          <w:sz w:val="24"/>
          <w:szCs w:val="24"/>
        </w:rPr>
        <w:t xml:space="preserve"> (24 per cent)</w:t>
      </w:r>
      <w:r w:rsidRPr="009A3A34">
        <w:rPr>
          <w:rFonts w:ascii="Book Antiqua" w:hAnsi="Book Antiqua" w:cs="Times New Roman"/>
          <w:sz w:val="24"/>
          <w:szCs w:val="24"/>
        </w:rPr>
        <w:t xml:space="preserve"> to choose this pathway comparative to women. </w:t>
      </w:r>
      <w:r w:rsidR="001C1724" w:rsidRPr="009A3A34">
        <w:rPr>
          <w:rFonts w:ascii="Book Antiqua" w:hAnsi="Book Antiqua" w:cs="Times New Roman"/>
          <w:sz w:val="24"/>
          <w:szCs w:val="24"/>
        </w:rPr>
        <w:t xml:space="preserve">Compare this rather substantively large effect with the impact of being in NS-SEC 1.1 over NS-SEC 7 (4 per cent) and it provides evidence that the influence of certain areas of social stratification are dependent upon the given type of economic activity. </w:t>
      </w:r>
      <w:r w:rsidRPr="009A3A34">
        <w:rPr>
          <w:rFonts w:ascii="Book Antiqua" w:hAnsi="Book Antiqua" w:cs="Times New Roman"/>
          <w:sz w:val="24"/>
          <w:szCs w:val="24"/>
        </w:rPr>
        <w:t>These varied structural effects speak to the complex socio-historical context of the NCDS.</w:t>
      </w:r>
      <w:r w:rsidR="002B417C" w:rsidRPr="009A3A34">
        <w:rPr>
          <w:rFonts w:ascii="Book Antiqua" w:hAnsi="Book Antiqua" w:cs="Times New Roman"/>
          <w:sz w:val="24"/>
          <w:szCs w:val="24"/>
        </w:rPr>
        <w:t xml:space="preserve"> </w:t>
      </w:r>
    </w:p>
    <w:p w14:paraId="3041A23A" w14:textId="535CE5AB" w:rsidR="00D26CB7" w:rsidRPr="009A3A34" w:rsidRDefault="002B417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Social class and sex were not the only structural inequalities measured within this model. Housing tenure was included to assess the views of ‘new structuralism’. Firstly, the view that social class is disaggregated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{"citationID":"uEpaCxxB","properties":{"formattedCitation":"(Saunders, 2003)","plainCitation":"(Saunders, 2003)","noteIndex":0},"citationItems":[{"id":67,"uris":["http://zotero.org/users/8741181/items/MJKZD9AL"],"itemData":{"id":67,"type":"book","publisher":"Routledge","title":"Social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{"citationID":"UcK3t85i","properties":{"formattedCitation":"(Saunders,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w:t>
      </w:r>
      <w:r w:rsidRPr="009A3A34">
        <w:rPr>
          <w:rFonts w:ascii="Book Antiqua" w:hAnsi="Book Antiqua" w:cs="Times New Roman"/>
          <w:sz w:val="24"/>
          <w:szCs w:val="24"/>
        </w:rPr>
        <w:lastRenderedPageBreak/>
        <w:t xml:space="preserve">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r w:rsidR="001C1724" w:rsidRPr="009A3A34">
        <w:rPr>
          <w:rFonts w:ascii="Book Antiqua" w:hAnsi="Book Antiqua" w:cs="Times New Roman"/>
          <w:sz w:val="24"/>
          <w:szCs w:val="24"/>
        </w:rPr>
        <w:t xml:space="preserve">As stated previously however, the arguments of new structuralism were primarily borne out of the 1980s onwards. The fact that there is any housing tenure effects upon the NCDS cohort is worth noting going forward with comparative analysis in later chapters. </w:t>
      </w:r>
    </w:p>
    <w:p w14:paraId="6FFE9754" w14:textId="77777777" w:rsidR="00D26CB7" w:rsidRPr="009A3A34" w:rsidRDefault="00D26CB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7E635184" w14:textId="60B3E9A9" w:rsidR="00B947F6" w:rsidRPr="009A3A34" w:rsidRDefault="00D26CB7" w:rsidP="009A3A34">
      <w:pPr>
        <w:spacing w:line="480" w:lineRule="auto"/>
        <w:rPr>
          <w:rFonts w:ascii="Book Antiqua" w:eastAsiaTheme="majorEastAsia" w:hAnsi="Book Antiqua" w:cs="Times New Roman"/>
          <w:sz w:val="24"/>
          <w:szCs w:val="24"/>
        </w:rPr>
      </w:pPr>
      <w:r w:rsidRPr="009A3A34">
        <w:rPr>
          <w:rFonts w:ascii="Book Antiqua" w:hAnsi="Book Antiqua" w:cs="Times New Roman"/>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w:t>
      </w:r>
      <w:r w:rsidR="001C1724" w:rsidRPr="009A3A34">
        <w:rPr>
          <w:rFonts w:ascii="Book Antiqua" w:hAnsi="Book Antiqua" w:cs="Times New Roman"/>
          <w:sz w:val="24"/>
          <w:szCs w:val="24"/>
        </w:rPr>
        <w:t>8448</w:t>
      </w:r>
      <w:r w:rsidRPr="009A3A34">
        <w:rPr>
          <w:rFonts w:ascii="Book Antiqua" w:hAnsi="Book Antiqua" w:cs="Times New Roman"/>
          <w:sz w:val="24"/>
          <w:szCs w:val="24"/>
        </w:rPr>
        <w:t xml:space="preserve"> individuals. This amounts to </w:t>
      </w:r>
      <w:r w:rsidR="001C1724" w:rsidRPr="009A3A34">
        <w:rPr>
          <w:rFonts w:ascii="Book Antiqua" w:hAnsi="Book Antiqua" w:cs="Times New Roman"/>
          <w:sz w:val="24"/>
          <w:szCs w:val="24"/>
        </w:rPr>
        <w:t>67</w:t>
      </w:r>
      <w:r w:rsidRPr="009A3A34">
        <w:rPr>
          <w:rFonts w:ascii="Book Antiqua" w:hAnsi="Book Antiqua" w:cs="Times New Roman"/>
          <w:sz w:val="24"/>
          <w:szCs w:val="24"/>
        </w:rPr>
        <w:t xml:space="preserve"> per cent complete cases </w:t>
      </w:r>
      <w:r w:rsidRPr="009A3A34">
        <w:rPr>
          <w:rFonts w:ascii="Book Antiqua" w:hAnsi="Book Antiqua" w:cs="Times New Roman"/>
          <w:sz w:val="24"/>
          <w:szCs w:val="24"/>
        </w:rPr>
        <w:lastRenderedPageBreak/>
        <w:t xml:space="preserve">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in an attempt to understand the potential impact missingness has had upon the interpretation of this model.  </w:t>
      </w:r>
      <w:r w:rsidR="00B947F6" w:rsidRPr="009A3A34">
        <w:rPr>
          <w:rFonts w:ascii="Book Antiqua" w:hAnsi="Book Antiqua" w:cs="Times New Roman"/>
          <w:b/>
          <w:bCs/>
          <w:sz w:val="24"/>
          <w:szCs w:val="24"/>
        </w:rPr>
        <w:t>Sensitivity Analysis of Independent Variables</w:t>
      </w:r>
    </w:p>
    <w:p w14:paraId="433B1E27" w14:textId="7AC85EF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a variety of socio-economic measures used by social scientists. It is not common practice within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{"citationID":"XsjPChtI","properties":{"formattedCitation":"(Lambert and Barnett, 2021)","plainCitation":"(Lambert and Barnett, 2021)","noteIndex":0},"citationItems":[{"id":571,"uris":["http://zotero.org/users/8741181/items/RQZ4C89C"],"itemData":{"id":571,"type":"chapter","abstract":"Many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has already been discussed. Given the historical nature of the NCDS cohort, a sensitivity analysis would provide an interesting insight to the temporal sensitivity of these socio-economic measures, as well as presenting results that demonstrate the best model fit. The </w:t>
      </w:r>
      <w:r w:rsidR="007A41FC" w:rsidRPr="009A3A34">
        <w:rPr>
          <w:rFonts w:ascii="Book Antiqua" w:hAnsi="Book Antiqua" w:cs="Times New Roman"/>
          <w:sz w:val="24"/>
          <w:szCs w:val="24"/>
        </w:rPr>
        <w:t>subsequent</w:t>
      </w:r>
      <w:r w:rsidRPr="009A3A34">
        <w:rPr>
          <w:rFonts w:ascii="Book Antiqua" w:hAnsi="Book Antiqua" w:cs="Times New Roman"/>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9A3A34" w:rsidRDefault="00B947F6" w:rsidP="009A3A34">
      <w:pPr>
        <w:pStyle w:val="Heading3"/>
        <w:spacing w:line="480" w:lineRule="auto"/>
        <w:rPr>
          <w:rFonts w:ascii="Book Antiqua" w:hAnsi="Book Antiqua" w:cs="Times New Roman"/>
          <w:b/>
          <w:bCs/>
          <w:color w:val="auto"/>
        </w:rPr>
      </w:pPr>
      <w:bookmarkStart w:id="40" w:name="_Toc147242814"/>
      <w:r w:rsidRPr="009A3A34">
        <w:rPr>
          <w:rFonts w:ascii="Book Antiqua" w:hAnsi="Book Antiqua" w:cs="Times New Roman"/>
          <w:b/>
          <w:bCs/>
          <w:color w:val="auto"/>
        </w:rPr>
        <w:lastRenderedPageBreak/>
        <w:t>Testing Measures of Parental Social Class</w:t>
      </w:r>
      <w:bookmarkEnd w:id="40"/>
    </w:p>
    <w:p w14:paraId="07F6D4D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23505722" w14:textId="5B08EF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Three separate multinominal logistic regressions are presented in table 1.</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The first model has been described at length in the previous section and uses NS-SEC. The second model uses CAMSIS and the third uses RGSC. These models </w:t>
      </w:r>
      <w:r w:rsidR="005D43B2" w:rsidRPr="009A3A34">
        <w:rPr>
          <w:rFonts w:ascii="Book Antiqua" w:hAnsi="Book Antiqua" w:cs="Times New Roman"/>
          <w:sz w:val="24"/>
          <w:szCs w:val="24"/>
        </w:rPr>
        <w:t>are all</w:t>
      </w:r>
      <w:r w:rsidRPr="009A3A34">
        <w:rPr>
          <w:rFonts w:ascii="Book Antiqua" w:hAnsi="Book Antiqua" w:cs="Times New Roman"/>
          <w:sz w:val="24"/>
          <w:szCs w:val="24"/>
        </w:rPr>
        <w:t xml:space="preserve"> </w:t>
      </w:r>
      <w:r w:rsidR="005D43B2" w:rsidRPr="009A3A34">
        <w:rPr>
          <w:rFonts w:ascii="Book Antiqua" w:hAnsi="Book Antiqua" w:cs="Times New Roman"/>
          <w:sz w:val="24"/>
          <w:szCs w:val="24"/>
        </w:rPr>
        <w:t>presented</w:t>
      </w:r>
      <w:r w:rsidRPr="009A3A34">
        <w:rPr>
          <w:rFonts w:ascii="Book Antiqua" w:hAnsi="Book Antiqua" w:cs="Times New Roman"/>
          <w:sz w:val="24"/>
          <w:szCs w:val="24"/>
        </w:rPr>
        <w:t xml:space="preserve"> using log odds</w:t>
      </w:r>
      <w:r w:rsidR="005D43B2" w:rsidRPr="009A3A34">
        <w:rPr>
          <w:rFonts w:ascii="Book Antiqua" w:hAnsi="Book Antiqua" w:cs="Times New Roman"/>
          <w:sz w:val="24"/>
          <w:szCs w:val="24"/>
        </w:rPr>
        <w:t xml:space="preserve"> as well as average marginal effects to </w:t>
      </w:r>
      <w:r w:rsidR="000B03CE" w:rsidRPr="009A3A34">
        <w:rPr>
          <w:rFonts w:ascii="Book Antiqua" w:hAnsi="Book Antiqua" w:cs="Times New Roman"/>
          <w:sz w:val="24"/>
          <w:szCs w:val="24"/>
        </w:rPr>
        <w:t>enhance</w:t>
      </w:r>
      <w:r w:rsidR="005D43B2" w:rsidRPr="009A3A34">
        <w:rPr>
          <w:rFonts w:ascii="Book Antiqua" w:hAnsi="Book Antiqua" w:cs="Times New Roman"/>
          <w:sz w:val="24"/>
          <w:szCs w:val="24"/>
        </w:rPr>
        <w:t xml:space="preserve"> </w:t>
      </w:r>
      <w:r w:rsidR="000B03CE" w:rsidRPr="009A3A34">
        <w:rPr>
          <w:rFonts w:ascii="Book Antiqua" w:hAnsi="Book Antiqua" w:cs="Times New Roman"/>
          <w:sz w:val="24"/>
          <w:szCs w:val="24"/>
        </w:rPr>
        <w:t>interpretation</w:t>
      </w:r>
      <w:r w:rsidR="005D43B2" w:rsidRPr="009A3A34">
        <w:rPr>
          <w:rFonts w:ascii="Book Antiqua" w:hAnsi="Book Antiqua" w:cs="Times New Roman"/>
          <w:sz w:val="24"/>
          <w:szCs w:val="24"/>
        </w:rPr>
        <w:t xml:space="preserve"> and comparison. </w:t>
      </w:r>
    </w:p>
    <w:p w14:paraId="12E9540F" w14:textId="07A1CA83"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Focusing first upon the outcome category of employment, NS-SEC and RGSC exhibit identical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with respect to educational attainment, sex, and housing tenure. The CAMSIS model provides identical findings compared to the NS-SEC model for sex but has differences in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for both educational attainment and housing tenure – though these differences are very small (1 per cent and 2 per cent respectively). The largest substantive disparity comes in the form of the interpretation of the differing social stratification variables themselves. Whilst NS-SEC, CAMSIS, and RGSC all show a general pattern that characterises a decreased log odds of being in employment over education as NS-SEC, RGSC, or CAMSIS increases (either in categorical scale or numerical scale),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interpretation from these models is different. The most evident example of this is a comparison between NS-SEC and CAMSIS models. Whilst CAMSIS concurs with the NS-SEC model that there is a decreased log odds in being in employment over school this log</w:t>
      </w:r>
      <w:r w:rsidR="000B03CE">
        <w:rPr>
          <w:rFonts w:ascii="Book Antiqua" w:hAnsi="Book Antiqua" w:cs="Times New Roman"/>
          <w:sz w:val="24"/>
          <w:szCs w:val="24"/>
        </w:rPr>
        <w:t>-</w:t>
      </w:r>
      <w:r w:rsidRPr="009A3A34">
        <w:rPr>
          <w:rFonts w:ascii="Book Antiqua" w:hAnsi="Book Antiqua" w:cs="Times New Roman"/>
          <w:sz w:val="24"/>
          <w:szCs w:val="24"/>
        </w:rPr>
        <w:t xml:space="preserve">odds effect is near zero. Translated into average </w:t>
      </w:r>
      <w:r w:rsidRPr="009A3A34">
        <w:rPr>
          <w:rFonts w:ascii="Book Antiqua" w:hAnsi="Book Antiqua" w:cs="Times New Roman"/>
          <w:sz w:val="24"/>
          <w:szCs w:val="24"/>
        </w:rPr>
        <w:lastRenderedPageBreak/>
        <w:t xml:space="preserve">marginal effects and this presents a 0 per </w:t>
      </w:r>
      <w:r w:rsidR="000B03CE" w:rsidRPr="009A3A34">
        <w:rPr>
          <w:rFonts w:ascii="Book Antiqua" w:hAnsi="Book Antiqua" w:cs="Times New Roman"/>
          <w:sz w:val="24"/>
          <w:szCs w:val="24"/>
        </w:rPr>
        <w:t>cent</w:t>
      </w:r>
      <w:r w:rsidRPr="009A3A34">
        <w:rPr>
          <w:rFonts w:ascii="Book Antiqua" w:hAnsi="Book Antiqua" w:cs="Times New Roman"/>
          <w:sz w:val="24"/>
          <w:szCs w:val="24"/>
        </w:rPr>
        <w:t xml:space="preserve"> increased probability in being in </w:t>
      </w:r>
      <w:r w:rsidR="000B03CE" w:rsidRPr="009A3A34">
        <w:rPr>
          <w:rFonts w:ascii="Book Antiqua" w:hAnsi="Book Antiqua" w:cs="Times New Roman"/>
          <w:sz w:val="24"/>
          <w:szCs w:val="24"/>
        </w:rPr>
        <w:t>employment</w:t>
      </w:r>
      <w:r w:rsidRPr="009A3A34">
        <w:rPr>
          <w:rFonts w:ascii="Book Antiqua" w:hAnsi="Book Antiqua" w:cs="Times New Roman"/>
          <w:sz w:val="24"/>
          <w:szCs w:val="24"/>
        </w:rPr>
        <w:t xml:space="preserve"> over school for each unit increase in CAMSIS. This is a </w:t>
      </w:r>
      <w:r w:rsidR="000B03CE" w:rsidRPr="009A3A34">
        <w:rPr>
          <w:rFonts w:ascii="Book Antiqua" w:hAnsi="Book Antiqua" w:cs="Times New Roman"/>
          <w:sz w:val="24"/>
          <w:szCs w:val="24"/>
        </w:rPr>
        <w:t>substantively</w:t>
      </w:r>
      <w:r w:rsidRPr="009A3A34">
        <w:rPr>
          <w:rFonts w:ascii="Book Antiqua" w:hAnsi="Book Antiqua" w:cs="Times New Roman"/>
          <w:sz w:val="24"/>
          <w:szCs w:val="24"/>
        </w:rPr>
        <w:t xml:space="preserve"> different finding to the NS-SEC model that states there is anywhere from a 4 per cent to 18 per cent decreased probability in being in education over school compared to NS-SEC 7 peers. The NS-SEC and RGSC models on the other hand, whilst differing on exact numbers, provide the same substantive conclusions to one another – there is a general trend that as you go up the class schema there is a lower probability of being in employment over school compared to their reference category peers. </w:t>
      </w:r>
    </w:p>
    <w:p w14:paraId="6D7BA415" w14:textId="728EC48C"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Moving on to the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category and with one exception (with a change of 1 per cent in the CAMSIS model) there are identical </w:t>
      </w:r>
      <w:r w:rsidR="000B03CE" w:rsidRPr="009A3A34">
        <w:rPr>
          <w:rFonts w:ascii="Book Antiqua" w:hAnsi="Book Antiqua" w:cs="Times New Roman"/>
          <w:sz w:val="24"/>
          <w:szCs w:val="24"/>
        </w:rPr>
        <w:t>findings</w:t>
      </w:r>
      <w:r w:rsidRPr="009A3A34">
        <w:rPr>
          <w:rFonts w:ascii="Book Antiqua" w:hAnsi="Book Antiqua" w:cs="Times New Roman"/>
          <w:sz w:val="24"/>
          <w:szCs w:val="24"/>
        </w:rPr>
        <w:t xml:space="preserve"> for educational attainment, sex, and housing tenure. There </w:t>
      </w:r>
      <w:r w:rsidR="000B03CE" w:rsidRPr="009A3A34">
        <w:rPr>
          <w:rFonts w:ascii="Book Antiqua" w:hAnsi="Book Antiqua" w:cs="Times New Roman"/>
          <w:sz w:val="24"/>
          <w:szCs w:val="24"/>
        </w:rPr>
        <w:t>are</w:t>
      </w:r>
      <w:r w:rsidRPr="009A3A34">
        <w:rPr>
          <w:rFonts w:ascii="Book Antiqua" w:hAnsi="Book Antiqua" w:cs="Times New Roman"/>
          <w:sz w:val="24"/>
          <w:szCs w:val="24"/>
        </w:rPr>
        <w:t xml:space="preserve"> however substantive differences in the interpretations of each </w:t>
      </w:r>
      <w:r w:rsidR="000B03CE" w:rsidRPr="009A3A34">
        <w:rPr>
          <w:rFonts w:ascii="Book Antiqua" w:hAnsi="Book Antiqua" w:cs="Times New Roman"/>
          <w:sz w:val="24"/>
          <w:szCs w:val="24"/>
        </w:rPr>
        <w:t>individual</w:t>
      </w:r>
      <w:r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measure. Whilst NS-SEC sees a small but statistically significant increased probability for those individuals that </w:t>
      </w:r>
      <w:r w:rsidR="000B03CE" w:rsidRPr="009A3A34">
        <w:rPr>
          <w:rFonts w:ascii="Book Antiqua" w:hAnsi="Book Antiqua" w:cs="Times New Roman"/>
          <w:sz w:val="24"/>
          <w:szCs w:val="24"/>
        </w:rPr>
        <w:t>occupy</w:t>
      </w:r>
      <w:r w:rsidRPr="009A3A34">
        <w:rPr>
          <w:rFonts w:ascii="Book Antiqua" w:hAnsi="Book Antiqua" w:cs="Times New Roman"/>
          <w:sz w:val="24"/>
          <w:szCs w:val="24"/>
        </w:rPr>
        <w:t xml:space="preserve"> the top portion of the class schema being in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over school compared to their reference category peers the CAMSIS model </w:t>
      </w:r>
      <w:r w:rsidR="000B03CE" w:rsidRPr="009A3A34">
        <w:rPr>
          <w:rFonts w:ascii="Book Antiqua" w:hAnsi="Book Antiqua" w:cs="Times New Roman"/>
          <w:sz w:val="24"/>
          <w:szCs w:val="24"/>
        </w:rPr>
        <w:t>presents</w:t>
      </w:r>
      <w:r w:rsidRPr="009A3A34">
        <w:rPr>
          <w:rFonts w:ascii="Book Antiqua" w:hAnsi="Book Antiqua" w:cs="Times New Roman"/>
          <w:sz w:val="24"/>
          <w:szCs w:val="24"/>
        </w:rPr>
        <w:t xml:space="preserve"> a 1 per cent decreased probability in individuals being in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over school as it increases. This is </w:t>
      </w:r>
      <w:r w:rsidR="000B03CE" w:rsidRPr="009A3A34">
        <w:rPr>
          <w:rFonts w:ascii="Book Antiqua" w:hAnsi="Book Antiqua" w:cs="Times New Roman"/>
          <w:sz w:val="24"/>
          <w:szCs w:val="24"/>
        </w:rPr>
        <w:t>generally</w:t>
      </w:r>
      <w:r w:rsidRPr="009A3A34">
        <w:rPr>
          <w:rFonts w:ascii="Book Antiqua" w:hAnsi="Book Antiqua" w:cs="Times New Roman"/>
          <w:sz w:val="24"/>
          <w:szCs w:val="24"/>
        </w:rPr>
        <w:t xml:space="preserve"> the opposite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 to the NS-SEC model. The NS-SEC model and RGSC model also differ – albeit slightly. The RGSC model only finds an increased probability in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school for those that occupy the very top of the RGSC class schema – NS-SEC presents an increased likelihood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school for a much broader range than RGSC does (1.1-3).</w:t>
      </w:r>
    </w:p>
    <w:p w14:paraId="31D6F569" w14:textId="6613241D"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For the training &amp; apprenticeship</w:t>
      </w:r>
      <w:r w:rsidR="00744CCC" w:rsidRPr="009A3A34">
        <w:rPr>
          <w:rFonts w:ascii="Book Antiqua" w:hAnsi="Book Antiqua" w:cs="Times New Roman"/>
          <w:sz w:val="24"/>
          <w:szCs w:val="24"/>
        </w:rPr>
        <w:t xml:space="preserve"> and the unemployment &amp; out of the labour force</w:t>
      </w:r>
      <w:r w:rsidRPr="009A3A34">
        <w:rPr>
          <w:rFonts w:ascii="Book Antiqua" w:hAnsi="Book Antiqua" w:cs="Times New Roman"/>
          <w:sz w:val="24"/>
          <w:szCs w:val="24"/>
        </w:rPr>
        <w:t xml:space="preserve"> </w:t>
      </w:r>
      <w:r w:rsidR="00744CCC" w:rsidRPr="009A3A34">
        <w:rPr>
          <w:rFonts w:ascii="Book Antiqua" w:hAnsi="Book Antiqua" w:cs="Times New Roman"/>
          <w:sz w:val="24"/>
          <w:szCs w:val="24"/>
        </w:rPr>
        <w:t>categories</w:t>
      </w:r>
      <w:r w:rsidRPr="009A3A34">
        <w:rPr>
          <w:rFonts w:ascii="Book Antiqua" w:hAnsi="Book Antiqua" w:cs="Times New Roman"/>
          <w:sz w:val="24"/>
          <w:szCs w:val="24"/>
        </w:rPr>
        <w:t xml:space="preserve"> all three models present identical findings for educational attainment, sex, and housing tenure. </w:t>
      </w:r>
      <w:r w:rsidR="00744CCC" w:rsidRPr="009A3A34">
        <w:rPr>
          <w:rFonts w:ascii="Book Antiqua" w:hAnsi="Book Antiqua" w:cs="Times New Roman"/>
          <w:sz w:val="24"/>
          <w:szCs w:val="24"/>
        </w:rPr>
        <w:t xml:space="preserve">NS-SEC, CAMSIS, and RGSC models also share similar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findings using their own social stratification measures. </w:t>
      </w:r>
    </w:p>
    <w:p w14:paraId="7375EEE8" w14:textId="5AC42A26" w:rsidR="005D43B2" w:rsidRPr="009A3A34" w:rsidRDefault="00B947F6" w:rsidP="009A3A34">
      <w:pPr>
        <w:spacing w:line="480" w:lineRule="auto"/>
        <w:rPr>
          <w:rFonts w:ascii="Book Antiqua" w:hAnsi="Book Antiqua" w:cs="Times New Roman"/>
          <w:sz w:val="24"/>
          <w:szCs w:val="24"/>
        </w:rPr>
        <w:sectPr w:rsidR="005D43B2"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The goodness-of-fit statistics are similar for all three models. Differences in R2 measures exist but the small nature of these differences indicate the amount of variance explained across the three models remains consistent. AIC and BIC differences are also small. The most parsimonious model is the</w:t>
      </w:r>
      <w:r w:rsidR="00744CCC" w:rsidRPr="009A3A34">
        <w:rPr>
          <w:rFonts w:ascii="Book Antiqua" w:hAnsi="Book Antiqua" w:cs="Times New Roman"/>
          <w:sz w:val="24"/>
          <w:szCs w:val="24"/>
        </w:rPr>
        <w:t xml:space="preserve"> NS-SEC model when </w:t>
      </w:r>
      <w:r w:rsidR="000B03CE" w:rsidRPr="009A3A34">
        <w:rPr>
          <w:rFonts w:ascii="Book Antiqua" w:hAnsi="Book Antiqua" w:cs="Times New Roman"/>
          <w:sz w:val="24"/>
          <w:szCs w:val="24"/>
        </w:rPr>
        <w:t>using</w:t>
      </w:r>
      <w:r w:rsidR="00744CCC" w:rsidRPr="009A3A34">
        <w:rPr>
          <w:rFonts w:ascii="Book Antiqua" w:hAnsi="Book Antiqua" w:cs="Times New Roman"/>
          <w:sz w:val="24"/>
          <w:szCs w:val="24"/>
        </w:rPr>
        <w:t xml:space="preserve"> AIC and</w:t>
      </w:r>
      <w:r w:rsidRPr="009A3A34">
        <w:rPr>
          <w:rFonts w:ascii="Book Antiqua" w:hAnsi="Book Antiqua" w:cs="Times New Roman"/>
          <w:sz w:val="24"/>
          <w:szCs w:val="24"/>
        </w:rPr>
        <w:t xml:space="preserve"> CAMSIS model</w:t>
      </w:r>
      <w:r w:rsidR="00744CCC" w:rsidRPr="009A3A34">
        <w:rPr>
          <w:rFonts w:ascii="Book Antiqua" w:hAnsi="Book Antiqua" w:cs="Times New Roman"/>
          <w:sz w:val="24"/>
          <w:szCs w:val="24"/>
        </w:rPr>
        <w:t xml:space="preserve"> when using BIC</w:t>
      </w:r>
      <w:r w:rsidRPr="009A3A34">
        <w:rPr>
          <w:rFonts w:ascii="Book Antiqua" w:hAnsi="Book Antiqua" w:cs="Times New Roman"/>
          <w:sz w:val="24"/>
          <w:szCs w:val="24"/>
        </w:rPr>
        <w:t xml:space="preserve">. Considering BIC penalises models for estimating additional parameters it is not entirely surprising that it considers the CAMSIS to be a better fit than the NS-SEC schema. These differences are however extremely small. Given the </w:t>
      </w:r>
      <w:r w:rsidR="00744CCC" w:rsidRPr="009A3A34">
        <w:rPr>
          <w:rFonts w:ascii="Book Antiqua" w:hAnsi="Book Antiqua" w:cs="Times New Roman"/>
          <w:sz w:val="24"/>
          <w:szCs w:val="24"/>
        </w:rPr>
        <w:t xml:space="preserve">small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differences found within the two models (mostly located within the employment category)</w:t>
      </w:r>
      <w:r w:rsidRPr="009A3A34">
        <w:rPr>
          <w:rFonts w:ascii="Book Antiqua" w:hAnsi="Book Antiqua" w:cs="Times New Roman"/>
          <w:sz w:val="24"/>
          <w:szCs w:val="24"/>
        </w:rPr>
        <w:t xml:space="preserve"> alongside the </w:t>
      </w:r>
      <w:r w:rsidR="00744CCC" w:rsidRPr="009A3A34">
        <w:rPr>
          <w:rFonts w:ascii="Book Antiqua" w:hAnsi="Book Antiqua" w:cs="Times New Roman"/>
          <w:sz w:val="24"/>
          <w:szCs w:val="24"/>
        </w:rPr>
        <w:t xml:space="preserve">small preference for NS-SEC using AIC </w:t>
      </w:r>
      <w:r w:rsidRPr="009A3A34">
        <w:rPr>
          <w:rFonts w:ascii="Book Antiqua" w:hAnsi="Book Antiqua" w:cs="Times New Roman"/>
          <w:sz w:val="24"/>
          <w:szCs w:val="24"/>
        </w:rPr>
        <w:t xml:space="preserve">there is </w:t>
      </w:r>
      <w:r w:rsidR="00744CCC" w:rsidRPr="009A3A34">
        <w:rPr>
          <w:rFonts w:ascii="Book Antiqua" w:hAnsi="Book Antiqua" w:cs="Times New Roman"/>
          <w:sz w:val="24"/>
          <w:szCs w:val="24"/>
        </w:rPr>
        <w:t>a general preference towards the NS-SEC</w:t>
      </w:r>
      <w:r w:rsidRPr="009A3A34">
        <w:rPr>
          <w:rFonts w:ascii="Book Antiqua" w:hAnsi="Book Antiqua" w:cs="Times New Roman"/>
          <w:sz w:val="24"/>
          <w:szCs w:val="24"/>
        </w:rPr>
        <w:t xml:space="preserve"> model. As such, going forward the preferred model of choice for subsequent analysis will be the NS-SEC model. </w:t>
      </w:r>
    </w:p>
    <w:p w14:paraId="08BF0CE3" w14:textId="696C2A06" w:rsidR="00C4762D" w:rsidRPr="009A3A34" w:rsidRDefault="00C4762D" w:rsidP="009A3A34">
      <w:pPr>
        <w:pStyle w:val="Caption"/>
        <w:keepNext/>
        <w:spacing w:line="480" w:lineRule="auto"/>
        <w:rPr>
          <w:rFonts w:ascii="Book Antiqua" w:hAnsi="Book Antiqua" w:cs="Times New Roman"/>
          <w:color w:val="auto"/>
          <w:sz w:val="24"/>
          <w:szCs w:val="24"/>
        </w:rPr>
      </w:pPr>
      <w:bookmarkStart w:id="41" w:name="_Toc147242789"/>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Sensitivity analyses of alternative measures of parental social stratification</w:t>
      </w:r>
      <w:bookmarkEnd w:id="41"/>
    </w:p>
    <w:tbl>
      <w:tblPr>
        <w:tblStyle w:val="GridTable6Colorful"/>
        <w:tblW w:w="5000" w:type="pct"/>
        <w:tblLook w:val="04A0" w:firstRow="1" w:lastRow="0" w:firstColumn="1" w:lastColumn="0" w:noHBand="0" w:noVBand="1"/>
      </w:tblPr>
      <w:tblGrid>
        <w:gridCol w:w="2482"/>
        <w:gridCol w:w="797"/>
        <w:gridCol w:w="796"/>
        <w:gridCol w:w="636"/>
        <w:gridCol w:w="797"/>
        <w:gridCol w:w="796"/>
        <w:gridCol w:w="797"/>
        <w:gridCol w:w="796"/>
        <w:gridCol w:w="636"/>
        <w:gridCol w:w="797"/>
        <w:gridCol w:w="796"/>
        <w:gridCol w:w="797"/>
        <w:gridCol w:w="796"/>
        <w:gridCol w:w="636"/>
        <w:gridCol w:w="797"/>
        <w:gridCol w:w="796"/>
      </w:tblGrid>
      <w:tr w:rsidR="006A0C55" w:rsidRPr="009A3A34" w14:paraId="732677E5" w14:textId="45855E12" w:rsidTr="00891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0CDF551" w14:textId="77777777" w:rsidR="000E0250" w:rsidRPr="009A3A34" w:rsidRDefault="000E0250" w:rsidP="00E1481F">
            <w:pPr>
              <w:rPr>
                <w:rFonts w:ascii="Book Antiqua" w:hAnsi="Book Antiqua" w:cs="Times New Roman"/>
                <w:color w:val="auto"/>
                <w:sz w:val="24"/>
                <w:szCs w:val="24"/>
              </w:rPr>
            </w:pPr>
            <w:bookmarkStart w:id="42" w:name="_Hlk147832535"/>
            <w:bookmarkStart w:id="43" w:name="_Hlk136963657"/>
          </w:p>
        </w:tc>
        <w:tc>
          <w:tcPr>
            <w:tcW w:w="1336" w:type="pct"/>
            <w:gridSpan w:val="5"/>
          </w:tcPr>
          <w:p w14:paraId="7A86CCEC" w14:textId="0AC8D0EE"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337" w:type="pct"/>
            <w:gridSpan w:val="5"/>
          </w:tcPr>
          <w:p w14:paraId="6192FDA6" w14:textId="3D05BF28"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1364" w:type="pct"/>
            <w:gridSpan w:val="5"/>
          </w:tcPr>
          <w:p w14:paraId="2876C470" w14:textId="09DE45CD"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RGSC</w:t>
            </w:r>
          </w:p>
        </w:tc>
      </w:tr>
      <w:tr w:rsidR="006A0C55" w:rsidRPr="009A3A34" w14:paraId="7B4F22C1" w14:textId="6F5AC5B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D273F8" w14:textId="77777777"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71" w:type="pct"/>
          </w:tcPr>
          <w:p w14:paraId="15B7BA9A"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447E60B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14" w:type="pct"/>
          </w:tcPr>
          <w:p w14:paraId="3F50295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7ECC2639" w14:textId="6C6711B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6505A85" w14:textId="491FE968"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271" w:type="pct"/>
          </w:tcPr>
          <w:p w14:paraId="014F9E12" w14:textId="20707BF6"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666FBE6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14" w:type="pct"/>
          </w:tcPr>
          <w:p w14:paraId="67E75EA9"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051F667C" w14:textId="18158BC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7920EB3E" w14:textId="0DA06B5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271" w:type="pct"/>
          </w:tcPr>
          <w:p w14:paraId="32277361" w14:textId="5F19BAD2"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2E821EF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41" w:type="pct"/>
          </w:tcPr>
          <w:p w14:paraId="50EBA614"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1E113D93" w14:textId="6BC2D64C"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0860E7B0" w14:textId="2CA422F0"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r>
      <w:tr w:rsidR="006A0C55" w:rsidRPr="009A3A34" w14:paraId="6BB71026"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2DB8D353" w14:textId="60901B51" w:rsidR="00891F1C" w:rsidRPr="009A3A34" w:rsidRDefault="00891F1C" w:rsidP="000E0250">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71" w:type="pct"/>
          </w:tcPr>
          <w:p w14:paraId="268FE17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8C954C3"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C5C86E"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A70D15"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ADD8C2"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3618D8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7F420B"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D157D3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71329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DAED0F9"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693E5E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BC1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F278AC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03FEFC"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59EBC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E56E5" w14:textId="61FE250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EFAD8B9" w14:textId="2E32BC1D"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8591190"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03B1C7"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4C811C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27FBEE"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033D56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A5F1479" w14:textId="4CC6C301"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A1589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D0BBFA"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9BE293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910A8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6C829DB" w14:textId="32931B74"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7FA8DB4"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21AEF62"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65C929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DDFC95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F026CC" w14:textId="3D3C3792" w:rsidTr="00891F1C">
        <w:tc>
          <w:tcPr>
            <w:cnfStyle w:val="001000000000" w:firstRow="0" w:lastRow="0" w:firstColumn="1" w:lastColumn="0" w:oddVBand="0" w:evenVBand="0" w:oddHBand="0" w:evenHBand="0" w:firstRowFirstColumn="0" w:firstRowLastColumn="0" w:lastRowFirstColumn="0" w:lastRowLastColumn="0"/>
            <w:tcW w:w="963" w:type="pct"/>
          </w:tcPr>
          <w:p w14:paraId="4A83830F" w14:textId="7F69EA67"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71" w:type="pct"/>
          </w:tcPr>
          <w:p w14:paraId="3247BE72" w14:textId="0D3FA2F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561F21C" w14:textId="5D5BADA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91D5B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957986" w14:textId="37DDA11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9BFB55" w14:textId="4C79B39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AC0BA81" w14:textId="6068D34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EBFA55B" w14:textId="307DE2D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9375A4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D477C4B" w14:textId="6A10A85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F6FFF9B" w14:textId="1C1810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B8EC41D" w14:textId="1E6D5F2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06451B" w14:textId="64E7347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E95FBF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B6CB21F" w14:textId="36A5C7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A2CA698" w14:textId="10F08B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7BED93B" w14:textId="2DFFE4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AAD7F2A" w14:textId="7FF765D5"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71" w:type="pct"/>
          </w:tcPr>
          <w:p w14:paraId="3CF43537" w14:textId="2122BEC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285" w:type="pct"/>
          </w:tcPr>
          <w:p w14:paraId="7FAA5957" w14:textId="4CFDDE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4532610E" w14:textId="425E86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55F8495" w14:textId="73EC7A1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285" w:type="pct"/>
          </w:tcPr>
          <w:p w14:paraId="69D0A277" w14:textId="52144E9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8C23911" w14:textId="5805992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-3.63</w:t>
            </w:r>
          </w:p>
        </w:tc>
        <w:tc>
          <w:tcPr>
            <w:tcW w:w="285" w:type="pct"/>
          </w:tcPr>
          <w:p w14:paraId="0E1418FF" w14:textId="227C822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340F9D9E" w14:textId="344DA26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499554" w14:textId="622F0C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6" w:type="pct"/>
          </w:tcPr>
          <w:p w14:paraId="7F443666" w14:textId="42103C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561E8BF7" w14:textId="76ADA9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-3.60</w:t>
            </w:r>
          </w:p>
        </w:tc>
        <w:tc>
          <w:tcPr>
            <w:tcW w:w="285" w:type="pct"/>
          </w:tcPr>
          <w:p w14:paraId="6CEC6D33" w14:textId="02E89F8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45264200" w14:textId="084C529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D89935" w14:textId="771531E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6" w:type="pct"/>
          </w:tcPr>
          <w:p w14:paraId="4CF915D7" w14:textId="0328FD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4FAACA3" w14:textId="0AC7A7A2" w:rsidTr="00891F1C">
        <w:tc>
          <w:tcPr>
            <w:cnfStyle w:val="001000000000" w:firstRow="0" w:lastRow="0" w:firstColumn="1" w:lastColumn="0" w:oddVBand="0" w:evenVBand="0" w:oddHBand="0" w:evenHBand="0" w:firstRowFirstColumn="0" w:firstRowLastColumn="0" w:lastRowFirstColumn="0" w:lastRowLastColumn="0"/>
            <w:tcW w:w="963" w:type="pct"/>
          </w:tcPr>
          <w:p w14:paraId="1FA0A778" w14:textId="6237825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71" w:type="pct"/>
          </w:tcPr>
          <w:p w14:paraId="714563C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E12E5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5F754C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AA39B8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C33BC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C7CC84F" w14:textId="03F590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1D735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6DF899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0475A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D669C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ADE7F4" w14:textId="76E7E20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A858C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F629BA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4B0C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76B3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8BEC03" w14:textId="6CC2416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BDDEEE" w14:textId="1D17C978"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71" w:type="pct"/>
          </w:tcPr>
          <w:p w14:paraId="221E11A7" w14:textId="3F61DE3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697E831" w14:textId="28959F8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CB3864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A47344" w14:textId="7018FF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5E58E1D" w14:textId="0A05441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E342465" w14:textId="22D87AA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650A2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3AE1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91EB27" w14:textId="03E69CD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031AB76" w14:textId="411B741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B79C6F3" w14:textId="14A4C54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D22D0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F16035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5B52FC" w14:textId="5693194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3537BB5" w14:textId="643EA97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84D1E3C" w14:textId="64BDBB9F" w:rsidTr="00891F1C">
        <w:tc>
          <w:tcPr>
            <w:cnfStyle w:val="001000000000" w:firstRow="0" w:lastRow="0" w:firstColumn="1" w:lastColumn="0" w:oddVBand="0" w:evenVBand="0" w:oddHBand="0" w:evenHBand="0" w:firstRowFirstColumn="0" w:firstRowLastColumn="0" w:lastRowFirstColumn="0" w:lastRowLastColumn="0"/>
            <w:tcW w:w="963" w:type="pct"/>
          </w:tcPr>
          <w:p w14:paraId="09A211CC" w14:textId="64F85D67"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71" w:type="pct"/>
          </w:tcPr>
          <w:p w14:paraId="29916CAB" w14:textId="0F1581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B02A061" w14:textId="4707208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3ECF9549" w14:textId="7777E9E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91A9873" w14:textId="0713152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6C62AAD4" w14:textId="021E71D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C9EE883" w14:textId="3289D2A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374ABF02" w14:textId="64AA9E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498E8C43" w14:textId="32EB33B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011AA9" w14:textId="55407E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6EB46139" w14:textId="263281B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CA7CCB0" w14:textId="5C8B7F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C6480C9" w14:textId="4BE6EA5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41" w:type="pct"/>
          </w:tcPr>
          <w:p w14:paraId="46AD7ACE" w14:textId="0835528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F138DC" w14:textId="52F7384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5DD3C01E" w14:textId="7137E38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B47528" w14:textId="1F7E145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18D9EC5" w14:textId="73A1265C"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1109D2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6A5D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CA1344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4B277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6011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F5E2549" w14:textId="20406B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C9378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76470B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C328B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853E5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343FBC3" w14:textId="1902CD2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1E29E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A3B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667A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DE43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7AC71" w14:textId="63E21AB8" w:rsidTr="00891F1C">
        <w:tc>
          <w:tcPr>
            <w:cnfStyle w:val="001000000000" w:firstRow="0" w:lastRow="0" w:firstColumn="1" w:lastColumn="0" w:oddVBand="0" w:evenVBand="0" w:oddHBand="0" w:evenHBand="0" w:firstRowFirstColumn="0" w:firstRowLastColumn="0" w:lastRowFirstColumn="0" w:lastRowLastColumn="0"/>
            <w:tcW w:w="963" w:type="pct"/>
          </w:tcPr>
          <w:p w14:paraId="38FF3ABA" w14:textId="30588312"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71" w:type="pct"/>
          </w:tcPr>
          <w:p w14:paraId="327CB814" w14:textId="4E56383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5AEAE2E" w14:textId="5CB7470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95D0F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09181B" w14:textId="65026A0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9797D9" w14:textId="28AA3A0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229686A" w14:textId="1A8886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99771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1DA5D3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3CD54E6" w14:textId="7AA6196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598833D" w14:textId="51293D7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137DDDA" w14:textId="61B55C0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46D53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6EF48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B97576" w14:textId="082067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427E353" w14:textId="5E36CD3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8BC07C7" w14:textId="3948E93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8F5D3E" w14:textId="456C63B3"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07F8E679" w14:textId="7E2DE3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285" w:type="pct"/>
          </w:tcPr>
          <w:p w14:paraId="72AE665A" w14:textId="41765E3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79985F4" w14:textId="750A0C7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676C544" w14:textId="2580105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4CB8767C" w14:textId="3CFF49C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B4B3D6" w14:textId="0CA90F3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7A63FC8B" w14:textId="1ABA2E7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68DC5E99" w14:textId="3239B13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D3A7BA4" w14:textId="3626D4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86" w:type="pct"/>
          </w:tcPr>
          <w:p w14:paraId="6BB34687" w14:textId="0AADFC7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69260865" w14:textId="46EF76F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731CEB59" w14:textId="4DE27C1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7D9B4F" w14:textId="1E27FB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5B23353" w14:textId="776C722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6" w:type="pct"/>
          </w:tcPr>
          <w:p w14:paraId="3D283C7F" w14:textId="1663351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FDB3479" w14:textId="4BA5B997" w:rsidTr="00891F1C">
        <w:tc>
          <w:tcPr>
            <w:cnfStyle w:val="001000000000" w:firstRow="0" w:lastRow="0" w:firstColumn="1" w:lastColumn="0" w:oddVBand="0" w:evenVBand="0" w:oddHBand="0" w:evenHBand="0" w:firstRowFirstColumn="0" w:firstRowLastColumn="0" w:lastRowFirstColumn="0" w:lastRowLastColumn="0"/>
            <w:tcW w:w="963" w:type="pct"/>
          </w:tcPr>
          <w:p w14:paraId="6A38108A" w14:textId="7D20A2B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03DF5F6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B5B50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25678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578D8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BA354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027F89" w14:textId="5BA65F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9E3998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85224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2092A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B98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803EDB" w14:textId="57A5ABB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F81B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8390E0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6B18B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CDAD7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5AE00CA" w14:textId="0083D53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778E663" w14:textId="42C40B01"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42B5B66" w14:textId="1D8D4E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1E5E466D" w14:textId="5100EF3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21C08C6E" w14:textId="2BE58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E5947" w14:textId="28BEE47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285" w:type="pct"/>
          </w:tcPr>
          <w:p w14:paraId="5B8AB5CD" w14:textId="3E4E618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2D820B7" w14:textId="3A9AB12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6BF4A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94B0E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F9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66188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353AE1E" w14:textId="2CEE98B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4B75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EFA58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6C837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9780E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E0A2388" w14:textId="3B3953FF" w:rsidTr="00891F1C">
        <w:tc>
          <w:tcPr>
            <w:cnfStyle w:val="001000000000" w:firstRow="0" w:lastRow="0" w:firstColumn="1" w:lastColumn="0" w:oddVBand="0" w:evenVBand="0" w:oddHBand="0" w:evenHBand="0" w:firstRowFirstColumn="0" w:firstRowLastColumn="0" w:lastRowFirstColumn="0" w:lastRowLastColumn="0"/>
            <w:tcW w:w="963" w:type="pct"/>
          </w:tcPr>
          <w:p w14:paraId="6F610991" w14:textId="38B6ECA0"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8B8E4C0" w14:textId="20CF88D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285" w:type="pct"/>
          </w:tcPr>
          <w:p w14:paraId="682C9B4D" w14:textId="54C1386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124EB510" w14:textId="139CDBC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23742B" w14:textId="60010EE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285" w:type="pct"/>
          </w:tcPr>
          <w:p w14:paraId="45FF2044" w14:textId="23A6767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084E35A" w14:textId="736D5FB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12EAE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1CA9FD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3F101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704883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5621773" w14:textId="5FC79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2A80A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C96536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5930B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1582B6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11FE703" w14:textId="4E8649D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601EA27" w14:textId="15D41303"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280BA87" w14:textId="03A7078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285" w:type="pct"/>
          </w:tcPr>
          <w:p w14:paraId="3F809726" w14:textId="39D98BE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33358EF" w14:textId="69D91B6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81BAF46" w14:textId="441C4B7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285" w:type="pct"/>
          </w:tcPr>
          <w:p w14:paraId="0ED25DD3" w14:textId="0C87D49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3E79148" w14:textId="6785B0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BD43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D0CF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47F3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46CB0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DBD89E2" w14:textId="53EB847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5F53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321C21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A6FF0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0CA95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60B012A" w14:textId="46CD3056" w:rsidTr="00891F1C">
        <w:tc>
          <w:tcPr>
            <w:cnfStyle w:val="001000000000" w:firstRow="0" w:lastRow="0" w:firstColumn="1" w:lastColumn="0" w:oddVBand="0" w:evenVBand="0" w:oddHBand="0" w:evenHBand="0" w:firstRowFirstColumn="0" w:firstRowLastColumn="0" w:lastRowFirstColumn="0" w:lastRowLastColumn="0"/>
            <w:tcW w:w="963" w:type="pct"/>
          </w:tcPr>
          <w:p w14:paraId="79937BD2" w14:textId="43EC52C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A0227F1" w14:textId="48FCE2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85" w:type="pct"/>
          </w:tcPr>
          <w:p w14:paraId="2FC31DBF" w14:textId="2899C9B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58F004" w14:textId="2EDCD08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7EF99" w14:textId="51F3A62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65703889" w14:textId="0B3B202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DFCBC2B" w14:textId="37662A4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CB9B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50855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2A1DF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C9BC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BBE716D" w14:textId="6FE7FC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122A6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7F0A5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7CC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43CE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3B527F7" w14:textId="2B60D5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F3868EC" w14:textId="67DB325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721DF634" w14:textId="6839348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285" w:type="pct"/>
          </w:tcPr>
          <w:p w14:paraId="027B2C3E" w14:textId="75A0ABD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A5D0A09" w14:textId="2FEDCCB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9BC6D29" w14:textId="764E6D0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285" w:type="pct"/>
          </w:tcPr>
          <w:p w14:paraId="32C7D434" w14:textId="39B8D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6E56C7FF" w14:textId="1D35C4B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43727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8BA1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E96973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C8A1C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BD2DD6" w14:textId="2342FBF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94570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8DAF9F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B10FF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CD8BA4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CC3A5D9" w14:textId="616F9FCB" w:rsidTr="00891F1C">
        <w:tc>
          <w:tcPr>
            <w:cnfStyle w:val="001000000000" w:firstRow="0" w:lastRow="0" w:firstColumn="1" w:lastColumn="0" w:oddVBand="0" w:evenVBand="0" w:oddHBand="0" w:evenHBand="0" w:firstRowFirstColumn="0" w:firstRowLastColumn="0" w:lastRowFirstColumn="0" w:lastRowLastColumn="0"/>
            <w:tcW w:w="963" w:type="pct"/>
          </w:tcPr>
          <w:p w14:paraId="17CB0C65" w14:textId="7F03D1F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63A7341D" w14:textId="50D398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285" w:type="pct"/>
          </w:tcPr>
          <w:p w14:paraId="208729EF" w14:textId="609C5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7C6070CA" w14:textId="68CE69A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600068D" w14:textId="0473B78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285" w:type="pct"/>
          </w:tcPr>
          <w:p w14:paraId="14EE19A9" w14:textId="6655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AD3F3B7" w14:textId="3724AC2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39708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69F861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85F0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9F1C7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0E9363D" w14:textId="3AF3E70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D2C05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9299EF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7D875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5212B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70E8E9" w14:textId="71A44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8BE39F1" w14:textId="6974C95F"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64C1B0A9" w14:textId="51B84AD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285" w:type="pct"/>
          </w:tcPr>
          <w:p w14:paraId="75A322A0" w14:textId="261B06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0E744F29" w14:textId="75CC76C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E62CFC" w14:textId="7C0302E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7B8E0894" w14:textId="1A93CA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F0D9543" w14:textId="0D5B1DA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23FC1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8BB70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6D5A3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777B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CF98739" w14:textId="0B78198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BC55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D8C3F9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B54AD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9FDF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4C995D4" w14:textId="215CE1E8" w:rsidTr="00891F1C">
        <w:tc>
          <w:tcPr>
            <w:cnfStyle w:val="001000000000" w:firstRow="0" w:lastRow="0" w:firstColumn="1" w:lastColumn="0" w:oddVBand="0" w:evenVBand="0" w:oddHBand="0" w:evenHBand="0" w:firstRowFirstColumn="0" w:firstRowLastColumn="0" w:lastRowFirstColumn="0" w:lastRowLastColumn="0"/>
            <w:tcW w:w="963" w:type="pct"/>
          </w:tcPr>
          <w:p w14:paraId="3569F83A" w14:textId="776B64E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3D64A502" w14:textId="3FF6B2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B12B2" w14:textId="76324C3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EA90FC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BD10CDF" w14:textId="32D3893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AF83E7" w14:textId="7843130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6CE37D4" w14:textId="12EBFF5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0409C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B734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881A3F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E0446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564553" w14:textId="17B9627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AE5B5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7F3F34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A270E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533DF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AE23A3" w14:textId="2B7D583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A4170D" w14:textId="1D273EA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6815107B" w14:textId="735603E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2638D2" w14:textId="6A07543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45E869C" w14:textId="07075FD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25B6E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B9B361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95F02F6" w14:textId="2263D97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5D016D9C" w14:textId="5EAEE6F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1AD6D623" w14:textId="51515A4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81BDDEF" w14:textId="4FBAD3F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39BDB657" w14:textId="4D62A52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EE1B5BC" w14:textId="450DB3F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405CF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E05AC4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492098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AF13C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E789BA6" w14:textId="11957356" w:rsidTr="00891F1C">
        <w:tc>
          <w:tcPr>
            <w:cnfStyle w:val="001000000000" w:firstRow="0" w:lastRow="0" w:firstColumn="1" w:lastColumn="0" w:oddVBand="0" w:evenVBand="0" w:oddHBand="0" w:evenHBand="0" w:firstRowFirstColumn="0" w:firstRowLastColumn="0" w:lastRowFirstColumn="0" w:lastRowLastColumn="0"/>
            <w:tcW w:w="963" w:type="pct"/>
          </w:tcPr>
          <w:p w14:paraId="6599FEE0" w14:textId="059BF1CD"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FD3CF5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C5E8A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27B941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512D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A0ECD9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ED9B2F" w14:textId="3C775BF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674FE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57279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CDF3B7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8E596F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A4C4B6" w14:textId="0C16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1B3B01" w14:textId="2C3519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6B37ABD" w14:textId="39667F7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DA71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D7661C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50221EF5" w14:textId="31917D8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FEE4531" w14:textId="4FE74AD4"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1</w:t>
            </w:r>
          </w:p>
        </w:tc>
        <w:tc>
          <w:tcPr>
            <w:tcW w:w="271" w:type="pct"/>
          </w:tcPr>
          <w:p w14:paraId="02E140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A636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A73B72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5335B3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76DC4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445B952" w14:textId="34F21E0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E33F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5F7B64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EEF4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CEB95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B17F391" w14:textId="21789A9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-2.11</w:t>
            </w:r>
          </w:p>
        </w:tc>
        <w:tc>
          <w:tcPr>
            <w:tcW w:w="285" w:type="pct"/>
          </w:tcPr>
          <w:p w14:paraId="40E7E99A" w14:textId="2AD057F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BF99050" w14:textId="15CBA4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15BBEA" w14:textId="76F8190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86" w:type="pct"/>
          </w:tcPr>
          <w:p w14:paraId="3589C8BC" w14:textId="26E6114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r>
      <w:tr w:rsidR="006A0C55" w:rsidRPr="009A3A34" w14:paraId="1DBEFC1C" w14:textId="01E6B795" w:rsidTr="00891F1C">
        <w:tc>
          <w:tcPr>
            <w:cnfStyle w:val="001000000000" w:firstRow="0" w:lastRow="0" w:firstColumn="1" w:lastColumn="0" w:oddVBand="0" w:evenVBand="0" w:oddHBand="0" w:evenHBand="0" w:firstRowFirstColumn="0" w:firstRowLastColumn="0" w:lastRowFirstColumn="0" w:lastRowLastColumn="0"/>
            <w:tcW w:w="963" w:type="pct"/>
          </w:tcPr>
          <w:p w14:paraId="480A8B4C" w14:textId="51CC784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78ECA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0840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3A3D52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FB414B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6D10A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F35E8C7" w14:textId="35ED01D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2FF46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4C10D8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E5486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A3245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2FFD23" w14:textId="40691F5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050ED114" w14:textId="1BE327C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2477A9EF" w14:textId="74794CA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2420210" w14:textId="6332309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0B1D7618" w14:textId="177F734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7EE23D50" w14:textId="04483B9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2DA802F" w14:textId="3E3F9AF0"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37465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75950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E1EB2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E166C5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FEF2E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60816CF" w14:textId="5324348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5FC78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769F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3DE636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ACFB25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CEC52F" w14:textId="6C7EF40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5C6F5279" w14:textId="5D642AC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35BBC0DA" w14:textId="66C9C8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32EE3A3" w14:textId="0F76B4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62228AD3" w14:textId="57FA4B4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67CDD132" w14:textId="6234AB14" w:rsidTr="00891F1C">
        <w:tc>
          <w:tcPr>
            <w:cnfStyle w:val="001000000000" w:firstRow="0" w:lastRow="0" w:firstColumn="1" w:lastColumn="0" w:oddVBand="0" w:evenVBand="0" w:oddHBand="0" w:evenHBand="0" w:firstRowFirstColumn="0" w:firstRowLastColumn="0" w:lastRowFirstColumn="0" w:lastRowLastColumn="0"/>
            <w:tcW w:w="963" w:type="pct"/>
          </w:tcPr>
          <w:p w14:paraId="10835495" w14:textId="7271392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1950923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057F9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4FCFEF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A7B98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95BE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CD9F79" w14:textId="05BA8BE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6BADB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4F4074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9350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082BC0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0C7A7F9" w14:textId="6618A13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3683E75B" w14:textId="59ED26A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41" w:type="pct"/>
          </w:tcPr>
          <w:p w14:paraId="7D4F571C" w14:textId="79F18C1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E61311" w14:textId="382802B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1993FCD4" w14:textId="71FD31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4EC476B" w14:textId="5D570D5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DDF4719" w14:textId="5CAFC99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9B7856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860C9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19E22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31D8C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344B3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A9699DA" w14:textId="6BBC632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98E44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A7B99A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270F44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2A31E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2C30F55" w14:textId="4297647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285" w:type="pct"/>
          </w:tcPr>
          <w:p w14:paraId="20302465" w14:textId="44F6A9B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71F0FB79" w14:textId="45D97B9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C25299" w14:textId="1968663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286" w:type="pct"/>
          </w:tcPr>
          <w:p w14:paraId="6FA7582F" w14:textId="5526ED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1685021" w14:textId="01EEE8E8" w:rsidTr="00891F1C">
        <w:tc>
          <w:tcPr>
            <w:cnfStyle w:val="001000000000" w:firstRow="0" w:lastRow="0" w:firstColumn="1" w:lastColumn="0" w:oddVBand="0" w:evenVBand="0" w:oddHBand="0" w:evenHBand="0" w:firstRowFirstColumn="0" w:firstRowLastColumn="0" w:lastRowFirstColumn="0" w:lastRowLastColumn="0"/>
            <w:tcW w:w="963" w:type="pct"/>
          </w:tcPr>
          <w:p w14:paraId="5A546AD1" w14:textId="50CA1AF3"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392C79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00BD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46964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EE28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16BA3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32B642" w14:textId="3235A56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6B0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81CFE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3DF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057DE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4DE0D3" w14:textId="16D1FDE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5B6D844" w14:textId="59328E9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62938B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1FDA56" w14:textId="5169A2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569BA10" w14:textId="5C9361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A0F1668" w14:textId="0413D0F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184377F" w14:textId="6A266C1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7851E6B7" w14:textId="28AA2F1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285" w:type="pct"/>
          </w:tcPr>
          <w:p w14:paraId="790CE3C0" w14:textId="23DD943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14" w:type="pct"/>
          </w:tcPr>
          <w:p w14:paraId="7E8A44E4" w14:textId="068CF7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0D035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A411D8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981E0AE" w14:textId="35F244A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2.90</w:t>
            </w:r>
          </w:p>
        </w:tc>
        <w:tc>
          <w:tcPr>
            <w:tcW w:w="285" w:type="pct"/>
          </w:tcPr>
          <w:p w14:paraId="269544CF" w14:textId="0AB171E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477D8B9F" w14:textId="7BDAAE8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0697A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B2742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662251C" w14:textId="1ABACBC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2.30</w:t>
            </w:r>
          </w:p>
        </w:tc>
        <w:tc>
          <w:tcPr>
            <w:tcW w:w="285" w:type="pct"/>
          </w:tcPr>
          <w:p w14:paraId="6E366E8C" w14:textId="42742B6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393BE6B9" w14:textId="551E516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26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744FD8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72F45E0B"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08958FCB" w14:textId="77777777" w:rsidR="00891F1C" w:rsidRPr="009A3A34" w:rsidRDefault="00891F1C" w:rsidP="00891F1C">
            <w:pPr>
              <w:rPr>
                <w:rFonts w:ascii="Book Antiqua" w:hAnsi="Book Antiqua" w:cs="Times New Roman"/>
                <w:color w:val="auto"/>
                <w:sz w:val="24"/>
                <w:szCs w:val="24"/>
              </w:rPr>
            </w:pPr>
          </w:p>
        </w:tc>
        <w:tc>
          <w:tcPr>
            <w:tcW w:w="271" w:type="pct"/>
          </w:tcPr>
          <w:p w14:paraId="6CBA0FF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03AA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CA787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15B8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658E12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C2D8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FFB9B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CFF6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05E64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41DB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A144C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D9B9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DAD55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C793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C7A82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DC00C86"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5AD0F" w14:textId="2C056322" w:rsidR="00891F1C" w:rsidRPr="009A3A34" w:rsidRDefault="00FD1F58" w:rsidP="00891F1C">
            <w:pPr>
              <w:rPr>
                <w:rFonts w:ascii="Book Antiqua" w:hAnsi="Book Antiqua" w:cs="Times New Roman"/>
                <w:color w:val="auto"/>
                <w:sz w:val="24"/>
                <w:szCs w:val="24"/>
              </w:rPr>
            </w:pPr>
            <w:r>
              <w:rPr>
                <w:rFonts w:ascii="Book Antiqua" w:hAnsi="Book Antiqua" w:cs="Times New Roman"/>
                <w:color w:val="auto"/>
                <w:sz w:val="24"/>
                <w:szCs w:val="24"/>
              </w:rPr>
              <w:t>Non-Traditional</w:t>
            </w:r>
            <w:r w:rsidR="00891F1C" w:rsidRPr="009A3A34">
              <w:rPr>
                <w:rFonts w:ascii="Book Antiqua" w:hAnsi="Book Antiqua" w:cs="Times New Roman"/>
                <w:color w:val="auto"/>
                <w:sz w:val="24"/>
                <w:szCs w:val="24"/>
              </w:rPr>
              <w:t xml:space="preserve"> Education</w:t>
            </w:r>
          </w:p>
        </w:tc>
        <w:tc>
          <w:tcPr>
            <w:tcW w:w="271" w:type="pct"/>
          </w:tcPr>
          <w:p w14:paraId="3BCD09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3F8AA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5A958B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BDF03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B4AE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94FD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9D544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5B463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6512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48580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AD8F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6FAC8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3BC9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B044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31420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8D4D61" w14:textId="0751803A" w:rsidTr="00891F1C">
        <w:tc>
          <w:tcPr>
            <w:cnfStyle w:val="001000000000" w:firstRow="0" w:lastRow="0" w:firstColumn="1" w:lastColumn="0" w:oddVBand="0" w:evenVBand="0" w:oddHBand="0" w:evenHBand="0" w:firstRowFirstColumn="0" w:firstRowLastColumn="0" w:lastRowFirstColumn="0" w:lastRowLastColumn="0"/>
            <w:tcW w:w="963" w:type="pct"/>
          </w:tcPr>
          <w:p w14:paraId="0EE04168"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4C39DD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734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3F03E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9E2F35" w14:textId="6C780D3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960384" w14:textId="2566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086625A" w14:textId="1D2CED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E780C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E94F8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4B3175" w14:textId="0808DC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EA74A8C" w14:textId="0546CBE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0B5201" w14:textId="432F0A3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55B3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FC5A66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FBF69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B0E4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F092129" w14:textId="0942604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DE5029" w14:textId="424D166E"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32B63180" w14:textId="6CE0FE3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1295D80A" w14:textId="0BCED63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8DB7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7A7B44" w14:textId="0F72F5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B24104D" w14:textId="4838D5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CCA2D3E" w14:textId="1911CE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336A5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27BC5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30234F" w14:textId="1471EEA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EF3D33" w14:textId="71DE1AD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141C32E" w14:textId="72E3DF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2E9934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5C4EE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73F8166" w14:textId="5C20FD8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742E94" w14:textId="78AA80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C32764" w14:textId="4E2BB2BD" w:rsidTr="00891F1C">
        <w:tc>
          <w:tcPr>
            <w:cnfStyle w:val="001000000000" w:firstRow="0" w:lastRow="0" w:firstColumn="1" w:lastColumn="0" w:oddVBand="0" w:evenVBand="0" w:oddHBand="0" w:evenHBand="0" w:firstRowFirstColumn="0" w:firstRowLastColumn="0" w:lastRowFirstColumn="0" w:lastRowLastColumn="0"/>
            <w:tcW w:w="963" w:type="pct"/>
          </w:tcPr>
          <w:p w14:paraId="0C49E5B5" w14:textId="311052D4"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71" w:type="pct"/>
          </w:tcPr>
          <w:p w14:paraId="09FE12FF" w14:textId="57EE8B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732B63A0" w14:textId="211C61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6299EAA8" w14:textId="5B97E9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1498E71" w14:textId="476268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31C359C3" w14:textId="2554FB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5CC20D9" w14:textId="119239E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4314FB4D" w14:textId="05688D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6F983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761FFAB" w14:textId="70B7B8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18E7BF2" w14:textId="531D2CA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7D48E0D6" w14:textId="370B8F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6FE67BD5" w14:textId="16ABA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782991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EE2A72" w14:textId="400611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D74E7BB" w14:textId="43E012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6F01902" w14:textId="08EAE06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2CB29ED"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77145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CE1B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7F291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7EC51A" w14:textId="7B7943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6181F16" w14:textId="0DEDEB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FC7D280" w14:textId="2E574C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E35C6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5BD3F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E6171B" w14:textId="0DCAA2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D74FF5" w14:textId="5E3AB8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DDEDB88" w14:textId="6235D27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998CA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59C44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AAD8E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B09A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62C1B6E" w14:textId="53197ABC" w:rsidTr="00891F1C">
        <w:tc>
          <w:tcPr>
            <w:cnfStyle w:val="001000000000" w:firstRow="0" w:lastRow="0" w:firstColumn="1" w:lastColumn="0" w:oddVBand="0" w:evenVBand="0" w:oddHBand="0" w:evenHBand="0" w:firstRowFirstColumn="0" w:firstRowLastColumn="0" w:lastRowFirstColumn="0" w:lastRowLastColumn="0"/>
            <w:tcW w:w="963" w:type="pct"/>
          </w:tcPr>
          <w:p w14:paraId="23FC5771" w14:textId="56A7F3F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71" w:type="pct"/>
          </w:tcPr>
          <w:p w14:paraId="22B34B3E" w14:textId="5783A2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5A3E0C" w14:textId="6930AC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80B38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49DDA1" w14:textId="483B5F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F7DD7FC" w14:textId="28D5EB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1913C57" w14:textId="466D70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C4CF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856E30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E20068" w14:textId="21460F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2EBD2C8" w14:textId="17C21B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4FD683" w14:textId="70233D1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9E533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8E78D8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617040" w14:textId="063C3C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3866C12" w14:textId="4FF716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45CF8A" w14:textId="26ECA5F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524F9B7" w14:textId="3D12B002"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71" w:type="pct"/>
          </w:tcPr>
          <w:p w14:paraId="568CC881" w14:textId="4E6D4F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71F4F3B2" w14:textId="4741D4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5D35F703" w14:textId="0AFDED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44A543" w14:textId="31BD11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285" w:type="pct"/>
          </w:tcPr>
          <w:p w14:paraId="60E15463" w14:textId="3D56F9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A5217F6" w14:textId="49D3E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3A6E2B75" w14:textId="3C3496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2F8601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D2B60D" w14:textId="0C9C4C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76121C91" w14:textId="6330AE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71" w:type="pct"/>
          </w:tcPr>
          <w:p w14:paraId="42EE5EA4" w14:textId="7C020F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4DB192F8" w14:textId="1354E5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3060025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9053A6" w14:textId="551EFD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5FA89E45" w14:textId="20E987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r>
      <w:tr w:rsidR="006A0C55" w:rsidRPr="009A3A34" w14:paraId="046609D2" w14:textId="62CCA238" w:rsidTr="00891F1C">
        <w:tc>
          <w:tcPr>
            <w:cnfStyle w:val="001000000000" w:firstRow="0" w:lastRow="0" w:firstColumn="1" w:lastColumn="0" w:oddVBand="0" w:evenVBand="0" w:oddHBand="0" w:evenHBand="0" w:firstRowFirstColumn="0" w:firstRowLastColumn="0" w:lastRowFirstColumn="0" w:lastRowLastColumn="0"/>
            <w:tcW w:w="963" w:type="pct"/>
          </w:tcPr>
          <w:p w14:paraId="0737D37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3B8A9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E5E31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98B0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E972B7" w14:textId="219B21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4DA788" w14:textId="5E1333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B9DD0D" w14:textId="3F6F4F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620EA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FD992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3AE346" w14:textId="6B7C6E7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4B69E37" w14:textId="66AF3B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E4BCFE" w14:textId="2FDEE2F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3354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E4A5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A17B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7820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7E1685D" w14:textId="1E80C68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9936560" w14:textId="6F918838"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71" w:type="pct"/>
          </w:tcPr>
          <w:p w14:paraId="06A4F489" w14:textId="6DA786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145EB63" w14:textId="5DE923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263F0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85B12B" w14:textId="4C9E70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3469DA" w14:textId="755177F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F125AA0" w14:textId="3A20C50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E2B9C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A17BF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5235A1" w14:textId="5DA583C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420A558" w14:textId="31BD75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C2B3A2C" w14:textId="3CE04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16377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FF07C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668792D" w14:textId="3A0639C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D4CBCC0" w14:textId="1BE484C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505898" w14:textId="13F1E2D3" w:rsidTr="00891F1C">
        <w:tc>
          <w:tcPr>
            <w:cnfStyle w:val="001000000000" w:firstRow="0" w:lastRow="0" w:firstColumn="1" w:lastColumn="0" w:oddVBand="0" w:evenVBand="0" w:oddHBand="0" w:evenHBand="0" w:firstRowFirstColumn="0" w:firstRowLastColumn="0" w:lastRowFirstColumn="0" w:lastRowLastColumn="0"/>
            <w:tcW w:w="963" w:type="pct"/>
          </w:tcPr>
          <w:p w14:paraId="5D6D95AB" w14:textId="204895BF"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5013B1D0" w14:textId="7E3D92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1E995999" w14:textId="3B82E4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14" w:type="pct"/>
          </w:tcPr>
          <w:p w14:paraId="7C0EFEAC" w14:textId="277BA9B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43DFEA" w14:textId="517514C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31912902" w14:textId="13AAF77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4D003F" w14:textId="73CD99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330F6327" w14:textId="0169C5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05BA914" w14:textId="51BC8D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53B70F" w14:textId="4C5989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00E2F8A" w14:textId="220590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7726346" w14:textId="7373E4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4A5723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41" w:type="pct"/>
          </w:tcPr>
          <w:p w14:paraId="0BF648B7" w14:textId="7BF1E14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F03E2F" w14:textId="28C5AF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19780A9" w14:textId="42F1C9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1F0155" w14:textId="6C2F9C3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F6376F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05D7C0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12AF6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4DFDCE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228A58" w14:textId="66551C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C679A6" w14:textId="05D8B9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B2B807D" w14:textId="28DEF0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ECEF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2B4EA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7054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E10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9D40FA" w14:textId="7B429F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D290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0F055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B397A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8925D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3212A58" w14:textId="1D7CF7E1" w:rsidTr="00891F1C">
        <w:tc>
          <w:tcPr>
            <w:cnfStyle w:val="001000000000" w:firstRow="0" w:lastRow="0" w:firstColumn="1" w:lastColumn="0" w:oddVBand="0" w:evenVBand="0" w:oddHBand="0" w:evenHBand="0" w:firstRowFirstColumn="0" w:firstRowLastColumn="0" w:lastRowFirstColumn="0" w:lastRowLastColumn="0"/>
            <w:tcW w:w="963" w:type="pct"/>
          </w:tcPr>
          <w:p w14:paraId="5382E57B" w14:textId="4B4C368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FAA8416" w14:textId="5A2E4A1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285" w:type="pct"/>
          </w:tcPr>
          <w:p w14:paraId="2B9A291E" w14:textId="10EDD0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42837AB" w14:textId="0E52CE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F0DC94" w14:textId="20E4CD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1B5C94D8" w14:textId="04A6BAD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5EC77CF" w14:textId="583599D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BBD0E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D3B7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2D4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7F1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B419C2F" w14:textId="65B839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119D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1D13D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02BBF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3E3F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B5A886" w14:textId="151E31A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A623207" w14:textId="12EC888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2426425C" w14:textId="231B1D0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285" w:type="pct"/>
          </w:tcPr>
          <w:p w14:paraId="6ACC9B29" w14:textId="2CA76B6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466968A2" w14:textId="08766D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0CBD9879" w14:textId="0B5B30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EE495BC" w14:textId="44527A9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54DFE8B1" w14:textId="49C6E8F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EE9F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97BEC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B3A45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F098CB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23A0F10" w14:textId="116AF3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607E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8D65C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5983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64CB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69AD1C" w14:textId="2FEE779E" w:rsidTr="00891F1C">
        <w:tc>
          <w:tcPr>
            <w:cnfStyle w:val="001000000000" w:firstRow="0" w:lastRow="0" w:firstColumn="1" w:lastColumn="0" w:oddVBand="0" w:evenVBand="0" w:oddHBand="0" w:evenHBand="0" w:firstRowFirstColumn="0" w:firstRowLastColumn="0" w:lastRowFirstColumn="0" w:lastRowLastColumn="0"/>
            <w:tcW w:w="963" w:type="pct"/>
          </w:tcPr>
          <w:p w14:paraId="1E0EFF5D" w14:textId="7E90095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40674EBA" w14:textId="255555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285" w:type="pct"/>
          </w:tcPr>
          <w:p w14:paraId="56441B66" w14:textId="3D4C70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0DDBEC21" w14:textId="7F4B45A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D24F31" w14:textId="2B36D9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2620CE8" w14:textId="723BAAB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8FE59D2" w14:textId="525142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C8B11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E3EBD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D9CC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F414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7F7263F" w14:textId="3C6731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82F23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D92EBB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AC9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6FAC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CB6B733" w14:textId="5928961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922FF03" w14:textId="491BA98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0E9DE8E4" w14:textId="368645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5AFC1B4A" w14:textId="0B7F1B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14AFC306" w14:textId="20E8F7D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2E353" w14:textId="761090A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FC68A2B" w14:textId="748A72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5D96831" w14:textId="5695E6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7EDD5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FD4B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21CA2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4EEC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93847F9" w14:textId="77BD18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2DCF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B7118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1B3C0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513A82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26C1A2D" w14:textId="5E25F2C5" w:rsidTr="00891F1C">
        <w:tc>
          <w:tcPr>
            <w:cnfStyle w:val="001000000000" w:firstRow="0" w:lastRow="0" w:firstColumn="1" w:lastColumn="0" w:oddVBand="0" w:evenVBand="0" w:oddHBand="0" w:evenHBand="0" w:firstRowFirstColumn="0" w:firstRowLastColumn="0" w:lastRowFirstColumn="0" w:lastRowLastColumn="0"/>
            <w:tcW w:w="963" w:type="pct"/>
          </w:tcPr>
          <w:p w14:paraId="789EEEE0" w14:textId="6B54156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043EEEEE" w14:textId="204B2A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7D60D522" w14:textId="12F696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14" w:type="pct"/>
          </w:tcPr>
          <w:p w14:paraId="06DD6DCB" w14:textId="190469E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150775B" w14:textId="7E49CBA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E73D217" w14:textId="7017D5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C9C2B5" w14:textId="0EAF845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3FA24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E412F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8900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3D87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5C6F8D8" w14:textId="6ADC79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D453F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4A895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2E96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0DF684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67FA7F0" w14:textId="45B0372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834F821" w14:textId="3D849F3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31FE447" w14:textId="66B720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85" w:type="pct"/>
          </w:tcPr>
          <w:p w14:paraId="69854CE9" w14:textId="58A3FD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39E46DAC" w14:textId="263A63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470CD1" w14:textId="5D5779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5B4C1CE6" w14:textId="7FE0C8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B502FF6" w14:textId="3C4FC52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E4CA6F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DAF21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E0A4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A91A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2AD08E0" w14:textId="7E7312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3A57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0382F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D362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44162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496FE5E" w14:textId="2B71BDEA" w:rsidTr="00891F1C">
        <w:tc>
          <w:tcPr>
            <w:cnfStyle w:val="001000000000" w:firstRow="0" w:lastRow="0" w:firstColumn="1" w:lastColumn="0" w:oddVBand="0" w:evenVBand="0" w:oddHBand="0" w:evenHBand="0" w:firstRowFirstColumn="0" w:firstRowLastColumn="0" w:lastRowFirstColumn="0" w:lastRowLastColumn="0"/>
            <w:tcW w:w="963" w:type="pct"/>
          </w:tcPr>
          <w:p w14:paraId="5A5A7608" w14:textId="03BF3C3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6</w:t>
            </w:r>
          </w:p>
        </w:tc>
        <w:tc>
          <w:tcPr>
            <w:tcW w:w="271" w:type="pct"/>
          </w:tcPr>
          <w:p w14:paraId="5B6EF48F" w14:textId="4D8A14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4AA9021E" w14:textId="1519145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50C30F84" w14:textId="3C0506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5E37F1" w14:textId="6D69B8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4BD7D7E" w14:textId="0BE0C0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3713E4" w14:textId="11FD7D5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030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095C89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66D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6A1D1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D3C7921" w14:textId="356CB67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FFD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CE261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6AB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8F84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1449AE6" w14:textId="2DD7982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71D5B96" w14:textId="71CCA4D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2C4F5219" w14:textId="27D213C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0D634B" w14:textId="414E56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EA728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543EC8" w14:textId="484FE9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D0A465F" w14:textId="3CB0881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D385B4" w14:textId="3484284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6BC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FC83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090D3F" w14:textId="4615B0E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AD2E39F" w14:textId="4AB2BD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45FE21E" w14:textId="28F85B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7259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6E599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58127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F4A1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A7E322" w14:textId="3DEF1D12" w:rsidTr="00891F1C">
        <w:tc>
          <w:tcPr>
            <w:cnfStyle w:val="001000000000" w:firstRow="0" w:lastRow="0" w:firstColumn="1" w:lastColumn="0" w:oddVBand="0" w:evenVBand="0" w:oddHBand="0" w:evenHBand="0" w:firstRowFirstColumn="0" w:firstRowLastColumn="0" w:lastRowFirstColumn="0" w:lastRowLastColumn="0"/>
            <w:tcW w:w="963" w:type="pct"/>
          </w:tcPr>
          <w:p w14:paraId="1FA92BB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37FF2E4D" w14:textId="312B55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A00E7F" w14:textId="42F34F20" w:rsidR="00891F1C" w:rsidRPr="009A3A34" w:rsidRDefault="00891F1C" w:rsidP="00891F1C">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E5905C3" w14:textId="7A3975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040E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45EF4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83EEBB1" w14:textId="1E3A79C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20E4EE0C" w14:textId="0F5EF2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098D08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362F2A97" w14:textId="4A8F94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4B2CCD21" w14:textId="0132A9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029A0392" w14:textId="67733E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87A0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316C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F47D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93B03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26B7C48" w14:textId="080F5A2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C18EA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F8A8D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7202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DB8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6B128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DDF4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E5454A" w14:textId="09DA96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A028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31858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C705E8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7F085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3DCAE09" w14:textId="10C646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40D8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596BA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6C582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0328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6F2F45E" w14:textId="243A1F0D" w:rsidTr="00891F1C">
        <w:tc>
          <w:tcPr>
            <w:cnfStyle w:val="001000000000" w:firstRow="0" w:lastRow="0" w:firstColumn="1" w:lastColumn="0" w:oddVBand="0" w:evenVBand="0" w:oddHBand="0" w:evenHBand="0" w:firstRowFirstColumn="0" w:firstRowLastColumn="0" w:lastRowFirstColumn="0" w:lastRowLastColumn="0"/>
            <w:tcW w:w="963" w:type="pct"/>
          </w:tcPr>
          <w:p w14:paraId="108B928D" w14:textId="6852465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5581EE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9970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6CC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BE68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3B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0A3F6F2" w14:textId="5B03F32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4551B7" w14:textId="6D9FDE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75CD5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2561B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5EBD7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F7127D2" w14:textId="21708D5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63118C7D" w14:textId="2DB45B2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33477226" w14:textId="297DD3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FB86863" w14:textId="50BA06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64C5ED8B" w14:textId="0B9591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E2DFB7" w14:textId="1836D3B3"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195AED0" w14:textId="3043FD2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266034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C29C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F5F02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8C7D3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2F290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50A1959" w14:textId="5B673F4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F7B52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924A3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0FC0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2BE11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D92A085" w14:textId="73B2F0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D24FA5E" w14:textId="21F140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5EA598C6" w14:textId="59FBC9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0C0D9CF" w14:textId="03FF09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0A644A94" w14:textId="6A167D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288946C" w14:textId="448DCD5B" w:rsidTr="00891F1C">
        <w:tc>
          <w:tcPr>
            <w:cnfStyle w:val="001000000000" w:firstRow="0" w:lastRow="0" w:firstColumn="1" w:lastColumn="0" w:oddVBand="0" w:evenVBand="0" w:oddHBand="0" w:evenHBand="0" w:firstRowFirstColumn="0" w:firstRowLastColumn="0" w:lastRowFirstColumn="0" w:lastRowLastColumn="0"/>
            <w:tcW w:w="963" w:type="pct"/>
          </w:tcPr>
          <w:p w14:paraId="47AD25A7" w14:textId="655C090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88A5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45C44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28899A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14BC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94C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D7CB501" w14:textId="4EA35F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438A67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C5687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75585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CD4B1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EA1F7BC" w14:textId="40B863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5" w:type="pct"/>
          </w:tcPr>
          <w:p w14:paraId="56A9C93A" w14:textId="414DB1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41" w:type="pct"/>
          </w:tcPr>
          <w:p w14:paraId="4A999F7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875A08" w14:textId="7BE1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6" w:type="pct"/>
          </w:tcPr>
          <w:p w14:paraId="0F0C01BD" w14:textId="19272FF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9351A95" w14:textId="5AAB75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CB29913" w14:textId="198526C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7AA73D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E89E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31C2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D97F0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07F8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91F4260" w14:textId="226CFB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4244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7FB7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04F7BD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F4958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087C7D8" w14:textId="069DD0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40A96B8" w14:textId="0F2FFB9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2544BDE1" w14:textId="3E017B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9D9649" w14:textId="0F679CA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ED2C72E" w14:textId="14F173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132A46B" w14:textId="77303920" w:rsidTr="00891F1C">
        <w:tc>
          <w:tcPr>
            <w:cnfStyle w:val="001000000000" w:firstRow="0" w:lastRow="0" w:firstColumn="1" w:lastColumn="0" w:oddVBand="0" w:evenVBand="0" w:oddHBand="0" w:evenHBand="0" w:firstRowFirstColumn="0" w:firstRowLastColumn="0" w:lastRowFirstColumn="0" w:lastRowLastColumn="0"/>
            <w:tcW w:w="963" w:type="pct"/>
          </w:tcPr>
          <w:p w14:paraId="6549A8A8" w14:textId="05141E1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5D82F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AD39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D9372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11303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416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CAE46F9" w14:textId="2ED9DE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E57E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3C396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2FC3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BAEE6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8722FD5" w14:textId="6BD0FE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FA1BFF0" w14:textId="30AA16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41" w:type="pct"/>
          </w:tcPr>
          <w:p w14:paraId="2B4D57EB" w14:textId="0822E6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C8D0A99" w14:textId="0DEAF3F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6" w:type="pct"/>
          </w:tcPr>
          <w:p w14:paraId="100C85ED" w14:textId="099E1B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B5B503C" w14:textId="4B7A8DF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EDA72BE" w14:textId="004B3F6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3D709CA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633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E6522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5507C77" w14:textId="43484E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995B89" w14:textId="454356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8E5DCBB" w14:textId="23BDF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51A97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8DEB7D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8F2C9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FBF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33F4769" w14:textId="0225277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DA36999" w14:textId="56E71F8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1170659" w14:textId="6E100F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34759A3" w14:textId="4B182C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7A537C3" w14:textId="771F6D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0A5BBE" w14:textId="5859176B" w:rsidTr="00891F1C">
        <w:tc>
          <w:tcPr>
            <w:cnfStyle w:val="001000000000" w:firstRow="0" w:lastRow="0" w:firstColumn="1" w:lastColumn="0" w:oddVBand="0" w:evenVBand="0" w:oddHBand="0" w:evenHBand="0" w:firstRowFirstColumn="0" w:firstRowLastColumn="0" w:lastRowFirstColumn="0" w:lastRowLastColumn="0"/>
            <w:tcW w:w="963" w:type="pct"/>
          </w:tcPr>
          <w:p w14:paraId="534BB6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1AABA5D3" w14:textId="6C053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285" w:type="pct"/>
          </w:tcPr>
          <w:p w14:paraId="4605521D" w14:textId="6C66E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552C00CB" w14:textId="4AC6DF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8AE31E" w14:textId="3173CD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0928A3B" w14:textId="661AE9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42758EB" w14:textId="1B596C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448AFBCC" w14:textId="797514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14" w:type="pct"/>
          </w:tcPr>
          <w:p w14:paraId="22EAA57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36A3C38" w14:textId="0A08701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91B66F8" w14:textId="00C149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ED99BD9" w14:textId="0BF88BE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1D3C855D" w14:textId="224DD0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35D4F6BC" w14:textId="1E54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E59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CE44D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05AB60E" w14:textId="0D6D864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66E72E0" w14:textId="77777777" w:rsidR="00891F1C" w:rsidRPr="009A3A34" w:rsidRDefault="00891F1C" w:rsidP="00891F1C">
            <w:pPr>
              <w:rPr>
                <w:rFonts w:ascii="Book Antiqua" w:hAnsi="Book Antiqua" w:cs="Times New Roman"/>
                <w:i/>
                <w:iCs/>
                <w:color w:val="auto"/>
                <w:sz w:val="24"/>
                <w:szCs w:val="24"/>
              </w:rPr>
            </w:pPr>
          </w:p>
        </w:tc>
        <w:tc>
          <w:tcPr>
            <w:tcW w:w="271" w:type="pct"/>
          </w:tcPr>
          <w:p w14:paraId="2639AF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1271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49BEAF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516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4B3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C9117E3" w14:textId="20CDE8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4E2E8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35B49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EC4C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E0C1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02490DD" w14:textId="0B4A1A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D62C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486543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F7453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C52A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92FBD2"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4A049647" w14:textId="75F77DE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School </w:t>
            </w:r>
          </w:p>
        </w:tc>
        <w:tc>
          <w:tcPr>
            <w:tcW w:w="271" w:type="pct"/>
          </w:tcPr>
          <w:p w14:paraId="2D05F890" w14:textId="1CF140C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D6CD3" w14:textId="6E4FF54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8E4C3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2EDD73" w14:textId="0C827C5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FF26DD4" w14:textId="04E8E8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26C2AD2" w14:textId="763405B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AB374BD" w14:textId="44CC7D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1921DD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8FFE96" w14:textId="73ECC6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826BF9C" w14:textId="5D8DD16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1919053" w14:textId="24A83E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5A9305" w14:textId="655F8C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5C72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3958378" w14:textId="1D9ADFD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E18AB4" w14:textId="5989A4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D4F187"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6166FCD" w14:textId="77777777" w:rsidR="00891F1C" w:rsidRPr="009A3A34" w:rsidRDefault="00891F1C" w:rsidP="00891F1C">
            <w:pPr>
              <w:rPr>
                <w:rFonts w:ascii="Book Antiqua" w:hAnsi="Book Antiqua" w:cs="Times New Roman"/>
                <w:color w:val="auto"/>
                <w:sz w:val="24"/>
                <w:szCs w:val="24"/>
              </w:rPr>
            </w:pPr>
          </w:p>
        </w:tc>
        <w:tc>
          <w:tcPr>
            <w:tcW w:w="271" w:type="pct"/>
          </w:tcPr>
          <w:p w14:paraId="15CBD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999D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3159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F47C7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FCDE4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D269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2249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D77AA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7B1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7C91A3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900537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8E52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B10E4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1C0E5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95F37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5CEB67"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19C488A7" w14:textId="2109DED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71" w:type="pct"/>
          </w:tcPr>
          <w:p w14:paraId="23BB3B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E82B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5D0E5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0F03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F543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3E56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90A1F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9A236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463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66C6C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90CD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3B006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08C6B8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0605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1338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EB6D50" w14:textId="43E23AB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559128C"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529568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E978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0CBF8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66B83D6" w14:textId="1EF7386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A4D60B" w14:textId="061642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C02C6FE" w14:textId="05C188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98F0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35677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6605C9B" w14:textId="7E3DC7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9D739F" w14:textId="71B3151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3E50ED" w14:textId="5C7D3D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B39E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1D12E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50E6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F242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0C41AB6" w14:textId="60F8F27B" w:rsidTr="00891F1C">
        <w:tc>
          <w:tcPr>
            <w:cnfStyle w:val="001000000000" w:firstRow="0" w:lastRow="0" w:firstColumn="1" w:lastColumn="0" w:oddVBand="0" w:evenVBand="0" w:oddHBand="0" w:evenHBand="0" w:firstRowFirstColumn="0" w:firstRowLastColumn="0" w:lastRowFirstColumn="0" w:lastRowLastColumn="0"/>
            <w:tcW w:w="963" w:type="pct"/>
          </w:tcPr>
          <w:p w14:paraId="72CD6842" w14:textId="3682C9A3"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4D25A6C9" w14:textId="7BC978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87C3BC5" w14:textId="529EDD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10DCA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9A3544" w14:textId="2D5E4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4EAD07B" w14:textId="162CB04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92763CA" w14:textId="0AB460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72C1F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D029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92F5DC" w14:textId="145C05A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82CB6D" w14:textId="295202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6DC7087" w14:textId="7269738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1D59C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AEFE8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1390282" w14:textId="36B4280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7B543D" w14:textId="386FE0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4F1B437" w14:textId="1B5B962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4157BC" w14:textId="51C86BCD" w:rsidR="00891F1C" w:rsidRPr="009A3A34" w:rsidRDefault="00891F1C" w:rsidP="00891F1C">
            <w:pPr>
              <w:rPr>
                <w:rFonts w:ascii="Book Antiqua" w:hAnsi="Book Antiqua" w:cs="Times New Roman"/>
                <w:b w:val="0"/>
                <w:bCs w:val="0"/>
                <w:i/>
                <w:iCs/>
                <w:color w:val="auto"/>
                <w:sz w:val="24"/>
                <w:szCs w:val="24"/>
              </w:rPr>
            </w:pPr>
            <w:r w:rsidRPr="009A3A34">
              <w:rPr>
                <w:rFonts w:ascii="Book Antiqua" w:hAnsi="Book Antiqua" w:cs="Times New Roman"/>
                <w:i/>
                <w:iCs/>
                <w:color w:val="auto"/>
                <w:sz w:val="24"/>
                <w:szCs w:val="24"/>
              </w:rPr>
              <w:t>Five or More O’levels</w:t>
            </w:r>
          </w:p>
        </w:tc>
        <w:tc>
          <w:tcPr>
            <w:tcW w:w="271" w:type="pct"/>
          </w:tcPr>
          <w:p w14:paraId="2BCFBA2A" w14:textId="702FB4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285" w:type="pct"/>
          </w:tcPr>
          <w:p w14:paraId="5B25ADCE" w14:textId="2D7628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F899BCA" w14:textId="28F373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82EEE" w14:textId="4B737F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43FB68C1" w14:textId="28F672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D2A7A0F" w14:textId="7F4CE5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1997DF3" w14:textId="08842E1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881875A" w14:textId="4B5D52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BCDB2E" w14:textId="4A340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1A166FC6" w14:textId="4A129F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C326AC1" w14:textId="7EC301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-3.26</w:t>
            </w:r>
          </w:p>
        </w:tc>
        <w:tc>
          <w:tcPr>
            <w:tcW w:w="285" w:type="pct"/>
          </w:tcPr>
          <w:p w14:paraId="25362689" w14:textId="72920F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297126FE" w14:textId="70D61E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88AFBE" w14:textId="37118B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239C48E3" w14:textId="372436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CFC0CB" w14:textId="3DA4E376" w:rsidTr="00891F1C">
        <w:tc>
          <w:tcPr>
            <w:cnfStyle w:val="001000000000" w:firstRow="0" w:lastRow="0" w:firstColumn="1" w:lastColumn="0" w:oddVBand="0" w:evenVBand="0" w:oddHBand="0" w:evenHBand="0" w:firstRowFirstColumn="0" w:firstRowLastColumn="0" w:lastRowFirstColumn="0" w:lastRowLastColumn="0"/>
            <w:tcW w:w="963" w:type="pct"/>
          </w:tcPr>
          <w:p w14:paraId="779B88EE"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24E1027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28F1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C33D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204C5E" w14:textId="79069C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1357F3" w14:textId="2187FD2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5282703" w14:textId="1EEE8F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6D89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55377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1704C8" w14:textId="62B6C8F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B816A1" w14:textId="39112B4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E1C64" w14:textId="69CAAF6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0404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71EB9E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F002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B70C2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289246" w14:textId="7E59BEF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D2403B6" w14:textId="74F96FF6"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71" w:type="pct"/>
          </w:tcPr>
          <w:p w14:paraId="79AF4065" w14:textId="717280E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465661" w14:textId="4E2388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C6CB27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E6E94C3" w14:textId="118DEAB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598C6A4" w14:textId="0C7270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1072FF0" w14:textId="1E21E6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C6C03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2C8B0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562281" w14:textId="478B9E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4F6F86" w14:textId="523E1E5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8161522" w14:textId="7448DC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235A3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EBB15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C54BCB" w14:textId="034624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3FF9CD6" w14:textId="34F2AA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CD0D86C" w14:textId="1030A3DF" w:rsidTr="00891F1C">
        <w:tc>
          <w:tcPr>
            <w:cnfStyle w:val="001000000000" w:firstRow="0" w:lastRow="0" w:firstColumn="1" w:lastColumn="0" w:oddVBand="0" w:evenVBand="0" w:oddHBand="0" w:evenHBand="0" w:firstRowFirstColumn="0" w:firstRowLastColumn="0" w:lastRowFirstColumn="0" w:lastRowLastColumn="0"/>
            <w:tcW w:w="963" w:type="pct"/>
          </w:tcPr>
          <w:p w14:paraId="61807E57" w14:textId="3412749E"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71" w:type="pct"/>
          </w:tcPr>
          <w:p w14:paraId="197BB390" w14:textId="0AD906F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39A45AA1" w14:textId="01C932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135989E" w14:textId="6BEE504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D14B8D0" w14:textId="1D57BD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285" w:type="pct"/>
          </w:tcPr>
          <w:p w14:paraId="7AAF5B76" w14:textId="4A1C68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02CE634" w14:textId="21093E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1.51</w:t>
            </w:r>
          </w:p>
        </w:tc>
        <w:tc>
          <w:tcPr>
            <w:tcW w:w="285" w:type="pct"/>
          </w:tcPr>
          <w:p w14:paraId="458815A8" w14:textId="4D612A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0B3B3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C2AC65" w14:textId="341F05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03BD0B08" w14:textId="251BA4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904F31F" w14:textId="447626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2DEFC295" w14:textId="08543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62088B3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F8E951D" w14:textId="5C8A6B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350B6B98" w14:textId="4549A3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929613" w14:textId="122B67E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BB093"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271" w:type="pct"/>
          </w:tcPr>
          <w:p w14:paraId="2281F5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BA0A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2E83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EDF0F3" w14:textId="6FA0DD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E7AE80" w14:textId="2E4030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D6F6E3E" w14:textId="3454A9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6E541E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41EEF4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C833BE" w14:textId="1ED5D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62BE304" w14:textId="5D40ED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1CD2F0A" w14:textId="065CE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7923C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22C2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F94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3EFAC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F0110A5" w14:textId="5926FADB" w:rsidTr="00891F1C">
        <w:tc>
          <w:tcPr>
            <w:cnfStyle w:val="001000000000" w:firstRow="0" w:lastRow="0" w:firstColumn="1" w:lastColumn="0" w:oddVBand="0" w:evenVBand="0" w:oddHBand="0" w:evenHBand="0" w:firstRowFirstColumn="0" w:firstRowLastColumn="0" w:lastRowFirstColumn="0" w:lastRowLastColumn="0"/>
            <w:tcW w:w="963" w:type="pct"/>
          </w:tcPr>
          <w:p w14:paraId="22943817" w14:textId="6D61648D"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71" w:type="pct"/>
          </w:tcPr>
          <w:p w14:paraId="2B387C69" w14:textId="45333BA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1098882" w14:textId="39E4136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5C6BE3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B4A439" w14:textId="3EDF42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F7B311" w14:textId="15FEF42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47B24E8" w14:textId="091E21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343C09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3FE7F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944D8D3" w14:textId="308C600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6253E71" w14:textId="144C8C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3B31F1D" w14:textId="4CB0C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9BD65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1E591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F78507" w14:textId="3500F6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772929A" w14:textId="00EA34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BEF3A83" w14:textId="116EFF21"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E87B16" w14:textId="698FA0F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5FC6D01C" w14:textId="12D29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692AA932" w14:textId="66E484C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4A9DA01" w14:textId="46F1EC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6D407A7" w14:textId="70E9BC9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2468CD3C" w14:textId="51F48B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31D0EFD" w14:textId="309D7A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2CD4C359" w14:textId="1DBCBD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7956F3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1B4BBF5" w14:textId="57C3D29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238F1FB1" w14:textId="0E72FDC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7B89751" w14:textId="4DD9473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1F91CFE0" w14:textId="3BB3F0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E088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166EA2B" w14:textId="33E8CA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6A3E5F04" w14:textId="04B618B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F922B4" w14:textId="75D007F9" w:rsidTr="00891F1C">
        <w:tc>
          <w:tcPr>
            <w:cnfStyle w:val="001000000000" w:firstRow="0" w:lastRow="0" w:firstColumn="1" w:lastColumn="0" w:oddVBand="0" w:evenVBand="0" w:oddHBand="0" w:evenHBand="0" w:firstRowFirstColumn="0" w:firstRowLastColumn="0" w:lastRowFirstColumn="0" w:lastRowLastColumn="0"/>
            <w:tcW w:w="963" w:type="pct"/>
          </w:tcPr>
          <w:p w14:paraId="63A47E3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388B00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ADD6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3085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448DD19" w14:textId="3D892D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7AF092" w14:textId="3C5901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1C83F99" w14:textId="63964FA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3C9D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FD8A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DF757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691F1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DA69A0B" w14:textId="44BFA1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704D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E5F8E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8D7C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ECE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8DCE9F" w14:textId="40D0EB1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B552D8" w14:textId="6F0F889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1.1</w:t>
            </w:r>
          </w:p>
        </w:tc>
        <w:tc>
          <w:tcPr>
            <w:tcW w:w="271" w:type="pct"/>
          </w:tcPr>
          <w:p w14:paraId="79380141" w14:textId="23B2558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285" w:type="pct"/>
          </w:tcPr>
          <w:p w14:paraId="7495242E" w14:textId="6B189B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899E56F" w14:textId="2A1BA1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BB3A2C" w14:textId="2D92D2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26951426" w14:textId="74AF3F1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63039C61" w14:textId="3F6BD3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C9312E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148DD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50EB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FB2C5A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3603FFF" w14:textId="27E5A3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E8421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DFF91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8C76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9D85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4C2395" w14:textId="6AE7EDCA" w:rsidTr="00891F1C">
        <w:tc>
          <w:tcPr>
            <w:cnfStyle w:val="001000000000" w:firstRow="0" w:lastRow="0" w:firstColumn="1" w:lastColumn="0" w:oddVBand="0" w:evenVBand="0" w:oddHBand="0" w:evenHBand="0" w:firstRowFirstColumn="0" w:firstRowLastColumn="0" w:lastRowFirstColumn="0" w:lastRowLastColumn="0"/>
            <w:tcW w:w="963" w:type="pct"/>
          </w:tcPr>
          <w:p w14:paraId="2B3C72F8" w14:textId="460C895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49135954" w14:textId="60ECAC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285" w:type="pct"/>
          </w:tcPr>
          <w:p w14:paraId="0656BF11" w14:textId="046FBAC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48EC9098" w14:textId="2058D2E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0EC31CE" w14:textId="021476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754EA1F" w14:textId="660E28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3673F182" w14:textId="4032C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904DD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AAC5F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B8E9A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DD1B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1EB8A1B" w14:textId="78546C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1E31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550B56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6E0D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A5A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19B248" w14:textId="6298D8C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FDEBF0" w14:textId="478C5D0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35123BE" w14:textId="074FBD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7AD4E36C" w14:textId="6E7E5C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542597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86F51CD" w14:textId="4823592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4DB4FC8" w14:textId="0F1F591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12A428F" w14:textId="0FA69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D483C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7501C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45D66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4F814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6A9FCD" w14:textId="128632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156F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CF1E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7FBB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C076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B346FE5" w14:textId="1E844A31" w:rsidTr="00891F1C">
        <w:tc>
          <w:tcPr>
            <w:cnfStyle w:val="001000000000" w:firstRow="0" w:lastRow="0" w:firstColumn="1" w:lastColumn="0" w:oddVBand="0" w:evenVBand="0" w:oddHBand="0" w:evenHBand="0" w:firstRowFirstColumn="0" w:firstRowLastColumn="0" w:lastRowFirstColumn="0" w:lastRowLastColumn="0"/>
            <w:tcW w:w="963" w:type="pct"/>
          </w:tcPr>
          <w:p w14:paraId="1CD94AA0" w14:textId="3E0DD44C"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5710A721" w14:textId="5E77D6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34E87003" w14:textId="1CF625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14" w:type="pct"/>
          </w:tcPr>
          <w:p w14:paraId="541DE075" w14:textId="2A0CB1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312133" w14:textId="40A9F5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87C1A15" w14:textId="533E7B3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1938B948" w14:textId="6C9057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28A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3400F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1450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A8A05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B93DEC8" w14:textId="221E6F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2D694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D1AE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EA30B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41EF9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B6C780" w14:textId="435059A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5B55EB7" w14:textId="26FAA33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69FF40A2" w14:textId="4EE5DE4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85" w:type="pct"/>
          </w:tcPr>
          <w:p w14:paraId="005F82DD" w14:textId="1CAA316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2BFC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CE8FAA" w14:textId="1F09C80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33EE2BA" w14:textId="554B35E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195C2FE" w14:textId="4C0191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6651F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563DD8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1DC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DAF74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35771B" w14:textId="541C532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2707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5481E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353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8BDD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21DC0AF" w14:textId="1CAAC6A2" w:rsidTr="00891F1C">
        <w:tc>
          <w:tcPr>
            <w:cnfStyle w:val="001000000000" w:firstRow="0" w:lastRow="0" w:firstColumn="1" w:lastColumn="0" w:oddVBand="0" w:evenVBand="0" w:oddHBand="0" w:evenHBand="0" w:firstRowFirstColumn="0" w:firstRowLastColumn="0" w:lastRowFirstColumn="0" w:lastRowLastColumn="0"/>
            <w:tcW w:w="963" w:type="pct"/>
          </w:tcPr>
          <w:p w14:paraId="411031FF" w14:textId="49B8E633"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255ADBD4" w14:textId="7153B5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29B025D7" w14:textId="1D0C680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65A86A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72C7AE7" w14:textId="415F50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1375407" w14:textId="008D30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8F9FA87" w14:textId="4E8CF8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90CB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742D70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2987B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8DB49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A3F45C3" w14:textId="2F14870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6422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4801E7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1D16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309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70D7BD" w14:textId="49D2B78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A7599F1" w14:textId="7D0FA33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C9F9E61" w14:textId="66A7A5D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328BA1F7" w14:textId="53E46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31D15972" w14:textId="7D603D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C01C932" w14:textId="439B94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3FB5A3E" w14:textId="428B6BE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6146A7" w14:textId="129F4A8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03F2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E35D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3D7EA5" w14:textId="0D77D7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54F200" w14:textId="0BD88BC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F835F6E" w14:textId="74551D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F0FA7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C4A8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9E8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3D826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32B76B4" w14:textId="065A9E0E" w:rsidTr="00891F1C">
        <w:tc>
          <w:tcPr>
            <w:cnfStyle w:val="001000000000" w:firstRow="0" w:lastRow="0" w:firstColumn="1" w:lastColumn="0" w:oddVBand="0" w:evenVBand="0" w:oddHBand="0" w:evenHBand="0" w:firstRowFirstColumn="0" w:firstRowLastColumn="0" w:lastRowFirstColumn="0" w:lastRowLastColumn="0"/>
            <w:tcW w:w="963" w:type="pct"/>
          </w:tcPr>
          <w:p w14:paraId="386CD970" w14:textId="0363DC9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42DE7CB2" w14:textId="702BD1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C629ECA" w14:textId="5C149E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729B5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FF8C249" w14:textId="79B820A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7BB958" w14:textId="27CAE5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DBDA761" w14:textId="5CC1A2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CB01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9F69D5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7F15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7919A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4FDCF7E" w14:textId="55D4A2D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80DEE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934E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1622F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6E42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04B898" w14:textId="6A0933C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B114AA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16985BD" w14:textId="07C8A2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3C8FC8" w14:textId="4E75840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664C99E" w14:textId="2AA23E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953D9F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BE8567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39783B3" w14:textId="24820A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66A42093" w14:textId="2BA953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41828A3C" w14:textId="1FB657F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F8469A" w14:textId="6C7F0F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118814C1" w14:textId="618D97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47FDE9AD" w14:textId="15DB1A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FA6F6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C91CA2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9E8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14BC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EE3693" w14:textId="7C81049D" w:rsidTr="00891F1C">
        <w:tc>
          <w:tcPr>
            <w:cnfStyle w:val="001000000000" w:firstRow="0" w:lastRow="0" w:firstColumn="1" w:lastColumn="0" w:oddVBand="0" w:evenVBand="0" w:oddHBand="0" w:evenHBand="0" w:firstRowFirstColumn="0" w:firstRowLastColumn="0" w:lastRowFirstColumn="0" w:lastRowLastColumn="0"/>
            <w:tcW w:w="963" w:type="pct"/>
          </w:tcPr>
          <w:p w14:paraId="602A802D"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98419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BDFF84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A4414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AA20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8D211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C61900" w14:textId="0B4B0A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B9E00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7D359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2937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FC24F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18E855" w14:textId="2C90F2E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95D5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F323A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55C745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C9AE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64E5282" w14:textId="5E7D3DB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1B06CAA" w14:textId="1DB328D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68455F4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64A5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8348C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2943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F00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2FFF719" w14:textId="0DE7DBF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0B7750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911DD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64B6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1148EE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D6460B7" w14:textId="6C631B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-1.28</w:t>
            </w:r>
          </w:p>
        </w:tc>
        <w:tc>
          <w:tcPr>
            <w:tcW w:w="285" w:type="pct"/>
          </w:tcPr>
          <w:p w14:paraId="4EDF22B9" w14:textId="44BE11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143EFAB" w14:textId="126C4F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6C702B4" w14:textId="58DEECF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5B64DB6" w14:textId="7B35EF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396376CA" w14:textId="3DCFEE9F" w:rsidTr="00891F1C">
        <w:tc>
          <w:tcPr>
            <w:cnfStyle w:val="001000000000" w:firstRow="0" w:lastRow="0" w:firstColumn="1" w:lastColumn="0" w:oddVBand="0" w:evenVBand="0" w:oddHBand="0" w:evenHBand="0" w:firstRowFirstColumn="0" w:firstRowLastColumn="0" w:lastRowFirstColumn="0" w:lastRowLastColumn="0"/>
            <w:tcW w:w="963" w:type="pct"/>
          </w:tcPr>
          <w:p w14:paraId="05C00179" w14:textId="147A61F1"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320533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A61B6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B765E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AF446C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1219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72133D2" w14:textId="75F22F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CDF7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BA463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26AA2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FC0DC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C992854" w14:textId="7CBB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-0.76</w:t>
            </w:r>
          </w:p>
        </w:tc>
        <w:tc>
          <w:tcPr>
            <w:tcW w:w="285" w:type="pct"/>
          </w:tcPr>
          <w:p w14:paraId="6AACD3B6" w14:textId="6911AE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342EBFA" w14:textId="78E3BF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1180564" w14:textId="5F2E03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6D0229BE" w14:textId="034D2C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966F9D1" w14:textId="070852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D0FA3A" w14:textId="0754F64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671C618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7604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F962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F9FDD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A2942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ED780B9" w14:textId="3C6FDA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C7210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EFB48E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A83ED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311FDD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28F494" w14:textId="64E01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-0.63</w:t>
            </w:r>
          </w:p>
        </w:tc>
        <w:tc>
          <w:tcPr>
            <w:tcW w:w="285" w:type="pct"/>
          </w:tcPr>
          <w:p w14:paraId="033B94D5" w14:textId="363D78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41" w:type="pct"/>
          </w:tcPr>
          <w:p w14:paraId="1FC9524C" w14:textId="2FDE13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0FA2D7" w14:textId="42AB20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653F1DD2" w14:textId="3A0719F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80C763" w14:textId="4167EE3C" w:rsidTr="00891F1C">
        <w:tc>
          <w:tcPr>
            <w:cnfStyle w:val="001000000000" w:firstRow="0" w:lastRow="0" w:firstColumn="1" w:lastColumn="0" w:oddVBand="0" w:evenVBand="0" w:oddHBand="0" w:evenHBand="0" w:firstRowFirstColumn="0" w:firstRowLastColumn="0" w:lastRowFirstColumn="0" w:lastRowLastColumn="0"/>
            <w:tcW w:w="963" w:type="pct"/>
          </w:tcPr>
          <w:p w14:paraId="4E8A86FD" w14:textId="7E5EF67D"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33697D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FB30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F7BB9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7FDFA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7A439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88F03C7" w14:textId="0BDC03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190D2B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BF0A6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99707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97BAEC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A24C5B2" w14:textId="644440E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FC12F55" w14:textId="63C0238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514198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97777BF" w14:textId="3D7BDD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B2B51AF" w14:textId="53F0C0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59098EE" w14:textId="57E970E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36E1999" w14:textId="0A2FE71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41D8ED5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A168F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E92D4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8D24C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14741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200B789" w14:textId="778060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DD8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CAE65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B3539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0E34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85F1B4" w14:textId="08EDAB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2963EE2" w14:textId="7C96A0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8F76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F7A46A" w14:textId="5625FA1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6" w:type="pct"/>
          </w:tcPr>
          <w:p w14:paraId="319D2EF4" w14:textId="09F94F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0BA9451C" w14:textId="761F02BB" w:rsidTr="00891F1C">
        <w:tc>
          <w:tcPr>
            <w:cnfStyle w:val="001000000000" w:firstRow="0" w:lastRow="0" w:firstColumn="1" w:lastColumn="0" w:oddVBand="0" w:evenVBand="0" w:oddHBand="0" w:evenHBand="0" w:firstRowFirstColumn="0" w:firstRowLastColumn="0" w:lastRowFirstColumn="0" w:lastRowLastColumn="0"/>
            <w:tcW w:w="963" w:type="pct"/>
          </w:tcPr>
          <w:p w14:paraId="6747AA64" w14:textId="610D181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4360A6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E2627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0E83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5F65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732278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69EF373" w14:textId="12B57A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EE3D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BB00B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8E8E3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AD47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118424D" w14:textId="4409C5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B47689" w14:textId="69C7B3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8345B8E" w14:textId="4F256A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46B461" w14:textId="10A190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EB8B3B3" w14:textId="36D0FEE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D8BC6A2" w14:textId="2ED2A5E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6E5FC6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601080D0" w14:textId="7087AE5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285" w:type="pct"/>
          </w:tcPr>
          <w:p w14:paraId="742A8865" w14:textId="4DBAB27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1EBF8CEB" w14:textId="42900E7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76CFC65" w14:textId="73A49F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8082450" w14:textId="34A9DD8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58DE186" w14:textId="3A227C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1F119677" w14:textId="0F0D89A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14" w:type="pct"/>
          </w:tcPr>
          <w:p w14:paraId="00C623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EF4F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6C793B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C462E06" w14:textId="6AAC806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3B607439" w14:textId="49FE4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7E577E0D" w14:textId="3B35BB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BF1B1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3475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C3250C9"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72045339" w14:textId="77777777" w:rsidR="00891F1C" w:rsidRPr="009A3A34" w:rsidRDefault="00891F1C" w:rsidP="00891F1C">
            <w:pPr>
              <w:rPr>
                <w:rFonts w:ascii="Book Antiqua" w:hAnsi="Book Antiqua" w:cs="Times New Roman"/>
                <w:color w:val="auto"/>
                <w:sz w:val="24"/>
                <w:szCs w:val="24"/>
              </w:rPr>
            </w:pPr>
          </w:p>
        </w:tc>
        <w:tc>
          <w:tcPr>
            <w:tcW w:w="271" w:type="pct"/>
          </w:tcPr>
          <w:p w14:paraId="2AF9A2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5CF64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5144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C35C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BEF1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48BAB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305A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0B92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30C6B5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E7EB5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E0237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61B80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81A0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6B85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A0065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436E858"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C7461DA" w14:textId="44EF876E"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71" w:type="pct"/>
          </w:tcPr>
          <w:p w14:paraId="67DA8E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933E2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C5226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C4E1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19DA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0DDDDE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9660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602CA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1403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DA4B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77D85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6F4CD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9E294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70F3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4B6A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B86D45" w14:textId="5DCD5C32" w:rsidTr="00891F1C">
        <w:tc>
          <w:tcPr>
            <w:cnfStyle w:val="001000000000" w:firstRow="0" w:lastRow="0" w:firstColumn="1" w:lastColumn="0" w:oddVBand="0" w:evenVBand="0" w:oddHBand="0" w:evenHBand="0" w:firstRowFirstColumn="0" w:firstRowLastColumn="0" w:lastRowFirstColumn="0" w:lastRowLastColumn="0"/>
            <w:tcW w:w="963" w:type="pct"/>
          </w:tcPr>
          <w:p w14:paraId="5F552B99"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Educational Attainment</w:t>
            </w:r>
          </w:p>
        </w:tc>
        <w:tc>
          <w:tcPr>
            <w:tcW w:w="271" w:type="pct"/>
          </w:tcPr>
          <w:p w14:paraId="6176699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97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8A131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C2B5EE" w14:textId="2F6863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CBA27A5" w14:textId="4B55A35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30AC43A" w14:textId="6C06D22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F16B6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55F11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465D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510710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1E4F47" w14:textId="0362EC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D447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EB8E1B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F51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56C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C1144AB" w14:textId="5F031C8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44BB98" w14:textId="369AD800"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7ADD93A7" w14:textId="40ED93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1765AEA" w14:textId="69009A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48A96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471BD6" w14:textId="0D0223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93C4F2" w14:textId="2625B1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3BE8D5E" w14:textId="6C8FC55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42297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53C82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463FD4" w14:textId="1557B7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8C494FA" w14:textId="612293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72FFDD" w14:textId="62CD4B0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CE91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2BA9C7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78F2D2" w14:textId="1C4A128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569D18B" w14:textId="60B67B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265681D" w14:textId="17986FF4" w:rsidTr="00891F1C">
        <w:tc>
          <w:tcPr>
            <w:cnfStyle w:val="001000000000" w:firstRow="0" w:lastRow="0" w:firstColumn="1" w:lastColumn="0" w:oddVBand="0" w:evenVBand="0" w:oddHBand="0" w:evenHBand="0" w:firstRowFirstColumn="0" w:firstRowLastColumn="0" w:lastRowFirstColumn="0" w:lastRowLastColumn="0"/>
            <w:tcW w:w="963" w:type="pct"/>
          </w:tcPr>
          <w:p w14:paraId="5D8419E1" w14:textId="310DCBC9"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271" w:type="pct"/>
          </w:tcPr>
          <w:p w14:paraId="2FE1AAB3" w14:textId="3CADAA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285" w:type="pct"/>
          </w:tcPr>
          <w:p w14:paraId="7F5E6652" w14:textId="06BA1B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3885B10" w14:textId="2CB12F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77C7876" w14:textId="0F05DD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03218718" w14:textId="6F1C26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011A57A6" w14:textId="59F766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-4.01</w:t>
            </w:r>
          </w:p>
        </w:tc>
        <w:tc>
          <w:tcPr>
            <w:tcW w:w="285" w:type="pct"/>
          </w:tcPr>
          <w:p w14:paraId="6AA11ED2" w14:textId="16A3C9B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14" w:type="pct"/>
          </w:tcPr>
          <w:p w14:paraId="42283BE0" w14:textId="0AF420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B7B94FA" w14:textId="0690B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675EBDC" w14:textId="78C82ED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C8DE0A9" w14:textId="289425A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-4.00</w:t>
            </w:r>
          </w:p>
        </w:tc>
        <w:tc>
          <w:tcPr>
            <w:tcW w:w="285" w:type="pct"/>
          </w:tcPr>
          <w:p w14:paraId="09F07689" w14:textId="3809AA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9000FA7" w14:textId="0F0D28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128EFFD" w14:textId="53B438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4E0BAECB" w14:textId="43EE221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66818563" w14:textId="313D8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757F055"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13ABD7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8594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AE244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C6A321" w14:textId="1F8855C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C3A1456" w14:textId="44E1A51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8B39BA1" w14:textId="384864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663A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5DBE6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44A1E8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B89CB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36D396" w14:textId="04E62F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5FF1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CF8D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FCDD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CC0E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87E13" w14:textId="72639F42" w:rsidTr="00891F1C">
        <w:tc>
          <w:tcPr>
            <w:cnfStyle w:val="001000000000" w:firstRow="0" w:lastRow="0" w:firstColumn="1" w:lastColumn="0" w:oddVBand="0" w:evenVBand="0" w:oddHBand="0" w:evenHBand="0" w:firstRowFirstColumn="0" w:firstRowLastColumn="0" w:lastRowFirstColumn="0" w:lastRowLastColumn="0"/>
            <w:tcW w:w="963" w:type="pct"/>
          </w:tcPr>
          <w:p w14:paraId="11E712B7" w14:textId="017E4DE9"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71" w:type="pct"/>
          </w:tcPr>
          <w:p w14:paraId="68C5B199" w14:textId="567942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3B207D" w14:textId="383BF2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E5A10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606FBB" w14:textId="25EDD2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3CFB27" w14:textId="2FBDCD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027EA12" w14:textId="6B2AFD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64B89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AE159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FD9D7B" w14:textId="32B909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16C33F6" w14:textId="7FA4C9D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2363D5C" w14:textId="7E60C4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DCC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2D435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9BA44B0" w14:textId="219F2B9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2E198CA" w14:textId="725737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1481C" w14:textId="53AF7A4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D9755F" w14:textId="6942E40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71" w:type="pct"/>
          </w:tcPr>
          <w:p w14:paraId="43789F85" w14:textId="549EA9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85" w:type="pct"/>
          </w:tcPr>
          <w:p w14:paraId="058C7B46" w14:textId="1A642F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7961EA9E" w14:textId="108E5F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B4B914" w14:textId="1F735B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3861EE36" w14:textId="277A04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3C72A676" w14:textId="1D7BFB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1568C87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6FDF87FF" w14:textId="7F7F76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47DE3" w14:textId="6FE13F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B08BBFE" w14:textId="2F5CB3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D712AC2" w14:textId="0F1245B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29824EB0" w14:textId="64D61A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41" w:type="pct"/>
          </w:tcPr>
          <w:p w14:paraId="0711734F" w14:textId="70DCF18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CFACC7C" w14:textId="16FE398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DF33AEF" w14:textId="31F1339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3FAF6677" w14:textId="47289254" w:rsidTr="00891F1C">
        <w:tc>
          <w:tcPr>
            <w:cnfStyle w:val="001000000000" w:firstRow="0" w:lastRow="0" w:firstColumn="1" w:lastColumn="0" w:oddVBand="0" w:evenVBand="0" w:oddHBand="0" w:evenHBand="0" w:firstRowFirstColumn="0" w:firstRowLastColumn="0" w:lastRowFirstColumn="0" w:lastRowLastColumn="0"/>
            <w:tcW w:w="963" w:type="pct"/>
          </w:tcPr>
          <w:p w14:paraId="51B82C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Housing Tenure</w:t>
            </w:r>
          </w:p>
        </w:tc>
        <w:tc>
          <w:tcPr>
            <w:tcW w:w="271" w:type="pct"/>
          </w:tcPr>
          <w:p w14:paraId="219675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241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6AAE3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194A0BB" w14:textId="2626EE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A44180" w14:textId="0B4D0E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F187FD" w14:textId="1FFC57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FAB2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AFFD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884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DA02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6992C31" w14:textId="2920E28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410A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2E3B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C1C0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8280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A8186E" w14:textId="7B887C1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FABFB1" w14:textId="3644570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71" w:type="pct"/>
          </w:tcPr>
          <w:p w14:paraId="1C98C8B0" w14:textId="0B66D0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C57C42E" w14:textId="635FB31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E0DF40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D7FB3AF" w14:textId="0F02F4D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150C7B" w14:textId="7F783F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585A4F" w14:textId="6E7192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8D5C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A1E64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51F846" w14:textId="125437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BE69ACA" w14:textId="43DE05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AFEE231" w14:textId="35348B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3847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D224B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9DDDD76" w14:textId="0D5478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E0EB85C" w14:textId="7C942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3CB6789" w14:textId="55C36814" w:rsidTr="00891F1C">
        <w:tc>
          <w:tcPr>
            <w:cnfStyle w:val="001000000000" w:firstRow="0" w:lastRow="0" w:firstColumn="1" w:lastColumn="0" w:oddVBand="0" w:evenVBand="0" w:oddHBand="0" w:evenHBand="0" w:firstRowFirstColumn="0" w:firstRowLastColumn="0" w:lastRowFirstColumn="0" w:lastRowLastColumn="0"/>
            <w:tcW w:w="963" w:type="pct"/>
          </w:tcPr>
          <w:p w14:paraId="06BE3B0F" w14:textId="7E36F8D2"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4AEC751B" w14:textId="6E42F2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285" w:type="pct"/>
          </w:tcPr>
          <w:p w14:paraId="6C5571A9" w14:textId="642E123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24F64CF8" w14:textId="567D0FC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4F52A87" w14:textId="433AA8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D0F4BAE" w14:textId="3C59FC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7F38137" w14:textId="408C9A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285" w:type="pct"/>
          </w:tcPr>
          <w:p w14:paraId="73B0D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214" w:type="pct"/>
          </w:tcPr>
          <w:p w14:paraId="62BBFB5A" w14:textId="7268F3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9D0768" w14:textId="378775E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F8798F5" w14:textId="62C2A8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0A6A035" w14:textId="18CD1A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0.90</w:t>
            </w:r>
          </w:p>
        </w:tc>
        <w:tc>
          <w:tcPr>
            <w:tcW w:w="285" w:type="pct"/>
          </w:tcPr>
          <w:p w14:paraId="735CFC66" w14:textId="35BA35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514BCB84" w14:textId="245A03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A808F5" w14:textId="5AE846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47CAC1F" w14:textId="1BDC702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29A5E8A7" w14:textId="7DE3E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D4FD1C8"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4A2FA56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0E9E9D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BBB8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563BF0C" w14:textId="75787AF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F52720" w14:textId="66A225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4A72A84" w14:textId="7ED73A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16F9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8808E2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5458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79E3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6D9B60D" w14:textId="6003AF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29C2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210CD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74ABD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33C8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500F497" w14:textId="7C8C86EE" w:rsidTr="00891F1C">
        <w:tc>
          <w:tcPr>
            <w:cnfStyle w:val="001000000000" w:firstRow="0" w:lastRow="0" w:firstColumn="1" w:lastColumn="0" w:oddVBand="0" w:evenVBand="0" w:oddHBand="0" w:evenHBand="0" w:firstRowFirstColumn="0" w:firstRowLastColumn="0" w:lastRowFirstColumn="0" w:lastRowLastColumn="0"/>
            <w:tcW w:w="963" w:type="pct"/>
          </w:tcPr>
          <w:p w14:paraId="5CDB1387" w14:textId="6BA4B9D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B88F91C" w14:textId="468A77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30C9838F" w14:textId="25B93E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14" w:type="pct"/>
          </w:tcPr>
          <w:p w14:paraId="3DC8DD5D" w14:textId="4EB19B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E600A2" w14:textId="6337EED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4A38F15B" w14:textId="73D1DC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DE11F83" w14:textId="54EAAE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82BF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FB71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EA27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53F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3457B9B" w14:textId="471825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A396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DDCA70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B27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215D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8969281" w14:textId="391F5A6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0B4031F" w14:textId="30F50BC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4E893ED" w14:textId="4BD6BE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97FD8DF" w14:textId="14AD4D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14" w:type="pct"/>
          </w:tcPr>
          <w:p w14:paraId="58AF9A88" w14:textId="57885F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1A1915" w14:textId="551687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4F7AA47" w14:textId="5C6109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3C84419" w14:textId="05901E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E954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64CBEF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2F3E9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559F7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47E3AC" w14:textId="23C05A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F62FA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8FD2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5E3FD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DBCA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9FDB1" w14:textId="44EDD919" w:rsidTr="00891F1C">
        <w:tc>
          <w:tcPr>
            <w:cnfStyle w:val="001000000000" w:firstRow="0" w:lastRow="0" w:firstColumn="1" w:lastColumn="0" w:oddVBand="0" w:evenVBand="0" w:oddHBand="0" w:evenHBand="0" w:firstRowFirstColumn="0" w:firstRowLastColumn="0" w:lastRowFirstColumn="0" w:lastRowLastColumn="0"/>
            <w:tcW w:w="963" w:type="pct"/>
          </w:tcPr>
          <w:p w14:paraId="737F5A1E" w14:textId="5CE4316E"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77B12961" w14:textId="1F2402B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285" w:type="pct"/>
          </w:tcPr>
          <w:p w14:paraId="628D7170" w14:textId="7291AF8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745B19F" w14:textId="5A077A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C9F326" w14:textId="11B204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F2A3575" w14:textId="7567D93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BC1C17" w14:textId="2C4C1E1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E9DD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48E6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7312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B705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FD25B1E" w14:textId="0771B1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FE54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EF330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D34E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AE73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ECF5CF8" w14:textId="0682367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767592" w14:textId="459DC616"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1894F10" w14:textId="712E99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285" w:type="pct"/>
          </w:tcPr>
          <w:p w14:paraId="2BAAD761" w14:textId="17B2DB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14" w:type="pct"/>
          </w:tcPr>
          <w:p w14:paraId="5415716A" w14:textId="43A9FD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3E4CD2" w14:textId="2C051F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A5AAF01" w14:textId="5B980E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5ACCCCB" w14:textId="1151CE0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3967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335F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669BF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DF12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7EC1BAB" w14:textId="1B699DF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EE32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8137DD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ECD60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C711A1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5F76242" w14:textId="2A021B61" w:rsidTr="00891F1C">
        <w:tc>
          <w:tcPr>
            <w:cnfStyle w:val="001000000000" w:firstRow="0" w:lastRow="0" w:firstColumn="1" w:lastColumn="0" w:oddVBand="0" w:evenVBand="0" w:oddHBand="0" w:evenHBand="0" w:firstRowFirstColumn="0" w:firstRowLastColumn="0" w:lastRowFirstColumn="0" w:lastRowLastColumn="0"/>
            <w:tcW w:w="963" w:type="pct"/>
          </w:tcPr>
          <w:p w14:paraId="242E9B51" w14:textId="31495E9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2B094AC5" w14:textId="02C7BEC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1E8620F7" w14:textId="4EA685F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AAB5C74" w14:textId="78E7E5E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568B8E9C" w14:textId="736D8F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C1B29C8" w14:textId="4D3004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B0694E0" w14:textId="53F86A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A1A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3445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93EC9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BA039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F67B7CD" w14:textId="31E43A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02E8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FA2071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1B7D4E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E10ED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B86A962" w14:textId="2E03F7B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817ACF" w14:textId="11F7CD3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851225A" w14:textId="37D9B9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1B9FB7A8" w14:textId="7F899F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9555D27" w14:textId="5DBB3F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8CE965" w14:textId="463BB10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2069DA9" w14:textId="7B033A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AE3990E" w14:textId="391EEA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7379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10A79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1E11CE" w14:textId="1C7EBD7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BAE28D3" w14:textId="07E5F8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E7D3F3" w14:textId="6CC279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BAE4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5D51B5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DD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94339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6FAF674" w14:textId="531396B1" w:rsidTr="00891F1C">
        <w:tc>
          <w:tcPr>
            <w:cnfStyle w:val="001000000000" w:firstRow="0" w:lastRow="0" w:firstColumn="1" w:lastColumn="0" w:oddVBand="0" w:evenVBand="0" w:oddHBand="0" w:evenHBand="0" w:firstRowFirstColumn="0" w:firstRowLastColumn="0" w:lastRowFirstColumn="0" w:lastRowLastColumn="0"/>
            <w:tcW w:w="963" w:type="pct"/>
          </w:tcPr>
          <w:p w14:paraId="481CC0E2" w14:textId="7442295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220855B" w14:textId="687666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04A8B314" w14:textId="45FA48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14" w:type="pct"/>
          </w:tcPr>
          <w:p w14:paraId="56EAB086" w14:textId="2DC999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414EB7" w14:textId="45F95B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339355E1" w14:textId="0A2D05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482EF9B" w14:textId="02DB56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2E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3CEC3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D7AE2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09277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9EA6E" w14:textId="6361234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134C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46738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7E85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88D59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2C71C0D" w14:textId="69772B7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3CA105B" w14:textId="372C0FA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79E2227C" w14:textId="2A1A654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351EE6C" w14:textId="51AD56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9349D5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CD7792" w14:textId="7C4650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4501CF4" w14:textId="309911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2851966" w14:textId="365274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72C55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D88A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BA57F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7E676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050E37D" w14:textId="2DFFC2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33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73762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D4FB2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C63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9A0035" w14:textId="0B15FB31" w:rsidTr="00891F1C">
        <w:tc>
          <w:tcPr>
            <w:cnfStyle w:val="001000000000" w:firstRow="0" w:lastRow="0" w:firstColumn="1" w:lastColumn="0" w:oddVBand="0" w:evenVBand="0" w:oddHBand="0" w:evenHBand="0" w:firstRowFirstColumn="0" w:firstRowLastColumn="0" w:lastRowFirstColumn="0" w:lastRowLastColumn="0"/>
            <w:tcW w:w="963" w:type="pct"/>
          </w:tcPr>
          <w:p w14:paraId="04CD7BC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A1297F9" w14:textId="6887B1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5D1003" w14:textId="26EA7C5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B3C13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E4ACDC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6C68A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ACFF7EA" w14:textId="60736A6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7668315" w14:textId="37B9263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14" w:type="pct"/>
          </w:tcPr>
          <w:p w14:paraId="72BF8382" w14:textId="053E5E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6B018A" w14:textId="60BBE7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2E240D9D" w14:textId="23A06E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8250BFC" w14:textId="6F4B12F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49A2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F888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E485D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523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BC549DB" w14:textId="1F22410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06A15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C6911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5CE55B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7BA51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2CAB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180C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E896A7" w14:textId="49B84A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857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675FE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2793C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8D26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7BCAD01" w14:textId="382AFF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C45D1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D853E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D883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2468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A1033AF" w14:textId="0FBC8121" w:rsidTr="00891F1C">
        <w:tc>
          <w:tcPr>
            <w:cnfStyle w:val="001000000000" w:firstRow="0" w:lastRow="0" w:firstColumn="1" w:lastColumn="0" w:oddVBand="0" w:evenVBand="0" w:oddHBand="0" w:evenHBand="0" w:firstRowFirstColumn="0" w:firstRowLastColumn="0" w:lastRowFirstColumn="0" w:lastRowLastColumn="0"/>
            <w:tcW w:w="963" w:type="pct"/>
          </w:tcPr>
          <w:p w14:paraId="4AAF2502" w14:textId="67F87CD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3C2B9E6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67FB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02B3EC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0C06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98EBE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613FBE2" w14:textId="3BAEF9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7B2F1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6ED8A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9EF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8BC34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1F5B348" w14:textId="15FAFC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-3.21</w:t>
            </w:r>
          </w:p>
        </w:tc>
        <w:tc>
          <w:tcPr>
            <w:tcW w:w="285" w:type="pct"/>
          </w:tcPr>
          <w:p w14:paraId="49EB86F4" w14:textId="403B3D5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41" w:type="pct"/>
          </w:tcPr>
          <w:p w14:paraId="6BA52884" w14:textId="28453F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B99915" w14:textId="72C74C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DB2841D" w14:textId="62D47D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EE68594" w14:textId="54832C6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A9B916D" w14:textId="5B393B8B"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D26B5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1569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D7277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FD37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5A4B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B5910F5" w14:textId="7F9E4F6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EC64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D32A1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CA52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C4E5E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017F55" w14:textId="47420F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-1.18</w:t>
            </w:r>
          </w:p>
        </w:tc>
        <w:tc>
          <w:tcPr>
            <w:tcW w:w="285" w:type="pct"/>
          </w:tcPr>
          <w:p w14:paraId="0D7E995A" w14:textId="6E097A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4CCDD162" w14:textId="10325A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88D58E" w14:textId="0CD617A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74C201F" w14:textId="0C574B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193EEC6" w14:textId="4E792CE3" w:rsidTr="00891F1C">
        <w:tc>
          <w:tcPr>
            <w:cnfStyle w:val="001000000000" w:firstRow="0" w:lastRow="0" w:firstColumn="1" w:lastColumn="0" w:oddVBand="0" w:evenVBand="0" w:oddHBand="0" w:evenHBand="0" w:firstRowFirstColumn="0" w:firstRowLastColumn="0" w:lastRowFirstColumn="0" w:lastRowLastColumn="0"/>
            <w:tcW w:w="963" w:type="pct"/>
          </w:tcPr>
          <w:p w14:paraId="3C9F4499" w14:textId="60626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4517868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2901CC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DAC68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B5C37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72F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A3162B8" w14:textId="5E175EA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A5087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4336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4AB1A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0A8F4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680ECA7" w14:textId="759358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-1.86</w:t>
            </w:r>
          </w:p>
        </w:tc>
        <w:tc>
          <w:tcPr>
            <w:tcW w:w="285" w:type="pct"/>
          </w:tcPr>
          <w:p w14:paraId="2B0399E3" w14:textId="61D5E3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41" w:type="pct"/>
          </w:tcPr>
          <w:p w14:paraId="44335D6D" w14:textId="1ADE3CF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FAA76E1" w14:textId="0C00C6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19BBE253" w14:textId="14BAFC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93C720B" w14:textId="57E6462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33BE30B" w14:textId="33E0E3A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4B81F0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0437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3C3E7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A13D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D5A7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D9D6BE9" w14:textId="5FFD34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B41C35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EF46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98EA6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97E9D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A7A40C4" w14:textId="5CAB7A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1F137333" w14:textId="5E2C1A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483736C1" w14:textId="6DDDB48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ADD8994" w14:textId="647E25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381ECC6B" w14:textId="567C956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3412C23" w14:textId="1094F4D3" w:rsidTr="00891F1C">
        <w:tc>
          <w:tcPr>
            <w:cnfStyle w:val="001000000000" w:firstRow="0" w:lastRow="0" w:firstColumn="1" w:lastColumn="0" w:oddVBand="0" w:evenVBand="0" w:oddHBand="0" w:evenHBand="0" w:firstRowFirstColumn="0" w:firstRowLastColumn="0" w:lastRowFirstColumn="0" w:lastRowLastColumn="0"/>
            <w:tcW w:w="963" w:type="pct"/>
          </w:tcPr>
          <w:p w14:paraId="6EEFC0FF" w14:textId="2BB84D3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7ECBEE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98B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D7A1E3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AFA61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4895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E61A25" w14:textId="12865A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5C2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733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2BD7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8A51BC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BBAD59" w14:textId="4978C18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41F606A0" w14:textId="37DBA4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668F3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ED925BD" w14:textId="047C037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6" w:type="pct"/>
          </w:tcPr>
          <w:p w14:paraId="3D80EEDC" w14:textId="249D69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1EC2408" w14:textId="16584E3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6472292" w14:textId="060D801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205E51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31DF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F6828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7FE60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7E9E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DE8AA1" w14:textId="469EA07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7924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76B86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EA59A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D68B9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1CD376" w14:textId="15D7C0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E8FE55" w14:textId="58F721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C71B9A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E6E0F92" w14:textId="1F0708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4BD0A64" w14:textId="5960387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BCCDA00" w14:textId="73446E93" w:rsidTr="00891F1C">
        <w:tc>
          <w:tcPr>
            <w:cnfStyle w:val="001000000000" w:firstRow="0" w:lastRow="0" w:firstColumn="1" w:lastColumn="0" w:oddVBand="0" w:evenVBand="0" w:oddHBand="0" w:evenHBand="0" w:firstRowFirstColumn="0" w:firstRowLastColumn="0" w:lastRowFirstColumn="0" w:lastRowLastColumn="0"/>
            <w:tcW w:w="963" w:type="pct"/>
          </w:tcPr>
          <w:p w14:paraId="60D8F8AC"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71" w:type="pct"/>
          </w:tcPr>
          <w:p w14:paraId="7EC8B7A5" w14:textId="19A021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85" w:type="pct"/>
          </w:tcPr>
          <w:p w14:paraId="753A3AFC" w14:textId="17585A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14" w:type="pct"/>
          </w:tcPr>
          <w:p w14:paraId="55F5D41A" w14:textId="33970C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F984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1DDE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2D6BB57" w14:textId="6AA54A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0.82</w:t>
            </w:r>
          </w:p>
        </w:tc>
        <w:tc>
          <w:tcPr>
            <w:tcW w:w="285" w:type="pct"/>
          </w:tcPr>
          <w:p w14:paraId="12DDE6E7" w14:textId="310111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(0.31)</w:t>
            </w:r>
          </w:p>
        </w:tc>
        <w:tc>
          <w:tcPr>
            <w:tcW w:w="214" w:type="pct"/>
          </w:tcPr>
          <w:p w14:paraId="65EFEDC7" w14:textId="10F639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773D8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02BC8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081DE88" w14:textId="68B559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85" w:type="pct"/>
          </w:tcPr>
          <w:p w14:paraId="5142EF2E" w14:textId="17CCF3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0FDEA782" w14:textId="2CA221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0A373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52EB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A26B61D" w14:textId="7694DB5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2F4DC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1336" w:type="pct"/>
            <w:gridSpan w:val="5"/>
          </w:tcPr>
          <w:p w14:paraId="20C3FDD8" w14:textId="0C2D6BE4" w:rsidR="00891F1C" w:rsidRPr="009A3A34" w:rsidRDefault="00891F1C" w:rsidP="00891F1C">
            <w:pPr>
              <w:tabs>
                <w:tab w:val="left" w:pos="687"/>
                <w:tab w:val="center" w:pos="1050"/>
              </w:tabs>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37" w:type="pct"/>
            <w:gridSpan w:val="5"/>
          </w:tcPr>
          <w:p w14:paraId="1290C4F1" w14:textId="14B4E4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64" w:type="pct"/>
            <w:gridSpan w:val="5"/>
          </w:tcPr>
          <w:p w14:paraId="47AFF545" w14:textId="3FD814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6A0C55" w:rsidRPr="009A3A34" w14:paraId="2E84E292" w14:textId="44612F5C" w:rsidTr="00891F1C">
        <w:tc>
          <w:tcPr>
            <w:cnfStyle w:val="001000000000" w:firstRow="0" w:lastRow="0" w:firstColumn="1" w:lastColumn="0" w:oddVBand="0" w:evenVBand="0" w:oddHBand="0" w:evenHBand="0" w:firstRowFirstColumn="0" w:firstRowLastColumn="0" w:lastRowFirstColumn="0" w:lastRowLastColumn="0"/>
            <w:tcW w:w="963" w:type="pct"/>
          </w:tcPr>
          <w:p w14:paraId="7A25538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1336" w:type="pct"/>
            <w:gridSpan w:val="5"/>
          </w:tcPr>
          <w:p w14:paraId="5CCBE48A" w14:textId="174894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37" w:type="pct"/>
            <w:gridSpan w:val="5"/>
          </w:tcPr>
          <w:p w14:paraId="6D5B5620" w14:textId="3927F6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64" w:type="pct"/>
            <w:gridSpan w:val="5"/>
          </w:tcPr>
          <w:p w14:paraId="5F62A759" w14:textId="262217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0.25</w:t>
            </w:r>
          </w:p>
        </w:tc>
      </w:tr>
      <w:tr w:rsidR="006A0C55" w:rsidRPr="009A3A34" w14:paraId="783F1F84" w14:textId="66BAF3B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F4D7F3"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1336" w:type="pct"/>
            <w:gridSpan w:val="5"/>
          </w:tcPr>
          <w:p w14:paraId="6F1F1946" w14:textId="67F0D5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37" w:type="pct"/>
            <w:gridSpan w:val="5"/>
          </w:tcPr>
          <w:p w14:paraId="05149427" w14:textId="0A28D3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64" w:type="pct"/>
            <w:gridSpan w:val="5"/>
          </w:tcPr>
          <w:p w14:paraId="2D25CE3D" w14:textId="042172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7F00ADF9" w14:textId="1E65CA90" w:rsidTr="00891F1C">
        <w:tc>
          <w:tcPr>
            <w:cnfStyle w:val="001000000000" w:firstRow="0" w:lastRow="0" w:firstColumn="1" w:lastColumn="0" w:oddVBand="0" w:evenVBand="0" w:oddHBand="0" w:evenHBand="0" w:firstRowFirstColumn="0" w:firstRowLastColumn="0" w:lastRowFirstColumn="0" w:lastRowLastColumn="0"/>
            <w:tcW w:w="963" w:type="pct"/>
          </w:tcPr>
          <w:p w14:paraId="28A8FC7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1336" w:type="pct"/>
            <w:gridSpan w:val="5"/>
          </w:tcPr>
          <w:p w14:paraId="49B3D2D7" w14:textId="416426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1337" w:type="pct"/>
            <w:gridSpan w:val="5"/>
          </w:tcPr>
          <w:p w14:paraId="4BF8DE3A" w14:textId="69454C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c>
          <w:tcPr>
            <w:tcW w:w="1364" w:type="pct"/>
            <w:gridSpan w:val="5"/>
          </w:tcPr>
          <w:p w14:paraId="4218A5F8" w14:textId="63EAB5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r>
      <w:tr w:rsidR="006A0C55" w:rsidRPr="009A3A34" w14:paraId="458AB056" w14:textId="46A3E2A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81F1A8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AIC</w:t>
            </w:r>
          </w:p>
        </w:tc>
        <w:tc>
          <w:tcPr>
            <w:tcW w:w="1336" w:type="pct"/>
            <w:gridSpan w:val="5"/>
          </w:tcPr>
          <w:p w14:paraId="780B5332" w14:textId="29DBDB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17505.08</w:t>
            </w:r>
          </w:p>
        </w:tc>
        <w:tc>
          <w:tcPr>
            <w:tcW w:w="1337" w:type="pct"/>
            <w:gridSpan w:val="5"/>
          </w:tcPr>
          <w:p w14:paraId="26DFADE6" w14:textId="0C2431C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17583.74</w:t>
            </w:r>
          </w:p>
        </w:tc>
        <w:tc>
          <w:tcPr>
            <w:tcW w:w="1364" w:type="pct"/>
            <w:gridSpan w:val="5"/>
          </w:tcPr>
          <w:p w14:paraId="183AE60E" w14:textId="28C2ED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17531.12</w:t>
            </w:r>
          </w:p>
        </w:tc>
      </w:tr>
      <w:tr w:rsidR="006A0C55" w:rsidRPr="009A3A34" w14:paraId="16D1147B" w14:textId="26986235" w:rsidTr="00891F1C">
        <w:tc>
          <w:tcPr>
            <w:cnfStyle w:val="001000000000" w:firstRow="0" w:lastRow="0" w:firstColumn="1" w:lastColumn="0" w:oddVBand="0" w:evenVBand="0" w:oddHBand="0" w:evenHBand="0" w:firstRowFirstColumn="0" w:firstRowLastColumn="0" w:lastRowFirstColumn="0" w:lastRowLastColumn="0"/>
            <w:tcW w:w="963" w:type="pct"/>
          </w:tcPr>
          <w:p w14:paraId="749BAEE0"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1336" w:type="pct"/>
            <w:gridSpan w:val="5"/>
          </w:tcPr>
          <w:p w14:paraId="0726B06B" w14:textId="4649A1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17814.92</w:t>
            </w:r>
          </w:p>
        </w:tc>
        <w:tc>
          <w:tcPr>
            <w:tcW w:w="1337" w:type="pct"/>
            <w:gridSpan w:val="5"/>
          </w:tcPr>
          <w:p w14:paraId="37C4EEC0" w14:textId="15D073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17724.57</w:t>
            </w:r>
          </w:p>
        </w:tc>
        <w:tc>
          <w:tcPr>
            <w:tcW w:w="1364" w:type="pct"/>
            <w:gridSpan w:val="5"/>
          </w:tcPr>
          <w:p w14:paraId="3EFC4ACB" w14:textId="5393541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17784.62</w:t>
            </w:r>
          </w:p>
        </w:tc>
      </w:tr>
      <w:tr w:rsidR="006A0C55" w:rsidRPr="009A3A34" w14:paraId="142B41F6" w14:textId="6FCE28C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6"/>
          </w:tcPr>
          <w:p w14:paraId="51A29715" w14:textId="77777777"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52FF7518" w14:textId="658AF18B"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 for NS-SEC, CAMSIS, RGSC</w:t>
            </w:r>
          </w:p>
        </w:tc>
      </w:tr>
      <w:bookmarkEnd w:id="42"/>
    </w:tbl>
    <w:p w14:paraId="5A8E3F3A" w14:textId="77777777"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1E1C6B24" w14:textId="77777777" w:rsidR="00B947F6" w:rsidRPr="009A3A34" w:rsidRDefault="00B947F6" w:rsidP="009A3A34">
      <w:pPr>
        <w:pStyle w:val="Heading3"/>
        <w:spacing w:line="480" w:lineRule="auto"/>
        <w:rPr>
          <w:rFonts w:ascii="Book Antiqua" w:hAnsi="Book Antiqua" w:cs="Times New Roman"/>
          <w:b/>
          <w:bCs/>
          <w:color w:val="auto"/>
        </w:rPr>
      </w:pPr>
      <w:bookmarkStart w:id="44" w:name="_Toc147242815"/>
      <w:bookmarkEnd w:id="43"/>
      <w:r w:rsidRPr="009A3A34">
        <w:rPr>
          <w:rFonts w:ascii="Book Antiqua" w:hAnsi="Book Antiqua" w:cs="Times New Roman"/>
          <w:b/>
          <w:bCs/>
          <w:color w:val="auto"/>
        </w:rPr>
        <w:lastRenderedPageBreak/>
        <w:t>Discussion and Conclusions</w:t>
      </w:r>
      <w:bookmarkEnd w:id="44"/>
    </w:p>
    <w:p w14:paraId="4346FA1A" w14:textId="0C0F673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section has sought to provide a sensitivity analysis of socio-economic measures into the model of economic activity </w:t>
      </w:r>
      <w:r w:rsidR="00804CFB" w:rsidRPr="009A3A34">
        <w:rPr>
          <w:rFonts w:ascii="Book Antiqua" w:hAnsi="Book Antiqua" w:cs="Times New Roman"/>
          <w:sz w:val="24"/>
          <w:szCs w:val="24"/>
        </w:rPr>
        <w:t>to</w:t>
      </w:r>
      <w:r w:rsidRPr="009A3A34">
        <w:rPr>
          <w:rFonts w:ascii="Book Antiqua" w:hAnsi="Book Antiqua" w:cs="Times New Roman"/>
          <w:sz w:val="24"/>
          <w:szCs w:val="24"/>
        </w:rPr>
        <w:t xml:space="preserve"> understand if there is any temporal sensitivity amongst the socio-economic measures and also to understand the best fit model amongst these measures. Overall, the findings suggest that there is </w:t>
      </w:r>
      <w:r w:rsidR="00B6643B" w:rsidRPr="009A3A34">
        <w:rPr>
          <w:rFonts w:ascii="Book Antiqua" w:hAnsi="Book Antiqua" w:cs="Times New Roman"/>
          <w:sz w:val="24"/>
          <w:szCs w:val="24"/>
        </w:rPr>
        <w:t xml:space="preserve">some differences between social stratification measures within each model – particularly with reference to the employment </w:t>
      </w:r>
      <w:r w:rsidR="002227D8" w:rsidRPr="009A3A34">
        <w:rPr>
          <w:rFonts w:ascii="Book Antiqua" w:hAnsi="Book Antiqua" w:cs="Times New Roman"/>
          <w:sz w:val="24"/>
          <w:szCs w:val="24"/>
        </w:rPr>
        <w:t xml:space="preserve">category of economic activity. Beyond this however there are relatively consistent stable </w:t>
      </w:r>
      <w:proofErr w:type="spellStart"/>
      <w:r w:rsidR="002227D8" w:rsidRPr="009A3A34">
        <w:rPr>
          <w:rFonts w:ascii="Book Antiqua" w:hAnsi="Book Antiqua" w:cs="Times New Roman"/>
          <w:sz w:val="24"/>
          <w:szCs w:val="24"/>
        </w:rPr>
        <w:t>subsntative</w:t>
      </w:r>
      <w:proofErr w:type="spellEnd"/>
      <w:r w:rsidR="002227D8" w:rsidRPr="009A3A34">
        <w:rPr>
          <w:rFonts w:ascii="Book Antiqua" w:hAnsi="Book Antiqua" w:cs="Times New Roman"/>
          <w:sz w:val="24"/>
          <w:szCs w:val="24"/>
        </w:rPr>
        <w:t xml:space="preserve"> findings between the models – though CAMSIS out of the three models is most likely to have small diverging findings. </w:t>
      </w:r>
    </w:p>
    <w:p w14:paraId="14F58FDD" w14:textId="6D58EED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{"citationID":"r6VoRspC","properties":{"formattedCitation":"(Rose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1EA2039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comparing AIC </w:t>
      </w:r>
      <w:r w:rsidR="002227D8" w:rsidRPr="009A3A34">
        <w:rPr>
          <w:rFonts w:ascii="Book Antiqua" w:hAnsi="Book Antiqua" w:cs="Times New Roman"/>
          <w:sz w:val="24"/>
          <w:szCs w:val="24"/>
        </w:rPr>
        <w:t xml:space="preserve">statistics there is a slight advantage for the NS-SEC model. When </w:t>
      </w:r>
      <w:r w:rsidR="000B03CE" w:rsidRPr="009A3A34">
        <w:rPr>
          <w:rFonts w:ascii="Book Antiqua" w:hAnsi="Book Antiqua" w:cs="Times New Roman"/>
          <w:sz w:val="24"/>
          <w:szCs w:val="24"/>
        </w:rPr>
        <w:t>comparing</w:t>
      </w:r>
      <w:r w:rsidR="002227D8" w:rsidRPr="009A3A34">
        <w:rPr>
          <w:rFonts w:ascii="Book Antiqua" w:hAnsi="Book Antiqua" w:cs="Times New Roman"/>
          <w:sz w:val="24"/>
          <w:szCs w:val="24"/>
        </w:rPr>
        <w:t xml:space="preserve"> BIC statistics there is a slight advantage for the CAMSIS model</w:t>
      </w:r>
      <w:r w:rsidRPr="009A3A34">
        <w:rPr>
          <w:rFonts w:ascii="Book Antiqua" w:hAnsi="Book Antiqua" w:cs="Times New Roman"/>
          <w:sz w:val="24"/>
          <w:szCs w:val="24"/>
        </w:rPr>
        <w:t xml:space="preserve">. This would at first suggest the selection of the </w:t>
      </w:r>
      <w:r w:rsidR="002227D8" w:rsidRPr="009A3A34">
        <w:rPr>
          <w:rFonts w:ascii="Book Antiqua" w:hAnsi="Book Antiqua" w:cs="Times New Roman"/>
          <w:sz w:val="24"/>
          <w:szCs w:val="24"/>
        </w:rPr>
        <w:t xml:space="preserve">NS-SEC or </w:t>
      </w:r>
      <w:r w:rsidRPr="009A3A34">
        <w:rPr>
          <w:rFonts w:ascii="Book Antiqua" w:hAnsi="Book Antiqua" w:cs="Times New Roman"/>
          <w:sz w:val="24"/>
          <w:szCs w:val="24"/>
        </w:rPr>
        <w:t>CAMSIS model for substantive interpretation going forward</w:t>
      </w:r>
      <w:r w:rsidR="002227D8" w:rsidRPr="009A3A34">
        <w:rPr>
          <w:rFonts w:ascii="Book Antiqua" w:hAnsi="Book Antiqua" w:cs="Times New Roman"/>
          <w:sz w:val="24"/>
          <w:szCs w:val="24"/>
        </w:rPr>
        <w:t xml:space="preserve"> would be equally weighted</w:t>
      </w:r>
      <w:r w:rsidRPr="009A3A34">
        <w:rPr>
          <w:rFonts w:ascii="Book Antiqua" w:hAnsi="Book Antiqua" w:cs="Times New Roman"/>
          <w:sz w:val="24"/>
          <w:szCs w:val="24"/>
        </w:rPr>
        <w:t xml:space="preserve">. This would be an erroneous conclusion, however. Firstly, the differences in BIC statistics between CAMSIS and NS-SEC models are marginal at best – this is most likely due to such </w:t>
      </w:r>
      <w:r w:rsidRPr="009A3A34">
        <w:rPr>
          <w:rFonts w:ascii="Book Antiqua" w:hAnsi="Book Antiqua" w:cs="Times New Roman"/>
          <w:sz w:val="24"/>
          <w:szCs w:val="24"/>
        </w:rPr>
        <w:lastRenderedPageBreak/>
        <w:t xml:space="preserve">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45" w:name="_Toc147242816"/>
      <w:r w:rsidRPr="009A3A34">
        <w:rPr>
          <w:rFonts w:ascii="Book Antiqua" w:hAnsi="Book Antiqua" w:cs="Times New Roman"/>
          <w:b/>
          <w:bCs/>
          <w:color w:val="auto"/>
          <w:sz w:val="24"/>
          <w:szCs w:val="24"/>
        </w:rPr>
        <w:t>Missing Data in the NCDS</w:t>
      </w:r>
      <w:bookmarkEnd w:id="45"/>
    </w:p>
    <w:p w14:paraId="3A23A845" w14:textId="77777777" w:rsidR="00B947F6" w:rsidRPr="009A3A34" w:rsidRDefault="00B947F6" w:rsidP="009A3A34">
      <w:pPr>
        <w:pStyle w:val="Heading3"/>
        <w:spacing w:line="480" w:lineRule="auto"/>
        <w:rPr>
          <w:rFonts w:ascii="Book Antiqua" w:hAnsi="Book Antiqua" w:cs="Times New Roman"/>
          <w:b/>
          <w:bCs/>
          <w:color w:val="auto"/>
        </w:rPr>
      </w:pPr>
      <w:bookmarkStart w:id="46" w:name="_Toc147242817"/>
      <w:r w:rsidRPr="009A3A34">
        <w:rPr>
          <w:rFonts w:ascii="Book Antiqua" w:hAnsi="Book Antiqua" w:cs="Times New Roman"/>
          <w:b/>
          <w:bCs/>
          <w:color w:val="auto"/>
        </w:rPr>
        <w:t>Missing Data</w:t>
      </w:r>
      <w:bookmarkEnd w:id="46"/>
    </w:p>
    <w:p w14:paraId="04FB262D" w14:textId="41E3BC6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Missing data is an essential component of any longitudinal data analysis – the major concern being that missing data and non-response is bound to affect the inferences made by the analysis of longitudinal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{"citationID":"E40s0Np4","properties":{"formattedCitation":"(Hawkes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479;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various factors that account for sample attrition in the datasets outlined above has the potential to present real issues as it relates to comprehensive data analysis. For the purposes of analysis those that exit the sample </w:t>
      </w:r>
      <w:r w:rsidRPr="009A3A34">
        <w:rPr>
          <w:rFonts w:ascii="Book Antiqua" w:hAnsi="Book Antiqua" w:cs="Times New Roman"/>
          <w:sz w:val="24"/>
          <w:szCs w:val="24"/>
        </w:rPr>
        <w:lastRenderedPageBreak/>
        <w:t xml:space="preserve">due to death or emigration are considered ‘natural’ exists from the original sample. Those however that either cannot be found, reject continued participation etc are individuals that we hold partial data on – being able to utilise this partial data within my analysis could be beneficial. </w:t>
      </w:r>
    </w:p>
    <w:p w14:paraId="31F44E49" w14:textId="2D5919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If data is found to be MAR then approaches like multiple imputation (MI), inverse probability weighting are made available – the former being extensively documented with the NCDS in particular in (Hawkes and Plewis 2006). </w:t>
      </w:r>
    </w:p>
    <w:p w14:paraId="046C1A5E" w14:textId="5779D2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{"citationID":"ifui4buc","properties":{"formattedCitation":"(Carpenter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0B0E232" w14:textId="3AE2C9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second method that deals with missing data is the use of survey weights. Survey weights take into account missingness, Inverse Probability Weighting (IPW) creates weighted copies of complete cases so as to remove selection bias introduced by missing data. Whilst IPW is a method of dealing with missing data, alternatives such </w:t>
      </w:r>
      <w:r w:rsidRPr="009A3A34">
        <w:rPr>
          <w:rFonts w:ascii="Book Antiqua" w:hAnsi="Book Antiqua" w:cs="Times New Roman"/>
          <w:sz w:val="24"/>
          <w:szCs w:val="24"/>
        </w:rPr>
        <w:lastRenderedPageBreak/>
        <w:t xml:space="preserve">as multiple imputation are regarded as much more efficient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{"citationID":"1TYKjRx4","properties":{"formattedCitation":"(Seaman {\\i{}et al.}, 2012; Seaman and White, 2013)","plainCitation":"(Seaman et al., 2012; Seaman and White, 2013)","noteIndex":0},"citationItems":[{"id":343,"uris":["http://zotero.org/users/8741181/items/BWAWSKCR"],"itemData":{"id":343,"type":"article-journal","abstract":"Two approaches commonly used to deal with missing data are multiple imputation (MI) and inverse-probability weighting (IPW). IPW is also used to adjust for unequal sampling fractions. MI is generally more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Probability Weighting","volume":"68","author":[{"family":"Seaman","given":"Shaun R."},{"family":"White","given":"Ian R."},{"family":"Copas","given":"Andrew J."},{"family":"Li","given":"Leah"}],"issued":{"date-parts":[["2012",3]]}}},{"id":344,"uris":["http://zotero.org/users/8741181/items/3FH63QFY"],"itemData":{"id":344,"type":"article-journal","abstract":"The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(Seaman </w:t>
      </w:r>
      <w:r w:rsidRPr="009A3A34">
        <w:rPr>
          <w:rFonts w:ascii="Book Antiqua" w:hAnsi="Book Antiqua" w:cs="Times New Roman"/>
          <w:i/>
          <w:iCs/>
          <w:sz w:val="24"/>
          <w:szCs w:val="24"/>
        </w:rPr>
        <w:t>et al.</w:t>
      </w:r>
      <w:r w:rsidRPr="009A3A34">
        <w:rPr>
          <w:rFonts w:ascii="Book Antiqua" w:hAnsi="Book Antiqua" w:cs="Times New Roman"/>
          <w:sz w:val="24"/>
          <w:szCs w:val="24"/>
        </w:rPr>
        <w:t>, 2012; Seaman and White,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CE281A9" w14:textId="52A2D6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 third method involves Multiple Imputation (MI). This method substituted missing data with substituted values</w:t>
      </w:r>
      <w:r w:rsidRPr="009A3A34">
        <w:rPr>
          <w:rStyle w:val="FootnoteReference"/>
          <w:rFonts w:ascii="Book Antiqua" w:hAnsi="Book Antiqua" w:cs="Times New Roman"/>
          <w:sz w:val="24"/>
          <w:szCs w:val="24"/>
        </w:rPr>
        <w:footnoteReference w:id="11"/>
      </w:r>
      <w:r w:rsidRPr="009A3A34">
        <w:rPr>
          <w:rFonts w:ascii="Book Antiqua" w:hAnsi="Book Antiqua" w:cs="Times New Roman"/>
          <w:sz w:val="24"/>
          <w:szCs w:val="24"/>
        </w:rPr>
        <w:t xml:space="preserve">. MI is an attractive method because it is practical and widely applicable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{"citationID":"W24QxWnC","properties":{"formattedCitation":"(Carpenter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78952701" w14:textId="52E4544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Full-information Maximum Likelihood (FIML) is another method for dealing with missingness. For the regression based analysis including interactions with data from at least two stages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{"citationID":"ifbHM4vf","properties":{"formattedCitation":"(Silverwood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{"citationID":"yeAUP7eY","properties":{"formattedCitation":"(Carpenter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Recently, there has been some debate surrounding FIML vs MI approaches. </w:t>
      </w:r>
    </w:p>
    <w:p w14:paraId="0D063FD0" w14:textId="21912E2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Paul Allison in a series of articles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{"citationID":"UkJ4bFza","properties":{"formattedCitation":"(P. Allison, 2012, 2012; Allison, 2015)","plainCitation":"(P. Allison, 2012, 2012; Allison, 2015)","dontUpdate":true,"noteIndex":0},"citationItems":[{"id":70,"uris":["http://zotero.org/users/8741181/items/DEEIGKVI"],"itemData":{"id":70,"type":"post-weblog","abstract":"I’ve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1217,"uris":["http://zotero.org/users/8741181/items/ZWX33VJB"],"itemData":{"id":1217,"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2012a, 2012b,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run into an </w:t>
      </w:r>
      <w:r w:rsidRPr="009A3A34">
        <w:rPr>
          <w:rFonts w:ascii="Book Antiqua" w:hAnsi="Book Antiqua" w:cs="Times New Roman"/>
          <w:sz w:val="24"/>
          <w:szCs w:val="24"/>
        </w:rPr>
        <w:lastRenderedPageBreak/>
        <w:t>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researchers could not access the MI seed</w:t>
      </w:r>
      <w:r w:rsidRPr="009A3A34">
        <w:rPr>
          <w:rStyle w:val="FootnoteReference"/>
          <w:rFonts w:ascii="Book Antiqua" w:hAnsi="Book Antiqua" w:cs="Times New Roman"/>
          <w:sz w:val="24"/>
          <w:szCs w:val="24"/>
        </w:rPr>
        <w:footnoteReference w:id="12"/>
      </w:r>
      <w:r w:rsidRPr="009A3A34">
        <w:rPr>
          <w:rFonts w:ascii="Book Antiqua" w:hAnsi="Book Antiqua" w:cs="Times New Roman"/>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{"citationID":"8zXp7zfc","properties":{"formattedCitation":"(Allison, 2015)","plainCitation":"(Allison, 2015)","noteIndex":0},"citationItems":[{"id":71,"uris":["http://zotero.org/users/8741181/items/4UHM7CYR"],"itemData":{"id":71,"type":"post-weblog","abstract":"In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around 10</w:t>
      </w:r>
      <w:r w:rsidRPr="009A3A34">
        <w:rPr>
          <w:rStyle w:val="FootnoteReference"/>
          <w:rFonts w:ascii="Book Antiqua" w:hAnsi="Book Antiqua" w:cs="Times New Roman"/>
          <w:sz w:val="24"/>
          <w:szCs w:val="24"/>
        </w:rPr>
        <w:footnoteReference w:id="13"/>
      </w:r>
      <w:r w:rsidRPr="009A3A34">
        <w:rPr>
          <w:rFonts w:ascii="Book Antiqua" w:hAnsi="Book Antiqua" w:cs="Times New Roman"/>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91BDA9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When dealing with MI the subsequent question that naturally follows is how many imputations is sufficient? Silverwood et al (2021)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There are 12,450 individuals identified in the NCDS who indicated some form of economic activity at age 23. After using the variable related to the outcome of tracing and interview there are a total of 12,536 individuals within this sample</w:t>
      </w:r>
      <w:r w:rsidRPr="009A3A34">
        <w:rPr>
          <w:rStyle w:val="FootnoteReference"/>
          <w:rFonts w:ascii="Book Antiqua" w:hAnsi="Book Antiqua" w:cs="Times New Roman"/>
          <w:sz w:val="24"/>
          <w:szCs w:val="24"/>
        </w:rPr>
        <w:footnoteReference w:id="14"/>
      </w:r>
      <w:r w:rsidRPr="009A3A34">
        <w:rPr>
          <w:rFonts w:ascii="Book Antiqua" w:hAnsi="Book Antiqua" w:cs="Times New Roman"/>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6B3297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Patterns of missing data are presented in table 1.</w:t>
      </w:r>
      <w:r w:rsidR="00DB097B" w:rsidRPr="009A3A34">
        <w:rPr>
          <w:rFonts w:ascii="Book Antiqua" w:hAnsi="Book Antiqua" w:cs="Times New Roman"/>
          <w:sz w:val="24"/>
          <w:szCs w:val="24"/>
        </w:rPr>
        <w:t>14</w:t>
      </w:r>
      <w:r w:rsidRPr="009A3A34">
        <w:rPr>
          <w:rFonts w:ascii="Book Antiqua" w:hAnsi="Book Antiqua" w:cs="Times New Roman"/>
          <w:sz w:val="24"/>
          <w:szCs w:val="24"/>
        </w:rPr>
        <w:t xml:space="preserve">. Within the NCDS sample, </w:t>
      </w:r>
      <w:r w:rsidR="00DB097B" w:rsidRPr="009A3A34">
        <w:rPr>
          <w:rFonts w:ascii="Book Antiqua" w:hAnsi="Book Antiqua" w:cs="Times New Roman"/>
          <w:sz w:val="24"/>
          <w:szCs w:val="24"/>
        </w:rPr>
        <w:t>67</w:t>
      </w:r>
      <w:r w:rsidRPr="009A3A34">
        <w:rPr>
          <w:rFonts w:ascii="Book Antiqua" w:hAnsi="Book Antiqua" w:cs="Times New Roman"/>
          <w:sz w:val="24"/>
          <w:szCs w:val="24"/>
        </w:rPr>
        <w:t xml:space="preserve"> per cent have complete records on all variables, </w:t>
      </w:r>
      <w:r w:rsidR="00DB097B" w:rsidRPr="009A3A34">
        <w:rPr>
          <w:rFonts w:ascii="Book Antiqua" w:hAnsi="Book Antiqua" w:cs="Times New Roman"/>
          <w:sz w:val="24"/>
          <w:szCs w:val="24"/>
        </w:rPr>
        <w:t>17</w:t>
      </w:r>
      <w:r w:rsidRPr="009A3A34">
        <w:rPr>
          <w:rFonts w:ascii="Book Antiqua" w:hAnsi="Book Antiqua" w:cs="Times New Roman"/>
          <w:sz w:val="24"/>
          <w:szCs w:val="24"/>
        </w:rPr>
        <w:t xml:space="preserve"> per cent are missing values at socio-economic measures, a further </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per cent missing on socio-economic measures</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housing tenure</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per cent missing at housing tenure. Further missingness in the sample not presented in the table are &lt;1 per cent. In total, </w:t>
      </w:r>
      <w:r w:rsidR="00DB097B" w:rsidRPr="009A3A34">
        <w:rPr>
          <w:rFonts w:ascii="Book Antiqua" w:hAnsi="Book Antiqua" w:cs="Times New Roman"/>
          <w:sz w:val="24"/>
          <w:szCs w:val="24"/>
        </w:rPr>
        <w:t>8,448</w:t>
      </w:r>
      <w:r w:rsidRPr="009A3A34">
        <w:rPr>
          <w:rFonts w:ascii="Book Antiqua" w:hAnsi="Book Antiqua" w:cs="Times New Roman"/>
          <w:sz w:val="24"/>
          <w:szCs w:val="24"/>
        </w:rPr>
        <w:t xml:space="preserve"> cases have a complete observation at all variables</w:t>
      </w:r>
      <w:r w:rsidR="00DB097B" w:rsidRPr="009A3A34">
        <w:rPr>
          <w:rFonts w:ascii="Book Antiqua" w:hAnsi="Book Antiqua" w:cs="Times New Roman"/>
          <w:sz w:val="24"/>
          <w:szCs w:val="24"/>
        </w:rPr>
        <w:t>.</w:t>
      </w:r>
    </w:p>
    <w:p w14:paraId="6D7E417A" w14:textId="4870238D" w:rsidR="00EF59A7" w:rsidRPr="000B03CE" w:rsidRDefault="00B947F6" w:rsidP="009A3A34">
      <w:pPr>
        <w:spacing w:line="480" w:lineRule="auto"/>
        <w:rPr>
          <w:rFonts w:ascii="Book Antiqua" w:eastAsia="Times New Roman" w:hAnsi="Book Antiqua" w:cs="Times New Roman"/>
          <w:sz w:val="24"/>
          <w:szCs w:val="24"/>
          <w:lang w:eastAsia="en-GB"/>
        </w:rPr>
      </w:pPr>
      <w:r w:rsidRPr="009A3A34">
        <w:rPr>
          <w:rFonts w:ascii="Book Antiqua" w:hAnsi="Book Antiqua" w:cs="Times New Roman"/>
          <w:sz w:val="24"/>
          <w:szCs w:val="24"/>
        </w:rPr>
        <w:t xml:space="preserve">An overview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{"citationID":"p889xpdB","properties":{"formattedCitation":"(Power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9A3A34">
        <w:rPr>
          <w:rFonts w:ascii="Book Antiqua" w:eastAsia="Times New Roman" w:hAnsi="Book Antiqua" w:cs="Times New Roman"/>
          <w:sz w:val="24"/>
          <w:szCs w:val="24"/>
          <w:lang w:eastAsia="en-GB"/>
        </w:rPr>
        <w:t xml:space="preserve">16,402, this corresponds to 1,181 people dropping out due to refusal. Taking the eligible sample after death, emigration, and refusal to 15,221. At age 23, the NCDS notes that 12,503 people were successfully traced and conducted a full interview, with a further 33 completing a partial interview </w:t>
      </w:r>
      <w:r w:rsidRPr="009A3A34">
        <w:rPr>
          <w:rFonts w:ascii="Book Antiqua" w:eastAsia="Times New Roman" w:hAnsi="Book Antiqua" w:cs="Times New Roman"/>
          <w:sz w:val="24"/>
          <w:szCs w:val="24"/>
          <w:lang w:eastAsia="en-GB"/>
        </w:rPr>
        <w:fldChar w:fldCharType="begin"/>
      </w:r>
      <w:r w:rsidR="00C86FBC" w:rsidRPr="009A3A34">
        <w:rPr>
          <w:rFonts w:ascii="Book Antiqua" w:eastAsia="Times New Roman" w:hAnsi="Book Antiqua" w:cs="Times New Roman"/>
          <w:sz w:val="24"/>
          <w:szCs w:val="24"/>
          <w:lang w:eastAsia="en-GB"/>
        </w:rPr>
        <w:instrText xml:space="preserve"> ADDIN ZOTERO_ITEM CSL_CITATION {"citationID":"y3FVidS6","properties":{"formattedCitation":"(Power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eastAsia="Times New Roman" w:hAnsi="Book Antiqua" w:cs="Times New Roman"/>
          <w:sz w:val="24"/>
          <w:szCs w:val="24"/>
          <w:lang w:eastAsia="en-GB"/>
        </w:rPr>
        <w:fldChar w:fldCharType="separate"/>
      </w:r>
      <w:r w:rsidRPr="009A3A34">
        <w:rPr>
          <w:rFonts w:ascii="Book Antiqua" w:hAnsi="Book Antiqua" w:cs="Times New Roman"/>
          <w:sz w:val="24"/>
          <w:szCs w:val="24"/>
        </w:rPr>
        <w:t>(Power and Elliott, 2006)</w:t>
      </w:r>
      <w:r w:rsidRPr="009A3A34">
        <w:rPr>
          <w:rFonts w:ascii="Book Antiqua" w:eastAsia="Times New Roman" w:hAnsi="Book Antiqua" w:cs="Times New Roman"/>
          <w:sz w:val="24"/>
          <w:szCs w:val="24"/>
          <w:lang w:eastAsia="en-GB"/>
        </w:rPr>
        <w:fldChar w:fldCharType="end"/>
      </w:r>
      <w:r w:rsidRPr="009A3A34">
        <w:rPr>
          <w:rFonts w:ascii="Book Antiqua" w:eastAsia="Times New Roman" w:hAnsi="Book Antiqua" w:cs="Times New Roman"/>
          <w:sz w:val="24"/>
          <w:szCs w:val="24"/>
          <w:lang w:eastAsia="en-GB"/>
        </w:rPr>
        <w:t xml:space="preserve">. This amounts to 12,536 </w:t>
      </w:r>
      <w:r w:rsidRPr="009A3A34">
        <w:rPr>
          <w:rFonts w:ascii="Book Antiqua" w:eastAsia="Times New Roman" w:hAnsi="Book Antiqua" w:cs="Times New Roman"/>
          <w:sz w:val="24"/>
          <w:szCs w:val="24"/>
          <w:lang w:eastAsia="en-GB"/>
        </w:rPr>
        <w:lastRenderedPageBreak/>
        <w:t xml:space="preserve">people successfully interviewed, meaning that 2,686 people who did not die, emigrate, or refuse to take part in the survey are missing from sweep 4 (age 23). </w:t>
      </w:r>
    </w:p>
    <w:p w14:paraId="54DBE4B1" w14:textId="5E772BAB" w:rsidR="00C4762D" w:rsidRPr="009A3A34" w:rsidRDefault="00C4762D" w:rsidP="009A3A34">
      <w:pPr>
        <w:pStyle w:val="Caption"/>
        <w:keepNext/>
        <w:spacing w:line="480" w:lineRule="auto"/>
        <w:rPr>
          <w:rFonts w:ascii="Book Antiqua" w:hAnsi="Book Antiqua" w:cs="Times New Roman"/>
          <w:color w:val="auto"/>
          <w:sz w:val="24"/>
          <w:szCs w:val="24"/>
        </w:rPr>
      </w:pPr>
      <w:bookmarkStart w:id="47" w:name="_Toc147242790"/>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Missing data patterns for NCDS</w:t>
      </w:r>
      <w:bookmarkEnd w:id="47"/>
    </w:p>
    <w:tbl>
      <w:tblPr>
        <w:tblStyle w:val="GridTable6Colorful"/>
        <w:tblW w:w="0" w:type="auto"/>
        <w:tblLook w:val="04A0" w:firstRow="1" w:lastRow="0" w:firstColumn="1" w:lastColumn="0" w:noHBand="0" w:noVBand="1"/>
      </w:tblPr>
      <w:tblGrid>
        <w:gridCol w:w="1142"/>
        <w:gridCol w:w="1807"/>
        <w:gridCol w:w="2050"/>
        <w:gridCol w:w="1660"/>
        <w:gridCol w:w="1503"/>
        <w:gridCol w:w="854"/>
      </w:tblGrid>
      <w:tr w:rsidR="006A0C55" w:rsidRPr="009A3A34" w14:paraId="16452C16" w14:textId="77777777" w:rsidTr="008A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600105" w14:textId="766A2C17" w:rsidR="008A7D0C" w:rsidRPr="009A3A34" w:rsidRDefault="008A7D0C" w:rsidP="00E1481F">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58C706D5" w14:textId="630657B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Percent Complete (%)</w:t>
            </w:r>
          </w:p>
        </w:tc>
        <w:tc>
          <w:tcPr>
            <w:tcW w:w="0" w:type="auto"/>
          </w:tcPr>
          <w:p w14:paraId="665E0460"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0" w:type="auto"/>
          </w:tcPr>
          <w:p w14:paraId="3FDABF66"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0" w:type="auto"/>
          </w:tcPr>
          <w:p w14:paraId="45ED94CE"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0" w:type="auto"/>
          </w:tcPr>
          <w:p w14:paraId="46727A21"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r>
      <w:tr w:rsidR="006A0C55" w:rsidRPr="009A3A34" w14:paraId="75457239"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471DBB" w14:textId="597C72FF" w:rsidR="008A7D0C" w:rsidRPr="009A3A34" w:rsidRDefault="00384425"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8448</w:t>
            </w:r>
          </w:p>
        </w:tc>
        <w:tc>
          <w:tcPr>
            <w:tcW w:w="0" w:type="auto"/>
          </w:tcPr>
          <w:p w14:paraId="76B91889" w14:textId="5AC337F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w:t>
            </w:r>
          </w:p>
        </w:tc>
        <w:tc>
          <w:tcPr>
            <w:tcW w:w="0" w:type="auto"/>
          </w:tcPr>
          <w:p w14:paraId="35EF4A17"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7FA13D2"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0FD7335D"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DDA229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403EBD2"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A765D7A" w14:textId="4112B0E4" w:rsidR="008A7D0C" w:rsidRPr="009A3A34" w:rsidRDefault="00F54E1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w:t>
            </w:r>
            <w:r w:rsidR="000D5E67" w:rsidRPr="009A3A34">
              <w:rPr>
                <w:rFonts w:ascii="Book Antiqua" w:hAnsi="Book Antiqua" w:cs="Times New Roman"/>
                <w:b w:val="0"/>
                <w:bCs w:val="0"/>
                <w:color w:val="auto"/>
                <w:sz w:val="24"/>
                <w:szCs w:val="24"/>
              </w:rPr>
              <w:t>2</w:t>
            </w:r>
            <w:r w:rsidR="00BE2866" w:rsidRPr="009A3A34">
              <w:rPr>
                <w:rFonts w:ascii="Book Antiqua" w:hAnsi="Book Antiqua" w:cs="Times New Roman"/>
                <w:b w:val="0"/>
                <w:bCs w:val="0"/>
                <w:color w:val="auto"/>
                <w:sz w:val="24"/>
                <w:szCs w:val="24"/>
              </w:rPr>
              <w:t>0</w:t>
            </w:r>
            <w:r w:rsidRPr="009A3A34">
              <w:rPr>
                <w:rFonts w:ascii="Book Antiqua" w:hAnsi="Book Antiqua" w:cs="Times New Roman"/>
                <w:b w:val="0"/>
                <w:bCs w:val="0"/>
                <w:color w:val="auto"/>
                <w:sz w:val="24"/>
                <w:szCs w:val="24"/>
              </w:rPr>
              <w:t>1</w:t>
            </w:r>
          </w:p>
        </w:tc>
        <w:tc>
          <w:tcPr>
            <w:tcW w:w="0" w:type="auto"/>
          </w:tcPr>
          <w:p w14:paraId="043BF4EA" w14:textId="333CB19B"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w:t>
            </w:r>
          </w:p>
        </w:tc>
        <w:tc>
          <w:tcPr>
            <w:tcW w:w="0" w:type="auto"/>
          </w:tcPr>
          <w:p w14:paraId="0B2F6065"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391BCB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7900760A"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21BD502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F3A3CE5"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06AFA3" w14:textId="2A636ACD"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163</w:t>
            </w:r>
            <w:r w:rsidR="00BE2866" w:rsidRPr="009A3A34">
              <w:rPr>
                <w:rFonts w:ascii="Book Antiqua" w:hAnsi="Book Antiqua" w:cs="Times New Roman"/>
                <w:b w:val="0"/>
                <w:bCs w:val="0"/>
                <w:color w:val="auto"/>
                <w:sz w:val="24"/>
                <w:szCs w:val="24"/>
              </w:rPr>
              <w:t>6</w:t>
            </w:r>
          </w:p>
        </w:tc>
        <w:tc>
          <w:tcPr>
            <w:tcW w:w="0" w:type="auto"/>
          </w:tcPr>
          <w:p w14:paraId="557ACFB3" w14:textId="2F19776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w:t>
            </w:r>
          </w:p>
        </w:tc>
        <w:tc>
          <w:tcPr>
            <w:tcW w:w="0" w:type="auto"/>
          </w:tcPr>
          <w:p w14:paraId="637EDBF8"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4C9A00C"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60DB5D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706C065"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AE2B1AD"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92A5B1F" w14:textId="2F589B3E"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251</w:t>
            </w:r>
          </w:p>
        </w:tc>
        <w:tc>
          <w:tcPr>
            <w:tcW w:w="0" w:type="auto"/>
          </w:tcPr>
          <w:p w14:paraId="683EECB0" w14:textId="78A3A629"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0" w:type="auto"/>
          </w:tcPr>
          <w:p w14:paraId="510B116D"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0A8553F"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4DB12C6"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36C1B4F" w14:textId="6447AA83"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AA64E72" w14:textId="77777777" w:rsidTr="00A366D3">
        <w:trPr>
          <w:gridAfter w:val="5"/>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AFA6B" w14:textId="226A495E" w:rsidR="004B2237" w:rsidRPr="009A3A34" w:rsidRDefault="004B223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Total = 12536</w:t>
            </w:r>
          </w:p>
        </w:tc>
      </w:tr>
    </w:tbl>
    <w:p w14:paraId="7DF12C2F" w14:textId="77777777" w:rsidR="00B947F6" w:rsidRPr="009A3A34" w:rsidRDefault="00B947F6" w:rsidP="00B947F6">
      <w:pPr>
        <w:rPr>
          <w:rFonts w:ascii="Book Antiqua" w:hAnsi="Book Antiqua" w:cs="Times New Roman"/>
          <w:sz w:val="24"/>
          <w:szCs w:val="24"/>
        </w:rPr>
      </w:pPr>
    </w:p>
    <w:p w14:paraId="2838FF30" w14:textId="113DBFE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{"citationID":"trairXJt","properties":{"formattedCitation":"(Rose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{"citationID":"fQZQzPTS","properties":{"formattedCitation":"(ONS, 2023)","plainCitation":"(ONS, 2023)","noteIndex":0},"citationItems":[{"id":88,"uris":["http://zotero.org/users/8741181/items/9BBFP4FU"],"itemData":{"id":88,"type":"webpage","abstract":"(aged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(ONS, 2023)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combined with refusal rates of 7.1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{"citationID":"PRHidMO0","properties":{"formattedCitation":"(Power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presents a reasonable case in explaining potential missingness of the largest missing variables in the model. </w:t>
      </w:r>
    </w:p>
    <w:p w14:paraId="2DA28E82" w14:textId="7517F07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complete case analysis is only valid if data can be considered MCAR. If data is found to be MAR, then steps should be taken to address this potential bias in </w:t>
      </w:r>
      <w:r w:rsidRPr="009A3A34">
        <w:rPr>
          <w:rFonts w:ascii="Book Antiqua" w:hAnsi="Book Antiqua" w:cs="Times New Roman"/>
          <w:sz w:val="24"/>
          <w:szCs w:val="24"/>
        </w:rPr>
        <w:lastRenderedPageBreak/>
        <w:t>analysis. The gold standard to deal with MAR related data is MI</w:t>
      </w:r>
      <w:r w:rsidR="0008602A" w:rsidRPr="009A3A34">
        <w:rPr>
          <w:rFonts w:ascii="Book Antiqua" w:hAnsi="Book Antiqua" w:cs="Times New Roman"/>
          <w:sz w:val="24"/>
          <w:szCs w:val="24"/>
        </w:rPr>
        <w:t xml:space="preserve"> </w:t>
      </w:r>
      <w:r w:rsidR="0008602A"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{"citationID":"OSb9YpBn","properties":{"formattedCitation":"(Treiman, 2009)","plainCitation":"(Treiman, 2009)","noteIndex":0},"citationItems":[{"id":64,"uris":["http://zotero.org/users/8741181/items/HI673FMJ"],"itemData":{"id":64,"type":"book","publisher":"Jossey-Bass","title":"Quantitative data analysis doing social research to test ideas","author":[{"family":"Treiman","given":"Donald J."}],"issued":{"date-parts":[["2009"]]}}}],"schema":"https://github.com/citation-style-language/schema/raw/master/csl-citation.json"} </w:instrText>
      </w:r>
      <w:r w:rsidR="0008602A" w:rsidRPr="009A3A34">
        <w:rPr>
          <w:rFonts w:ascii="Book Antiqua" w:hAnsi="Book Antiqua" w:cs="Times New Roman"/>
          <w:sz w:val="24"/>
          <w:szCs w:val="24"/>
        </w:rPr>
        <w:fldChar w:fldCharType="separate"/>
      </w:r>
      <w:r w:rsidR="0008602A" w:rsidRPr="009A3A34">
        <w:rPr>
          <w:rFonts w:ascii="Book Antiqua" w:hAnsi="Book Antiqua" w:cs="Times New Roman"/>
          <w:sz w:val="24"/>
          <w:szCs w:val="24"/>
        </w:rPr>
        <w:t>(Treiman, 2009)</w:t>
      </w:r>
      <w:r w:rsidR="0008602A"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9A3A34" w:rsidRDefault="00B947F6" w:rsidP="009A3A34">
      <w:pPr>
        <w:pStyle w:val="Heading3"/>
        <w:spacing w:line="480" w:lineRule="auto"/>
        <w:rPr>
          <w:rFonts w:ascii="Book Antiqua" w:hAnsi="Book Antiqua" w:cs="Times New Roman"/>
          <w:b/>
          <w:bCs/>
          <w:color w:val="auto"/>
        </w:rPr>
      </w:pPr>
      <w:bookmarkStart w:id="48" w:name="_Toc147242818"/>
      <w:r w:rsidRPr="009A3A34">
        <w:rPr>
          <w:rFonts w:ascii="Book Antiqua" w:hAnsi="Book Antiqua" w:cs="Times New Roman"/>
          <w:b/>
          <w:bCs/>
          <w:color w:val="auto"/>
        </w:rPr>
        <w:t>Multiple Imputation by Chained Equations</w:t>
      </w:r>
      <w:bookmarkEnd w:id="48"/>
    </w:p>
    <w:p w14:paraId="0A936BF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w:t>
      </w:r>
      <w:proofErr w:type="spellStart"/>
      <w:r w:rsidRPr="009A3A34">
        <w:rPr>
          <w:rFonts w:ascii="Book Antiqua" w:hAnsi="Book Antiqua" w:cs="Times New Roman"/>
          <w:sz w:val="24"/>
          <w:szCs w:val="24"/>
        </w:rPr>
        <w:t>svy</w:t>
      </w:r>
      <w:proofErr w:type="spellEnd"/>
      <w:r w:rsidRPr="009A3A34">
        <w:rPr>
          <w:rFonts w:ascii="Book Antiqua" w:hAnsi="Book Antiqua" w:cs="Times New Roman"/>
          <w:sz w:val="24"/>
          <w:szCs w:val="24"/>
        </w:rPr>
        <w:t xml:space="preserve"> suite and so can also adjust for complex survey design.</w:t>
      </w:r>
    </w:p>
    <w:p w14:paraId="54A24503"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4A41D99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Disadvantaged socio-economic background in childhood, worse mental health and lower cognitive ability in early life, and lack of civic and social participation in adulthood have been found to be consistently associated with non-response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{"citationID":"yVhtFsid","properties":{"formattedCitation":"(Silverwood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variables are easily translated into auxiliary variables for imputation. Using the NCDS missing data guide (ibid), each predictor of non-response at sweep 4 (age 23) was recoded. These correspond </w:t>
      </w:r>
      <w:r w:rsidR="00F87056" w:rsidRPr="009A3A34">
        <w:rPr>
          <w:rFonts w:ascii="Book Antiqua" w:hAnsi="Book Antiqua" w:cs="Times New Roman"/>
          <w:sz w:val="24"/>
          <w:szCs w:val="24"/>
        </w:rPr>
        <w:t>to</w:t>
      </w:r>
      <w:r w:rsidRPr="009A3A34">
        <w:rPr>
          <w:rFonts w:ascii="Book Antiqua" w:hAnsi="Book Antiqua" w:cs="Times New Roman"/>
          <w:sz w:val="24"/>
          <w:szCs w:val="24"/>
        </w:rPr>
        <w:t xml:space="preserve"> region, number of persons per room, sex of child, social class of mother’s husband, family moves since child’s birth, dad reads to child, area of world in which mother was born, number of family moves since child’s birth, number of household amenities, number of family </w:t>
      </w:r>
      <w:r w:rsidRPr="009A3A34">
        <w:rPr>
          <w:rFonts w:ascii="Book Antiqua" w:hAnsi="Book Antiqua" w:cs="Times New Roman"/>
          <w:sz w:val="24"/>
          <w:szCs w:val="24"/>
        </w:rPr>
        <w:lastRenderedPageBreak/>
        <w:t xml:space="preserve">moves since child’s birth, sum of favourable learning environments. Some auxiliary variables such as cognitive ability was taken out as they were already included in the main model of analysis. </w:t>
      </w:r>
    </w:p>
    <w:p w14:paraId="26D6A068" w14:textId="67F6271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there is no clear consensus on the number of optimum imputations required to estimate the model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{"citationID":"8QGPu2uw","properties":{"formattedCitation":"(Silverwood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629E6F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{"citationID":"dS3olDr1","properties":{"formattedCitation":"(Silverwood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were </w:t>
      </w:r>
      <w:r w:rsidR="00D26CB7" w:rsidRPr="009A3A34">
        <w:rPr>
          <w:rFonts w:ascii="Book Antiqua" w:hAnsi="Book Antiqua" w:cs="Times New Roman"/>
          <w:sz w:val="24"/>
          <w:szCs w:val="24"/>
        </w:rPr>
        <w:t>18</w:t>
      </w:r>
      <w:r w:rsidRPr="009A3A34">
        <w:rPr>
          <w:rFonts w:ascii="Book Antiqua" w:hAnsi="Book Antiqua" w:cs="Times New Roman"/>
          <w:sz w:val="24"/>
          <w:szCs w:val="24"/>
        </w:rPr>
        <w:t xml:space="preserve"> variables identified for inclusion in the imputation model. However, variables that are predictive of the chance of missing values but are not predictive of </w:t>
      </w:r>
      <w:r w:rsidRPr="009A3A34">
        <w:rPr>
          <w:rFonts w:ascii="Book Antiqua" w:hAnsi="Book Antiqua" w:cs="Times New Roman"/>
          <w:sz w:val="24"/>
          <w:szCs w:val="24"/>
        </w:rPr>
        <w:lastRenderedPageBreak/>
        <w:t xml:space="preserve">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4701D5D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These imbalances present themselves in every variable within the model except for sex. This is unsurprising considering that sex as a variable presents zero missingness. The distributions of the variables thus far present </w:t>
      </w:r>
      <w:r w:rsidR="00D26CB7"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indications of a MAR or MNAR mechanism being present. </w:t>
      </w:r>
    </w:p>
    <w:p w14:paraId="31E28C40" w14:textId="48FC8C5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w:t>
      </w:r>
      <w:r w:rsidR="000319AD" w:rsidRPr="009A3A34">
        <w:rPr>
          <w:rFonts w:ascii="Book Antiqua" w:hAnsi="Book Antiqua" w:cs="Times New Roman"/>
          <w:sz w:val="24"/>
          <w:szCs w:val="24"/>
        </w:rPr>
        <w:t xml:space="preserve">all the </w:t>
      </w:r>
      <w:r w:rsidRPr="009A3A34">
        <w:rPr>
          <w:rFonts w:ascii="Book Antiqua" w:hAnsi="Book Antiqua" w:cs="Times New Roman"/>
          <w:sz w:val="24"/>
          <w:szCs w:val="24"/>
        </w:rPr>
        <w:t xml:space="preserve">variables </w:t>
      </w:r>
      <w:r w:rsidR="000319AD" w:rsidRPr="009A3A34">
        <w:rPr>
          <w:rFonts w:ascii="Book Antiqua" w:hAnsi="Book Antiqua" w:cs="Times New Roman"/>
          <w:sz w:val="24"/>
          <w:szCs w:val="24"/>
        </w:rPr>
        <w:t>in the model being categorical in nature</w:t>
      </w:r>
      <w:r w:rsidRPr="009A3A34">
        <w:rPr>
          <w:rFonts w:ascii="Book Antiqua" w:hAnsi="Book Antiqua" w:cs="Times New Roman"/>
          <w:sz w:val="24"/>
          <w:szCs w:val="24"/>
        </w:rPr>
        <w:t xml:space="preserve">, convergence issues are </w:t>
      </w:r>
      <w:r w:rsidR="000319AD" w:rsidRPr="009A3A34">
        <w:rPr>
          <w:rFonts w:ascii="Book Antiqua" w:hAnsi="Book Antiqua" w:cs="Times New Roman"/>
          <w:sz w:val="24"/>
          <w:szCs w:val="24"/>
        </w:rPr>
        <w:t>a possibility</w:t>
      </w:r>
      <w:r w:rsidRPr="009A3A34">
        <w:rPr>
          <w:rFonts w:ascii="Book Antiqua" w:hAnsi="Book Antiqua" w:cs="Times New Roman"/>
          <w:sz w:val="24"/>
          <w:szCs w:val="24"/>
        </w:rPr>
        <w:t>. This risk is increased if a model has many categorical variables. Failure to converge was a consistent problem. Without resorting to re-coding analytical variables, the decision was made to drop one of the auxiliary variables in order to produce an imputed model</w:t>
      </w:r>
      <w:r w:rsidRPr="009A3A34">
        <w:rPr>
          <w:rStyle w:val="FootnoteReference"/>
          <w:rFonts w:ascii="Book Antiqua" w:hAnsi="Book Antiqua" w:cs="Times New Roman"/>
          <w:sz w:val="24"/>
          <w:szCs w:val="24"/>
        </w:rPr>
        <w:footnoteReference w:id="15"/>
      </w:r>
      <w:r w:rsidRPr="009A3A34">
        <w:rPr>
          <w:rFonts w:ascii="Book Antiqua" w:hAnsi="Book Antiqua" w:cs="Times New Roman"/>
          <w:sz w:val="24"/>
          <w:szCs w:val="24"/>
        </w:rPr>
        <w:t xml:space="preserve">. </w:t>
      </w:r>
    </w:p>
    <w:p w14:paraId="5B2B4EF6"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means and standard deviations of imputed values from each iteration of the imputation were checked and tabulations of each categorical variable to check the distributions of each variable against the imputations.</w:t>
      </w:r>
    </w:p>
    <w:p w14:paraId="278119CC" w14:textId="0B8CEF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next models presented will be a comparison of a complete case analysis using NS-SEC from the previous chapter and the imputed model in table 1.</w:t>
      </w:r>
      <w:r w:rsidR="00DB097B" w:rsidRPr="009A3A34">
        <w:rPr>
          <w:rFonts w:ascii="Book Antiqua" w:hAnsi="Book Antiqua" w:cs="Times New Roman"/>
          <w:sz w:val="24"/>
          <w:szCs w:val="24"/>
        </w:rPr>
        <w:t>15</w:t>
      </w:r>
      <w:r w:rsidRPr="009A3A34">
        <w:rPr>
          <w:rFonts w:ascii="Book Antiqua" w:hAnsi="Book Antiqua" w:cs="Times New Roman"/>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w:t>
      </w:r>
      <w:r w:rsidR="00650A0C" w:rsidRPr="009A3A34">
        <w:rPr>
          <w:rFonts w:ascii="Book Antiqua" w:hAnsi="Book Antiqua" w:cs="Times New Roman"/>
          <w:sz w:val="24"/>
          <w:szCs w:val="24"/>
        </w:rPr>
        <w:t>8,448</w:t>
      </w:r>
      <w:r w:rsidRPr="009A3A34">
        <w:rPr>
          <w:rFonts w:ascii="Book Antiqua" w:hAnsi="Book Antiqua" w:cs="Times New Roman"/>
          <w:sz w:val="24"/>
          <w:szCs w:val="24"/>
        </w:rPr>
        <w:t xml:space="preserve"> observations of the CCA model. </w:t>
      </w:r>
    </w:p>
    <w:p w14:paraId="62A88A1E" w14:textId="2DD426EB" w:rsidR="00B947F6" w:rsidRPr="009A3A34" w:rsidRDefault="00B947F6" w:rsidP="009A3A34">
      <w:pPr>
        <w:spacing w:line="480" w:lineRule="auto"/>
        <w:rPr>
          <w:rFonts w:ascii="Book Antiqua" w:hAnsi="Book Antiqua" w:cs="Times New Roman"/>
          <w:sz w:val="24"/>
          <w:szCs w:val="24"/>
        </w:rPr>
        <w:sectPr w:rsidR="00B947F6"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Overall, there is similarity between the complete case analysis and the imputed model. The substantive conclusions between CCA and MI models are near identical. There are some very slight differences in the log</w:t>
      </w:r>
      <w:r w:rsidR="000B03CE">
        <w:rPr>
          <w:rFonts w:ascii="Book Antiqua" w:hAnsi="Book Antiqua" w:cs="Times New Roman"/>
          <w:sz w:val="24"/>
          <w:szCs w:val="24"/>
        </w:rPr>
        <w:t>-</w:t>
      </w:r>
      <w:r w:rsidRPr="009A3A34">
        <w:rPr>
          <w:rFonts w:ascii="Book Antiqua" w:hAnsi="Book Antiqua" w:cs="Times New Roman"/>
          <w:sz w:val="24"/>
          <w:szCs w:val="24"/>
        </w:rPr>
        <w:t xml:space="preserve">odds </w:t>
      </w:r>
      <w:r w:rsidR="001E715F" w:rsidRPr="009A3A34">
        <w:rPr>
          <w:rFonts w:ascii="Book Antiqua" w:hAnsi="Book Antiqua" w:cs="Times New Roman"/>
          <w:sz w:val="24"/>
          <w:szCs w:val="24"/>
        </w:rPr>
        <w:t xml:space="preserve">and average marginal effects </w:t>
      </w:r>
      <w:r w:rsidRPr="009A3A34">
        <w:rPr>
          <w:rFonts w:ascii="Book Antiqua" w:hAnsi="Book Antiqua" w:cs="Times New Roman"/>
          <w:sz w:val="24"/>
          <w:szCs w:val="24"/>
        </w:rPr>
        <w:t xml:space="preserve">across </w:t>
      </w:r>
      <w:r w:rsidR="001E715F"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but these slight differences are not large enough to impact the substantive conclusions presented in the interpretation of the CCA model. </w:t>
      </w:r>
      <w:r w:rsidR="001E715F" w:rsidRPr="009A3A34">
        <w:rPr>
          <w:rFonts w:ascii="Book Antiqua" w:hAnsi="Book Antiqua" w:cs="Times New Roman"/>
          <w:sz w:val="24"/>
          <w:szCs w:val="24"/>
        </w:rPr>
        <w:t xml:space="preserve">The largest single difference in terms of </w:t>
      </w:r>
      <w:r w:rsidR="000B03CE" w:rsidRPr="009A3A34">
        <w:rPr>
          <w:rFonts w:ascii="Book Antiqua" w:hAnsi="Book Antiqua" w:cs="Times New Roman"/>
          <w:sz w:val="24"/>
          <w:szCs w:val="24"/>
        </w:rPr>
        <w:t>average</w:t>
      </w:r>
      <w:r w:rsidR="001E715F" w:rsidRPr="009A3A34">
        <w:rPr>
          <w:rFonts w:ascii="Book Antiqua" w:hAnsi="Book Antiqua" w:cs="Times New Roman"/>
          <w:sz w:val="24"/>
          <w:szCs w:val="24"/>
        </w:rPr>
        <w:t xml:space="preserve"> marginal effects between the CCA and the imputed model amounts to 3 per cent – a difference that </w:t>
      </w:r>
      <w:r w:rsidR="000B03CE" w:rsidRPr="009A3A34">
        <w:rPr>
          <w:rFonts w:ascii="Book Antiqua" w:hAnsi="Book Antiqua" w:cs="Times New Roman"/>
          <w:sz w:val="24"/>
          <w:szCs w:val="24"/>
        </w:rPr>
        <w:t>ultimately</w:t>
      </w:r>
      <w:r w:rsidR="001E715F" w:rsidRPr="009A3A34">
        <w:rPr>
          <w:rFonts w:ascii="Book Antiqua" w:hAnsi="Book Antiqua" w:cs="Times New Roman"/>
          <w:sz w:val="24"/>
          <w:szCs w:val="24"/>
        </w:rPr>
        <w:t xml:space="preserve"> does not change the substantive interpretation of the </w:t>
      </w:r>
      <w:r w:rsidR="000B03CE" w:rsidRPr="009A3A34">
        <w:rPr>
          <w:rFonts w:ascii="Book Antiqua" w:hAnsi="Book Antiqua" w:cs="Times New Roman"/>
          <w:sz w:val="24"/>
          <w:szCs w:val="24"/>
        </w:rPr>
        <w:t>overall</w:t>
      </w:r>
      <w:r w:rsidR="001E715F" w:rsidRPr="009A3A34">
        <w:rPr>
          <w:rFonts w:ascii="Book Antiqua" w:hAnsi="Book Antiqua" w:cs="Times New Roman"/>
          <w:sz w:val="24"/>
          <w:szCs w:val="24"/>
        </w:rPr>
        <w:t xml:space="preserve"> model. </w:t>
      </w:r>
      <w:r w:rsidRPr="009A3A34">
        <w:rPr>
          <w:rFonts w:ascii="Book Antiqua" w:hAnsi="Book Antiqua" w:cs="Times New Roman"/>
          <w:sz w:val="24"/>
          <w:szCs w:val="24"/>
        </w:rPr>
        <w:t>The imputed model confirms the substantive conclusions made from the CCA model</w:t>
      </w:r>
      <w:r w:rsidR="00375B39" w:rsidRPr="009A3A34">
        <w:rPr>
          <w:rFonts w:ascii="Book Antiqua" w:hAnsi="Book Antiqua" w:cs="Times New Roman"/>
          <w:sz w:val="24"/>
          <w:szCs w:val="24"/>
        </w:rPr>
        <w:t xml:space="preserve"> with some minor variation in log odds and average marginal effects</w:t>
      </w:r>
      <w:r w:rsidR="003E145B" w:rsidRPr="009A3A34">
        <w:rPr>
          <w:rFonts w:ascii="Book Antiqua" w:hAnsi="Book Antiqua" w:cs="Times New Roman"/>
          <w:sz w:val="24"/>
          <w:szCs w:val="24"/>
        </w:rPr>
        <w:t xml:space="preserve"> and a reduction in standard errors.</w:t>
      </w:r>
    </w:p>
    <w:p w14:paraId="13061C98" w14:textId="36A4B9C4" w:rsidR="00C4762D" w:rsidRPr="009A3A34" w:rsidRDefault="00C4762D" w:rsidP="009A3A34">
      <w:pPr>
        <w:pStyle w:val="Caption"/>
        <w:keepNext/>
        <w:spacing w:line="480" w:lineRule="auto"/>
        <w:rPr>
          <w:rFonts w:ascii="Book Antiqua" w:hAnsi="Book Antiqua" w:cs="Times New Roman"/>
          <w:color w:val="auto"/>
          <w:sz w:val="24"/>
          <w:szCs w:val="24"/>
        </w:rPr>
      </w:pPr>
      <w:bookmarkStart w:id="49" w:name="_Toc147242791"/>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Comparison of CCA NS-SEC vs Imputed NS-SEC</w:t>
      </w:r>
      <w:bookmarkEnd w:id="49"/>
    </w:p>
    <w:tbl>
      <w:tblPr>
        <w:tblStyle w:val="GridTable6Colorful"/>
        <w:tblW w:w="5000" w:type="pct"/>
        <w:tblLook w:val="04A0" w:firstRow="1" w:lastRow="0" w:firstColumn="1" w:lastColumn="0" w:noHBand="0" w:noVBand="1"/>
      </w:tblPr>
      <w:tblGrid>
        <w:gridCol w:w="5234"/>
        <w:gridCol w:w="919"/>
        <w:gridCol w:w="983"/>
        <w:gridCol w:w="723"/>
        <w:gridCol w:w="919"/>
        <w:gridCol w:w="930"/>
        <w:gridCol w:w="919"/>
        <w:gridCol w:w="995"/>
        <w:gridCol w:w="733"/>
        <w:gridCol w:w="797"/>
        <w:gridCol w:w="796"/>
      </w:tblGrid>
      <w:tr w:rsidR="006A0C55" w:rsidRPr="009A3A34" w14:paraId="0DE315E0" w14:textId="4A20B9D1"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CDF46CA" w14:textId="77777777" w:rsidR="006655B4" w:rsidRPr="009A3A34" w:rsidRDefault="006655B4" w:rsidP="006655B4">
            <w:pPr>
              <w:rPr>
                <w:rFonts w:ascii="Book Antiqua" w:hAnsi="Book Antiqua" w:cs="Times New Roman"/>
                <w:color w:val="auto"/>
                <w:sz w:val="24"/>
                <w:szCs w:val="24"/>
              </w:rPr>
            </w:pPr>
          </w:p>
        </w:tc>
        <w:tc>
          <w:tcPr>
            <w:tcW w:w="943" w:type="pct"/>
            <w:gridSpan w:val="3"/>
          </w:tcPr>
          <w:p w14:paraId="4CABB083" w14:textId="7777777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CCA NS-SEC</w:t>
            </w:r>
          </w:p>
        </w:tc>
        <w:tc>
          <w:tcPr>
            <w:tcW w:w="664" w:type="pct"/>
            <w:gridSpan w:val="2"/>
          </w:tcPr>
          <w:p w14:paraId="405EFB38" w14:textId="212511B9"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950" w:type="pct"/>
            <w:gridSpan w:val="3"/>
          </w:tcPr>
          <w:p w14:paraId="719F789D" w14:textId="11E2AEF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Imputed NS-SEC</w:t>
            </w:r>
          </w:p>
        </w:tc>
        <w:tc>
          <w:tcPr>
            <w:tcW w:w="566" w:type="pct"/>
            <w:gridSpan w:val="2"/>
          </w:tcPr>
          <w:p w14:paraId="64855A78" w14:textId="27FAE0CB"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r>
      <w:tr w:rsidR="006A0C55" w:rsidRPr="009A3A34" w14:paraId="3C3AC6A6" w14:textId="6AEC9BB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BCAE92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30" w:type="pct"/>
          </w:tcPr>
          <w:p w14:paraId="125F282E"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3" w:type="pct"/>
          </w:tcPr>
          <w:p w14:paraId="67952A3A"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60" w:type="pct"/>
          </w:tcPr>
          <w:p w14:paraId="6081D1C7"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330" w:type="pct"/>
          </w:tcPr>
          <w:p w14:paraId="68DAE8C3" w14:textId="07F5E84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333" w:type="pct"/>
          </w:tcPr>
          <w:p w14:paraId="0677460C" w14:textId="7FDC98F9"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330" w:type="pct"/>
          </w:tcPr>
          <w:p w14:paraId="6F59AFE8" w14:textId="16D863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7" w:type="pct"/>
          </w:tcPr>
          <w:p w14:paraId="5EBE57B5"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63" w:type="pct"/>
          </w:tcPr>
          <w:p w14:paraId="4737A17B"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37176E12" w14:textId="4C82C026"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21F7BF4" w14:textId="4F1247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r>
      <w:tr w:rsidR="006A0C55" w:rsidRPr="009A3A34" w14:paraId="3F525C09" w14:textId="5CE2EE78" w:rsidTr="00C4762D">
        <w:tc>
          <w:tcPr>
            <w:cnfStyle w:val="001000000000" w:firstRow="0" w:lastRow="0" w:firstColumn="1" w:lastColumn="0" w:oddVBand="0" w:evenVBand="0" w:oddHBand="0" w:evenHBand="0" w:firstRowFirstColumn="0" w:firstRowLastColumn="0" w:lastRowFirstColumn="0" w:lastRowLastColumn="0"/>
            <w:tcW w:w="1877" w:type="pct"/>
          </w:tcPr>
          <w:p w14:paraId="35E3956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30" w:type="pct"/>
          </w:tcPr>
          <w:p w14:paraId="76E7C571" w14:textId="670F44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48E7A43" w14:textId="0B3E109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8F519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4A4CF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FE19B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DE80587" w14:textId="28C6D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928DE8A" w14:textId="710D1E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FEE2D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8C3B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E35F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B2707EE" w14:textId="15D6F03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A19524" w14:textId="0DBFDD1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2E3780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B8122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4118C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8CB3E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6849F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3B947B" w14:textId="3D295A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8BC0F5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1A67D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AFF4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C9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3E2D51" w14:textId="6D39B34F" w:rsidTr="00C4762D">
        <w:tc>
          <w:tcPr>
            <w:cnfStyle w:val="001000000000" w:firstRow="0" w:lastRow="0" w:firstColumn="1" w:lastColumn="0" w:oddVBand="0" w:evenVBand="0" w:oddHBand="0" w:evenHBand="0" w:firstRowFirstColumn="0" w:firstRowLastColumn="0" w:lastRowFirstColumn="0" w:lastRowLastColumn="0"/>
            <w:tcW w:w="1877" w:type="pct"/>
          </w:tcPr>
          <w:p w14:paraId="76A71631" w14:textId="3D5D9E5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030B4719" w14:textId="4A3E27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2B33B4F" w14:textId="579FCFF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0F72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6871F0" w14:textId="58DB9F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E71F0D8" w14:textId="7C86F2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573236E" w14:textId="58E32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D23399B" w14:textId="1679F7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5D8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4440AC3" w14:textId="4833F7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A0DBA7" w14:textId="0C99EF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4931AE5" w14:textId="0B177C8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5D66C0" w14:textId="2853613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B3BA3FF" w14:textId="28F8FC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53" w:type="pct"/>
          </w:tcPr>
          <w:p w14:paraId="3A0F5C15" w14:textId="730E1E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A4C6193" w14:textId="7FAFFF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2729DF8" w14:textId="60202E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333" w:type="pct"/>
          </w:tcPr>
          <w:p w14:paraId="4256C018" w14:textId="4DA99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F483D56" w14:textId="14314C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-3.52</w:t>
            </w:r>
          </w:p>
        </w:tc>
        <w:tc>
          <w:tcPr>
            <w:tcW w:w="357" w:type="pct"/>
          </w:tcPr>
          <w:p w14:paraId="7165ECAC" w14:textId="639199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6E3579EB" w14:textId="0F3598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6560170" w14:textId="5544CE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5" w:type="pct"/>
          </w:tcPr>
          <w:p w14:paraId="1F11C966" w14:textId="380B81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BCA983" w14:textId="08680CEC" w:rsidTr="00C4762D">
        <w:tc>
          <w:tcPr>
            <w:cnfStyle w:val="001000000000" w:firstRow="0" w:lastRow="0" w:firstColumn="1" w:lastColumn="0" w:oddVBand="0" w:evenVBand="0" w:oddHBand="0" w:evenHBand="0" w:firstRowFirstColumn="0" w:firstRowLastColumn="0" w:lastRowFirstColumn="0" w:lastRowLastColumn="0"/>
            <w:tcW w:w="1877" w:type="pct"/>
          </w:tcPr>
          <w:p w14:paraId="6A7B73AB" w14:textId="13ACF38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1D1154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CF56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E509C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230D9D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0BF625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59D568B" w14:textId="151424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00DF1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1E588C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822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C47C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D8B518" w14:textId="7EE6080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AAB0D42" w14:textId="4E19F1E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6F287ADC" w14:textId="019334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EFE3A9C" w14:textId="6B0148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A1B7A1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9A446B" w14:textId="7D830A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0FF19A9" w14:textId="27318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B26C0B6" w14:textId="092BD10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8BBB432" w14:textId="232B98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3FCD73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3208C2" w14:textId="26F803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F2213" w14:textId="139DFC4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9CA9BD" w14:textId="7A5B26D0" w:rsidTr="00C4762D">
        <w:tc>
          <w:tcPr>
            <w:cnfStyle w:val="001000000000" w:firstRow="0" w:lastRow="0" w:firstColumn="1" w:lastColumn="0" w:oddVBand="0" w:evenVBand="0" w:oddHBand="0" w:evenHBand="0" w:firstRowFirstColumn="0" w:firstRowLastColumn="0" w:lastRowFirstColumn="0" w:lastRowLastColumn="0"/>
            <w:tcW w:w="1877" w:type="pct"/>
          </w:tcPr>
          <w:p w14:paraId="35A80CF8" w14:textId="762019B6"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330" w:type="pct"/>
          </w:tcPr>
          <w:p w14:paraId="0B06693A" w14:textId="2B475F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53" w:type="pct"/>
          </w:tcPr>
          <w:p w14:paraId="0FFF9577" w14:textId="6C1F2A4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0" w:type="pct"/>
          </w:tcPr>
          <w:p w14:paraId="5B159CF8" w14:textId="02A65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07AC458" w14:textId="31D1BEA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5E15DC42" w14:textId="568B83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733AC69" w14:textId="05886E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7" w:type="pct"/>
          </w:tcPr>
          <w:p w14:paraId="446A1B93" w14:textId="522D2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63" w:type="pct"/>
          </w:tcPr>
          <w:p w14:paraId="35B0B1AA" w14:textId="194EB1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74FA21" w14:textId="7E6FF2D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5" w:type="pct"/>
          </w:tcPr>
          <w:p w14:paraId="15ECF9B1" w14:textId="5744A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E98A940" w14:textId="3F33C62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288F7A" w14:textId="7B1149D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561510A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12D1F5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B179DA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3DA94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E006FD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6E13D" w14:textId="07AFCA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6FBA5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F08C5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0F27A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45B1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780E480" w14:textId="4CBBC002" w:rsidTr="00C4762D">
        <w:tc>
          <w:tcPr>
            <w:cnfStyle w:val="001000000000" w:firstRow="0" w:lastRow="0" w:firstColumn="1" w:lastColumn="0" w:oddVBand="0" w:evenVBand="0" w:oddHBand="0" w:evenHBand="0" w:firstRowFirstColumn="0" w:firstRowLastColumn="0" w:lastRowFirstColumn="0" w:lastRowLastColumn="0"/>
            <w:tcW w:w="1877" w:type="pct"/>
          </w:tcPr>
          <w:p w14:paraId="540458C6" w14:textId="0CBE5F6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330" w:type="pct"/>
          </w:tcPr>
          <w:p w14:paraId="45CE8F4D" w14:textId="7290BF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5C61FA" w14:textId="12C6E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32787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2CE0D42" w14:textId="4152E4F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4675DB3" w14:textId="242694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E97E7E5" w14:textId="71CEC4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A81BE0" w14:textId="312CBE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04238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3C52A2" w14:textId="78A347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1DCC0" w14:textId="2B08B31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2BCEEE" w14:textId="7D3E8B49"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6D1525F" w14:textId="26A96F88"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4751C048" w14:textId="744BB9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3" w:type="pct"/>
          </w:tcPr>
          <w:p w14:paraId="264A65B8" w14:textId="18097E0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0F2D1C56" w14:textId="3F33B89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1E4F1E9" w14:textId="772451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201F434B" w14:textId="475782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0A4D693" w14:textId="2C825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7" w:type="pct"/>
          </w:tcPr>
          <w:p w14:paraId="5EC89C3E" w14:textId="09D2AAF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511EE45E" w14:textId="51AD43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280709" w14:textId="324419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6372720B" w14:textId="0B304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B5FAE72" w14:textId="388DFA05" w:rsidTr="00C4762D">
        <w:tc>
          <w:tcPr>
            <w:cnfStyle w:val="001000000000" w:firstRow="0" w:lastRow="0" w:firstColumn="1" w:lastColumn="0" w:oddVBand="0" w:evenVBand="0" w:oddHBand="0" w:evenHBand="0" w:firstRowFirstColumn="0" w:firstRowLastColumn="0" w:lastRowFirstColumn="0" w:lastRowLastColumn="0"/>
            <w:tcW w:w="1877" w:type="pct"/>
          </w:tcPr>
          <w:p w14:paraId="46CAC376" w14:textId="6B77667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BB9723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445F74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D047E0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F4C0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D6E73F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064C417" w14:textId="6A655B5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4C37A8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A3F59A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7854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BD6C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F2CC31" w14:textId="32F77C4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0B3FD2A" w14:textId="130EF1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4042579" w14:textId="3E3C62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6E1E7E7A" w14:textId="2D8C47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22E70143" w14:textId="79A3B5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00051D9" w14:textId="033A25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-0.12</w:t>
            </w:r>
          </w:p>
        </w:tc>
        <w:tc>
          <w:tcPr>
            <w:tcW w:w="333" w:type="pct"/>
          </w:tcPr>
          <w:p w14:paraId="33C53F57" w14:textId="68B91F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13283365" w14:textId="2164D1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-1.46</w:t>
            </w:r>
          </w:p>
        </w:tc>
        <w:tc>
          <w:tcPr>
            <w:tcW w:w="357" w:type="pct"/>
          </w:tcPr>
          <w:p w14:paraId="08486B2F" w14:textId="52514E8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5D44941C" w14:textId="7AA54A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832185" w14:textId="6BC317F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5" w:type="pct"/>
          </w:tcPr>
          <w:p w14:paraId="5B67A893" w14:textId="073F809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A7E3743" w14:textId="32BB081D" w:rsidTr="00C4762D">
        <w:tc>
          <w:tcPr>
            <w:cnfStyle w:val="001000000000" w:firstRow="0" w:lastRow="0" w:firstColumn="1" w:lastColumn="0" w:oddVBand="0" w:evenVBand="0" w:oddHBand="0" w:evenHBand="0" w:firstRowFirstColumn="0" w:firstRowLastColumn="0" w:lastRowFirstColumn="0" w:lastRowLastColumn="0"/>
            <w:tcW w:w="1877" w:type="pct"/>
          </w:tcPr>
          <w:p w14:paraId="23CB56A0" w14:textId="66298B2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4AC6F1E5" w14:textId="187EED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53" w:type="pct"/>
          </w:tcPr>
          <w:p w14:paraId="4D3AB9C1" w14:textId="587D12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60F4F99A" w14:textId="5131E7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A0B2E95" w14:textId="2106F23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-0.18</w:t>
            </w:r>
          </w:p>
        </w:tc>
        <w:tc>
          <w:tcPr>
            <w:tcW w:w="333" w:type="pct"/>
          </w:tcPr>
          <w:p w14:paraId="0F31B0C4" w14:textId="22861B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311876A4" w14:textId="311BB6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-2.12</w:t>
            </w:r>
          </w:p>
        </w:tc>
        <w:tc>
          <w:tcPr>
            <w:tcW w:w="357" w:type="pct"/>
          </w:tcPr>
          <w:p w14:paraId="128C486C" w14:textId="71B1A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2AC31EB8" w14:textId="32198B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8EED657" w14:textId="4A19AC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4C330BEA" w14:textId="57922CE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0AD2563" w14:textId="5D5CDF8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71AC494" w14:textId="5BACB3B3"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58F4474B" w14:textId="027AF59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53" w:type="pct"/>
          </w:tcPr>
          <w:p w14:paraId="2E5FE6E2" w14:textId="422B3C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30292F63" w14:textId="0FAE7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30B517" w14:textId="0DC835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-0.13</w:t>
            </w:r>
          </w:p>
        </w:tc>
        <w:tc>
          <w:tcPr>
            <w:tcW w:w="333" w:type="pct"/>
          </w:tcPr>
          <w:p w14:paraId="24EC2070" w14:textId="54B105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370BC727" w14:textId="005701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-1.39</w:t>
            </w:r>
          </w:p>
        </w:tc>
        <w:tc>
          <w:tcPr>
            <w:tcW w:w="357" w:type="pct"/>
          </w:tcPr>
          <w:p w14:paraId="59E3E301" w14:textId="0E9F34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6889447" w14:textId="19042B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87A66B" w14:textId="1FD745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85" w:type="pct"/>
          </w:tcPr>
          <w:p w14:paraId="4EF74D5A" w14:textId="18F216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E55188" w14:textId="005F4858" w:rsidTr="00C4762D">
        <w:tc>
          <w:tcPr>
            <w:cnfStyle w:val="001000000000" w:firstRow="0" w:lastRow="0" w:firstColumn="1" w:lastColumn="0" w:oddVBand="0" w:evenVBand="0" w:oddHBand="0" w:evenHBand="0" w:firstRowFirstColumn="0" w:firstRowLastColumn="0" w:lastRowFirstColumn="0" w:lastRowLastColumn="0"/>
            <w:tcW w:w="1877" w:type="pct"/>
          </w:tcPr>
          <w:p w14:paraId="5D800647" w14:textId="63C53E7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137DBE4B" w14:textId="32C804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53" w:type="pct"/>
          </w:tcPr>
          <w:p w14:paraId="59F9F752" w14:textId="3E72F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6591E7D8" w14:textId="5C76D0A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473CBDE" w14:textId="262D64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07CE84F5" w14:textId="36692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9782841" w14:textId="11A52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-1.04</w:t>
            </w:r>
          </w:p>
        </w:tc>
        <w:tc>
          <w:tcPr>
            <w:tcW w:w="357" w:type="pct"/>
          </w:tcPr>
          <w:p w14:paraId="01AD16D7" w14:textId="77891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6851E5AF" w14:textId="4FFC26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E0ECF2E" w14:textId="6F90AC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85" w:type="pct"/>
          </w:tcPr>
          <w:p w14:paraId="626718DB" w14:textId="7466B1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85B252" w14:textId="28316EF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075888E" w14:textId="564F5D1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38046144" w14:textId="5530B3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53" w:type="pct"/>
          </w:tcPr>
          <w:p w14:paraId="1B143198" w14:textId="4852B02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0BF4286" w14:textId="273C90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6CCD72D" w14:textId="7A15E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-0.05</w:t>
            </w:r>
          </w:p>
        </w:tc>
        <w:tc>
          <w:tcPr>
            <w:tcW w:w="333" w:type="pct"/>
          </w:tcPr>
          <w:p w14:paraId="64298038" w14:textId="34EEF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7467F242" w14:textId="18CF4F7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-0.49</w:t>
            </w:r>
          </w:p>
        </w:tc>
        <w:tc>
          <w:tcPr>
            <w:tcW w:w="357" w:type="pct"/>
          </w:tcPr>
          <w:p w14:paraId="52C5B740" w14:textId="414FB1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0613F409" w14:textId="175D8D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4D96F3A" w14:textId="1A9C0BA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0B79CC33" w14:textId="4C312F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45EE4D" w14:textId="5A9B804A" w:rsidTr="00C4762D">
        <w:tc>
          <w:tcPr>
            <w:cnfStyle w:val="001000000000" w:firstRow="0" w:lastRow="0" w:firstColumn="1" w:lastColumn="0" w:oddVBand="0" w:evenVBand="0" w:oddHBand="0" w:evenHBand="0" w:firstRowFirstColumn="0" w:firstRowLastColumn="0" w:lastRowFirstColumn="0" w:lastRowLastColumn="0"/>
            <w:tcW w:w="1877" w:type="pct"/>
          </w:tcPr>
          <w:p w14:paraId="1216BE59" w14:textId="39A3275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0D91058C" w14:textId="5976B7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53" w:type="pct"/>
          </w:tcPr>
          <w:p w14:paraId="0F8E7B98" w14:textId="3A593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68281E61" w14:textId="0AEDB5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0611780" w14:textId="4EFAA6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-0.06</w:t>
            </w:r>
          </w:p>
        </w:tc>
        <w:tc>
          <w:tcPr>
            <w:tcW w:w="333" w:type="pct"/>
          </w:tcPr>
          <w:p w14:paraId="63CC8373" w14:textId="00D4380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62256DD" w14:textId="2728D0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4E6B3E24" w14:textId="7AB67B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033BCD77" w14:textId="7B04D73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EA7125" w14:textId="511FA4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1A9586D4" w14:textId="58D24B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A558109" w14:textId="756234B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DD3CFED" w14:textId="45A15C4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1DC7A4E" w14:textId="5C5BFDE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53" w:type="pct"/>
          </w:tcPr>
          <w:p w14:paraId="624CFFEA" w14:textId="502778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3F029E55" w14:textId="15349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E1F4484" w14:textId="687739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016E7B97" w14:textId="40F2D54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280F30D" w14:textId="37DBAC5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7" w:type="pct"/>
          </w:tcPr>
          <w:p w14:paraId="07F92134" w14:textId="58D6525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7B7B7572" w14:textId="03C23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778C8" w14:textId="4AF459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5" w:type="pct"/>
          </w:tcPr>
          <w:p w14:paraId="538DA8DF" w14:textId="05E02C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6EF504" w14:textId="7C946307" w:rsidTr="00C4762D">
        <w:tc>
          <w:tcPr>
            <w:cnfStyle w:val="001000000000" w:firstRow="0" w:lastRow="0" w:firstColumn="1" w:lastColumn="0" w:oddVBand="0" w:evenVBand="0" w:oddHBand="0" w:evenHBand="0" w:firstRowFirstColumn="0" w:firstRowLastColumn="0" w:lastRowFirstColumn="0" w:lastRowLastColumn="0"/>
            <w:tcW w:w="1877" w:type="pct"/>
          </w:tcPr>
          <w:p w14:paraId="4D442264" w14:textId="0E2FC7C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9E8344A" w14:textId="468F99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C2ACC2D" w14:textId="56F03D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0E7DD9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EB300F" w14:textId="3EEC165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D5BC9E1" w14:textId="022238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A2DFF98" w14:textId="068813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71B33418" w14:textId="2E926A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2E280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6B471F" w14:textId="64A9030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A7F296" w14:textId="42E5B8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D39044" w14:textId="3D1245D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9BA6C94" w14:textId="4E7BA936"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FE4373D" w14:textId="5968B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53" w:type="pct"/>
          </w:tcPr>
          <w:p w14:paraId="21281852" w14:textId="21EBF0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0" w:type="pct"/>
          </w:tcPr>
          <w:p w14:paraId="1A39D0B1" w14:textId="73693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4814713" w14:textId="75D34E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3802CDCC" w14:textId="4670B6C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707D40B" w14:textId="355C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2.26</w:t>
            </w:r>
          </w:p>
        </w:tc>
        <w:tc>
          <w:tcPr>
            <w:tcW w:w="357" w:type="pct"/>
          </w:tcPr>
          <w:p w14:paraId="425E773F" w14:textId="771B9F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63" w:type="pct"/>
          </w:tcPr>
          <w:p w14:paraId="3D119024" w14:textId="6B2E9F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506A886" w14:textId="69CAC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0D879F" w14:textId="2325826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66C709" w14:textId="7F189BAD" w:rsidTr="00C4762D">
        <w:tc>
          <w:tcPr>
            <w:cnfStyle w:val="001000000000" w:firstRow="0" w:lastRow="0" w:firstColumn="1" w:lastColumn="0" w:oddVBand="0" w:evenVBand="0" w:oddHBand="0" w:evenHBand="0" w:firstRowFirstColumn="0" w:firstRowLastColumn="0" w:lastRowFirstColumn="0" w:lastRowLastColumn="0"/>
            <w:tcW w:w="1877" w:type="pct"/>
          </w:tcPr>
          <w:p w14:paraId="7CC63403" w14:textId="77777777" w:rsidR="006655B4" w:rsidRPr="009A3A34" w:rsidRDefault="006655B4" w:rsidP="006655B4">
            <w:pPr>
              <w:rPr>
                <w:rFonts w:ascii="Book Antiqua" w:hAnsi="Book Antiqua" w:cs="Times New Roman"/>
                <w:color w:val="auto"/>
                <w:sz w:val="24"/>
                <w:szCs w:val="24"/>
              </w:rPr>
            </w:pPr>
          </w:p>
        </w:tc>
        <w:tc>
          <w:tcPr>
            <w:tcW w:w="330" w:type="pct"/>
          </w:tcPr>
          <w:p w14:paraId="5AC659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677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3E039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0178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75B82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C123941" w14:textId="5E9DD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122B596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41219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CA19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E192F8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CD6D607" w14:textId="5741918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36811EC" w14:textId="0225E08C" w:rsidR="006655B4" w:rsidRPr="009A3A34" w:rsidRDefault="00FD1F58" w:rsidP="006655B4">
            <w:pPr>
              <w:rPr>
                <w:rFonts w:ascii="Book Antiqua" w:hAnsi="Book Antiqua" w:cs="Times New Roman"/>
                <w:color w:val="auto"/>
                <w:sz w:val="24"/>
                <w:szCs w:val="24"/>
              </w:rPr>
            </w:pPr>
            <w:r>
              <w:rPr>
                <w:rFonts w:ascii="Book Antiqua" w:hAnsi="Book Antiqua" w:cs="Times New Roman"/>
                <w:color w:val="auto"/>
                <w:sz w:val="24"/>
                <w:szCs w:val="24"/>
              </w:rPr>
              <w:lastRenderedPageBreak/>
              <w:t>Non-Traditional</w:t>
            </w:r>
            <w:r w:rsidR="006655B4" w:rsidRPr="009A3A34">
              <w:rPr>
                <w:rFonts w:ascii="Book Antiqua" w:hAnsi="Book Antiqua" w:cs="Times New Roman"/>
                <w:color w:val="auto"/>
                <w:sz w:val="24"/>
                <w:szCs w:val="24"/>
              </w:rPr>
              <w:t xml:space="preserve"> Education</w:t>
            </w:r>
          </w:p>
        </w:tc>
        <w:tc>
          <w:tcPr>
            <w:tcW w:w="330" w:type="pct"/>
          </w:tcPr>
          <w:p w14:paraId="3A846A1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4E7E3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F0FA73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0E3B6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6A027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8E397A" w14:textId="3CBC43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93FD1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0425C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7772E8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978E4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1D7375" w14:textId="7DE2D105" w:rsidTr="00C4762D">
        <w:tc>
          <w:tcPr>
            <w:cnfStyle w:val="001000000000" w:firstRow="0" w:lastRow="0" w:firstColumn="1" w:lastColumn="0" w:oddVBand="0" w:evenVBand="0" w:oddHBand="0" w:evenHBand="0" w:firstRowFirstColumn="0" w:firstRowLastColumn="0" w:lastRowFirstColumn="0" w:lastRowLastColumn="0"/>
            <w:tcW w:w="1877" w:type="pct"/>
          </w:tcPr>
          <w:p w14:paraId="08DDC6C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F1F7A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59A936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614A2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0FB9C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D1817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0A5B77A" w14:textId="06EC94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07CC0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CF2C2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05F88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179B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F4A66D" w14:textId="360052C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CE3351B" w14:textId="2675E91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330" w:type="pct"/>
          </w:tcPr>
          <w:p w14:paraId="43793256" w14:textId="2657E6C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B8CEBCE" w14:textId="153D3B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083EFA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909FA2" w14:textId="6D2094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8851AB7" w14:textId="15F2E8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30F8C79" w14:textId="13E04F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68CE3C9" w14:textId="1F51F3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60B6A2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DF182" w14:textId="0C682B1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574128E" w14:textId="1349E9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F2B657" w14:textId="10F89F5D" w:rsidTr="00C4762D">
        <w:tc>
          <w:tcPr>
            <w:cnfStyle w:val="001000000000" w:firstRow="0" w:lastRow="0" w:firstColumn="1" w:lastColumn="0" w:oddVBand="0" w:evenVBand="0" w:oddHBand="0" w:evenHBand="0" w:firstRowFirstColumn="0" w:firstRowLastColumn="0" w:lastRowFirstColumn="0" w:lastRowLastColumn="0"/>
            <w:tcW w:w="1877" w:type="pct"/>
          </w:tcPr>
          <w:p w14:paraId="5AA15CEB" w14:textId="12DE20E1"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B767B7C" w14:textId="2496E9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53" w:type="pct"/>
          </w:tcPr>
          <w:p w14:paraId="0B6C3544" w14:textId="0901E8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514436DC" w14:textId="7AFF58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D3A9E2D" w14:textId="22C905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31474BA1" w14:textId="14EA0D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0F988DD" w14:textId="555ECF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-1.68</w:t>
            </w:r>
          </w:p>
        </w:tc>
        <w:tc>
          <w:tcPr>
            <w:tcW w:w="357" w:type="pct"/>
          </w:tcPr>
          <w:p w14:paraId="40045230" w14:textId="05AD291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00D1D55B" w14:textId="3CC31CC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39EF974" w14:textId="5C2D26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D067B18" w14:textId="2B75BF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82C5FC" w14:textId="6CAD060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49D68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9B739B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352D12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D20BC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909C0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C6D63A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BF79868" w14:textId="172D35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49E8D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1A33DB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D8D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4CE4C1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647E7" w14:textId="3949AB5A" w:rsidTr="00C4762D">
        <w:tc>
          <w:tcPr>
            <w:cnfStyle w:val="001000000000" w:firstRow="0" w:lastRow="0" w:firstColumn="1" w:lastColumn="0" w:oddVBand="0" w:evenVBand="0" w:oddHBand="0" w:evenHBand="0" w:firstRowFirstColumn="0" w:firstRowLastColumn="0" w:lastRowFirstColumn="0" w:lastRowLastColumn="0"/>
            <w:tcW w:w="1877" w:type="pct"/>
          </w:tcPr>
          <w:p w14:paraId="69F212BC" w14:textId="0F0E754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06C5AD5D" w14:textId="4C3960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8986DF3" w14:textId="7653F8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ABEE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8D5705" w14:textId="721454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A2D501B" w14:textId="110D73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7BF935D" w14:textId="4B94E5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B852A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EB006E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0D25C2" w14:textId="4693D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A3F80D9" w14:textId="2FBB0F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3E67C21" w14:textId="513EE6E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6013D49" w14:textId="60D89328"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330" w:type="pct"/>
          </w:tcPr>
          <w:p w14:paraId="58990797" w14:textId="545CB02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53" w:type="pct"/>
          </w:tcPr>
          <w:p w14:paraId="01C4FF2E" w14:textId="15F05B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7D7E3A95" w14:textId="4763C2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454ECFE" w14:textId="4C0C7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333" w:type="pct"/>
          </w:tcPr>
          <w:p w14:paraId="2F72A673" w14:textId="1548F5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E9A7325" w14:textId="2766D7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-0.86</w:t>
            </w:r>
          </w:p>
        </w:tc>
        <w:tc>
          <w:tcPr>
            <w:tcW w:w="357" w:type="pct"/>
          </w:tcPr>
          <w:p w14:paraId="36403D84" w14:textId="68C526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5984BA28" w14:textId="039673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E07B4BB" w14:textId="3843EA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52D6FED" w14:textId="27734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5BB9055" w14:textId="6B2BDDE4" w:rsidTr="00C4762D">
        <w:tc>
          <w:tcPr>
            <w:cnfStyle w:val="001000000000" w:firstRow="0" w:lastRow="0" w:firstColumn="1" w:lastColumn="0" w:oddVBand="0" w:evenVBand="0" w:oddHBand="0" w:evenHBand="0" w:firstRowFirstColumn="0" w:firstRowLastColumn="0" w:lastRowFirstColumn="0" w:lastRowLastColumn="0"/>
            <w:tcW w:w="1877" w:type="pct"/>
          </w:tcPr>
          <w:p w14:paraId="4C34D18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21573C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ABAC78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A84C1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8DF109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A4707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20823C8" w14:textId="5C6859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D5180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3AAD4EF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D482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EC6B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94AC3F7" w14:textId="64DEB7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9CD99B" w14:textId="5B0894F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330" w:type="pct"/>
          </w:tcPr>
          <w:p w14:paraId="4754E926" w14:textId="34CBCB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F81287B" w14:textId="6C2EAED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8FAA9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DD89E22" w14:textId="2AEFA8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1EB42ED" w14:textId="4712EB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34D7959" w14:textId="01E9D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E34F0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003B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B36185D" w14:textId="0940E0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3873B5" w14:textId="18EDB5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FD88184" w14:textId="43BBD220" w:rsidTr="00C4762D">
        <w:tc>
          <w:tcPr>
            <w:cnfStyle w:val="001000000000" w:firstRow="0" w:lastRow="0" w:firstColumn="1" w:lastColumn="0" w:oddVBand="0" w:evenVBand="0" w:oddHBand="0" w:evenHBand="0" w:firstRowFirstColumn="0" w:firstRowLastColumn="0" w:lastRowFirstColumn="0" w:lastRowLastColumn="0"/>
            <w:tcW w:w="1877" w:type="pct"/>
          </w:tcPr>
          <w:p w14:paraId="144C7FD3" w14:textId="43D3FCA9"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55D071C1" w14:textId="0597A0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53" w:type="pct"/>
          </w:tcPr>
          <w:p w14:paraId="38A8EA7B" w14:textId="4F79D8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60" w:type="pct"/>
          </w:tcPr>
          <w:p w14:paraId="433843B4" w14:textId="1069B4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3BE7555" w14:textId="3BEE3A6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11D1CDA1" w14:textId="3D4323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08A341E" w14:textId="397327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357" w:type="pct"/>
          </w:tcPr>
          <w:p w14:paraId="30FE5A09" w14:textId="5BE22D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3" w:type="pct"/>
          </w:tcPr>
          <w:p w14:paraId="28D0DDC4" w14:textId="0F038B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29E81" w14:textId="684ED05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1778FAA2" w14:textId="79AC3C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E4B4D10" w14:textId="1733C6A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FED9292"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381CE15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46FE0C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B296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8019B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45B4FD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46E90C" w14:textId="38CA58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E67419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A4CC5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64360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580E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B7D690" w14:textId="251E8F23" w:rsidTr="00C4762D">
        <w:tc>
          <w:tcPr>
            <w:cnfStyle w:val="001000000000" w:firstRow="0" w:lastRow="0" w:firstColumn="1" w:lastColumn="0" w:oddVBand="0" w:evenVBand="0" w:oddHBand="0" w:evenHBand="0" w:firstRowFirstColumn="0" w:firstRowLastColumn="0" w:lastRowFirstColumn="0" w:lastRowLastColumn="0"/>
            <w:tcW w:w="1877" w:type="pct"/>
          </w:tcPr>
          <w:p w14:paraId="39D83162" w14:textId="39FA764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35EB5CE3" w14:textId="07853D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3" w:type="pct"/>
          </w:tcPr>
          <w:p w14:paraId="2157339A" w14:textId="6E097B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29636B32" w14:textId="7CCB798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17BC909" w14:textId="53BEC4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10B43DB" w14:textId="58846C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6614253E" w14:textId="4B6872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2DE5B1B0" w14:textId="79D708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5FDE7192" w14:textId="09D576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A61ECB0" w14:textId="55EE38A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06609D5" w14:textId="7DF0DB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0D0ED0" w14:textId="0593FB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EAF3B0F" w14:textId="558A7C2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5379AC41" w14:textId="3E637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53" w:type="pct"/>
          </w:tcPr>
          <w:p w14:paraId="7DD2128D" w14:textId="589ACF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7F1E9C5C" w14:textId="50493CD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F335DE9" w14:textId="6B4B6D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F71C2C" w14:textId="47B9F9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5461806A" w14:textId="2836EB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357" w:type="pct"/>
          </w:tcPr>
          <w:p w14:paraId="3B883A40" w14:textId="18D7F1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742F779F" w14:textId="7AF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E35C509" w14:textId="51E4FE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919F1E2" w14:textId="7DFF1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FCF853D" w14:textId="136130B7" w:rsidTr="00C4762D">
        <w:tc>
          <w:tcPr>
            <w:cnfStyle w:val="001000000000" w:firstRow="0" w:lastRow="0" w:firstColumn="1" w:lastColumn="0" w:oddVBand="0" w:evenVBand="0" w:oddHBand="0" w:evenHBand="0" w:firstRowFirstColumn="0" w:firstRowLastColumn="0" w:lastRowFirstColumn="0" w:lastRowLastColumn="0"/>
            <w:tcW w:w="1877" w:type="pct"/>
          </w:tcPr>
          <w:p w14:paraId="7BFE2BBC" w14:textId="0930886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60E0B3E5" w14:textId="6441EFF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3" w:type="pct"/>
          </w:tcPr>
          <w:p w14:paraId="276247E9" w14:textId="0D89C9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006D88D2" w14:textId="15105A9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249F30E8" w14:textId="44983F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6EFFA5DB" w14:textId="1FCC1EF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526853C" w14:textId="6C009F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31D1F0F7" w14:textId="5EF90D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5E161279" w14:textId="3886EE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411CE34" w14:textId="466711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12968625" w14:textId="035A60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41D8348" w14:textId="33A4EC9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3725B7" w14:textId="3F1A17C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09AEABEF" w14:textId="52AD66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0D06AA1F" w14:textId="05D626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53B926E0" w14:textId="4AE0D21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F14486D" w14:textId="74CD53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46AF00F7" w14:textId="040C512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1154163" w14:textId="608AC4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-0.42</w:t>
            </w:r>
          </w:p>
        </w:tc>
        <w:tc>
          <w:tcPr>
            <w:tcW w:w="357" w:type="pct"/>
          </w:tcPr>
          <w:p w14:paraId="277A168F" w14:textId="1FD6B0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1C02A25" w14:textId="64B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9BD170" w14:textId="0D090E0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916458F" w14:textId="5CE019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3B3884D" w14:textId="467768D3" w:rsidTr="00C4762D">
        <w:tc>
          <w:tcPr>
            <w:cnfStyle w:val="001000000000" w:firstRow="0" w:lastRow="0" w:firstColumn="1" w:lastColumn="0" w:oddVBand="0" w:evenVBand="0" w:oddHBand="0" w:evenHBand="0" w:firstRowFirstColumn="0" w:firstRowLastColumn="0" w:lastRowFirstColumn="0" w:lastRowLastColumn="0"/>
            <w:tcW w:w="1877" w:type="pct"/>
          </w:tcPr>
          <w:p w14:paraId="4B4214F8" w14:textId="5D0C3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412B4BF1" w14:textId="2DC28A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3" w:type="pct"/>
          </w:tcPr>
          <w:p w14:paraId="350D369E" w14:textId="201245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60" w:type="pct"/>
          </w:tcPr>
          <w:p w14:paraId="56F50B9C" w14:textId="77F69E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569CEE" w14:textId="6791E6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6390FB" w14:textId="633F43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1CB5311" w14:textId="42C4E3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-0.33</w:t>
            </w:r>
          </w:p>
        </w:tc>
        <w:tc>
          <w:tcPr>
            <w:tcW w:w="357" w:type="pct"/>
          </w:tcPr>
          <w:p w14:paraId="403E5C29" w14:textId="6FF49D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63" w:type="pct"/>
          </w:tcPr>
          <w:p w14:paraId="33627872" w14:textId="62453D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D023ACC" w14:textId="22E047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DFD3360" w14:textId="7BDCD0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E258062" w14:textId="25A8EA14"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980D879" w14:textId="5ADC253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5EFD8660" w14:textId="1CC10C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3" w:type="pct"/>
          </w:tcPr>
          <w:p w14:paraId="3F190AC9" w14:textId="7460F1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3EBF88CD" w14:textId="461C4A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B6D92BE" w14:textId="0D00AA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A33A047" w14:textId="6D8A8D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EFFAC3" w14:textId="04BDA3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1573DFF6" w14:textId="68E7D1F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1963A108" w14:textId="408C9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A06905" w14:textId="29ACE1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5C28D303" w14:textId="3D0B47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EEA58D1" w14:textId="2533FA73" w:rsidTr="00C4762D">
        <w:tc>
          <w:tcPr>
            <w:cnfStyle w:val="001000000000" w:firstRow="0" w:lastRow="0" w:firstColumn="1" w:lastColumn="0" w:oddVBand="0" w:evenVBand="0" w:oddHBand="0" w:evenHBand="0" w:firstRowFirstColumn="0" w:firstRowLastColumn="0" w:lastRowFirstColumn="0" w:lastRowLastColumn="0"/>
            <w:tcW w:w="1877" w:type="pct"/>
          </w:tcPr>
          <w:p w14:paraId="1FBAE63A" w14:textId="7A55C22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01F0281" w14:textId="08DCD5E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53" w:type="pct"/>
          </w:tcPr>
          <w:p w14:paraId="20AFFAFD" w14:textId="740EF5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1A3C7382" w14:textId="4D6263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962E51" w14:textId="775D6A5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64B7FE8D" w14:textId="55C68C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C281387" w14:textId="2998C48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4881D897" w14:textId="463285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85EFBB0" w14:textId="4C72C6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4645153" w14:textId="7409F0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61BD7E1" w14:textId="4F27AA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20D78B1" w14:textId="0535C5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E0BCE0" w14:textId="74F5915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6CBAD722" w14:textId="3510447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6DC13A2" w14:textId="0B9045F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3EA17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4BD3733" w14:textId="3D0F1A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2184CC7" w14:textId="077CF67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69187D0" w14:textId="01AD581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281420E3" w14:textId="025CED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73E74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C39739" w14:textId="48B8F7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ADC30E3" w14:textId="7AEC1A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DB4932" w14:textId="6C4C671A" w:rsidTr="00C4762D">
        <w:tc>
          <w:tcPr>
            <w:cnfStyle w:val="001000000000" w:firstRow="0" w:lastRow="0" w:firstColumn="1" w:lastColumn="0" w:oddVBand="0" w:evenVBand="0" w:oddHBand="0" w:evenHBand="0" w:firstRowFirstColumn="0" w:firstRowLastColumn="0" w:lastRowFirstColumn="0" w:lastRowLastColumn="0"/>
            <w:tcW w:w="1877" w:type="pct"/>
          </w:tcPr>
          <w:p w14:paraId="7007B3AB"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72849796" w14:textId="0656642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53" w:type="pct"/>
          </w:tcPr>
          <w:p w14:paraId="63B8480E" w14:textId="7C3E2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2FB136F3" w14:textId="65CD4C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E8E86C8" w14:textId="60080F9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E18463E" w14:textId="304BF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C95D767" w14:textId="29466E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0.61</w:t>
            </w:r>
          </w:p>
        </w:tc>
        <w:tc>
          <w:tcPr>
            <w:tcW w:w="357" w:type="pct"/>
          </w:tcPr>
          <w:p w14:paraId="5B755D10" w14:textId="5FFF9A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40801610" w14:textId="1FEB36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A8DA11" w14:textId="4F43B0B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A1C4D5A" w14:textId="72DE99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A177D1" w14:textId="3AD047B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93AD6C" w14:textId="77777777" w:rsidR="006655B4" w:rsidRPr="009A3A34" w:rsidRDefault="006655B4" w:rsidP="006655B4">
            <w:pPr>
              <w:rPr>
                <w:rFonts w:ascii="Book Antiqua" w:hAnsi="Book Antiqua" w:cs="Times New Roman"/>
                <w:color w:val="auto"/>
                <w:sz w:val="24"/>
                <w:szCs w:val="24"/>
              </w:rPr>
            </w:pPr>
          </w:p>
        </w:tc>
        <w:tc>
          <w:tcPr>
            <w:tcW w:w="330" w:type="pct"/>
          </w:tcPr>
          <w:p w14:paraId="6370F3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2D271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24163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6DEAD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EC2936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1A0EC47" w14:textId="544B7B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59535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38274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B74DA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35D19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A7D66DE" w14:textId="05B71FD1" w:rsidTr="00C4762D">
        <w:tc>
          <w:tcPr>
            <w:cnfStyle w:val="001000000000" w:firstRow="0" w:lastRow="0" w:firstColumn="1" w:lastColumn="0" w:oddVBand="0" w:evenVBand="0" w:oddHBand="0" w:evenHBand="0" w:firstRowFirstColumn="0" w:firstRowLastColumn="0" w:lastRowFirstColumn="0" w:lastRowLastColumn="0"/>
            <w:tcW w:w="1877" w:type="pct"/>
          </w:tcPr>
          <w:p w14:paraId="0B7E6C3D"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330" w:type="pct"/>
          </w:tcPr>
          <w:p w14:paraId="0C0B1570" w14:textId="3BB6D2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4222C9" w14:textId="6072BC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243D3C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D6E393B" w14:textId="6D952A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989F0C4" w14:textId="0E84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C3C7AA6" w14:textId="399E5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73A1CA1" w14:textId="4F87030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91C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741FC16" w14:textId="6A99B8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D4C3C30" w14:textId="264903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7D5EED" w14:textId="50ADDE2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65E4B0A" w14:textId="77777777" w:rsidR="006655B4" w:rsidRPr="009A3A34" w:rsidRDefault="006655B4" w:rsidP="006655B4">
            <w:pPr>
              <w:rPr>
                <w:rFonts w:ascii="Book Antiqua" w:hAnsi="Book Antiqua" w:cs="Times New Roman"/>
                <w:color w:val="auto"/>
                <w:sz w:val="24"/>
                <w:szCs w:val="24"/>
              </w:rPr>
            </w:pPr>
          </w:p>
        </w:tc>
        <w:tc>
          <w:tcPr>
            <w:tcW w:w="330" w:type="pct"/>
          </w:tcPr>
          <w:p w14:paraId="5A719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2FEB8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10828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BAD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B95FF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C1AA9" w14:textId="0BE6429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48677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4F0D08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4CB9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3104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A280290" w14:textId="28890C90" w:rsidTr="00C4762D">
        <w:tc>
          <w:tcPr>
            <w:cnfStyle w:val="001000000000" w:firstRow="0" w:lastRow="0" w:firstColumn="1" w:lastColumn="0" w:oddVBand="0" w:evenVBand="0" w:oddHBand="0" w:evenHBand="0" w:firstRowFirstColumn="0" w:firstRowLastColumn="0" w:lastRowFirstColumn="0" w:lastRowLastColumn="0"/>
            <w:tcW w:w="1877" w:type="pct"/>
          </w:tcPr>
          <w:p w14:paraId="15AFA2A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330" w:type="pct"/>
          </w:tcPr>
          <w:p w14:paraId="0DFFEA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DE0EB7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8B6C2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DE0E04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FE228C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4D82ED" w14:textId="6464F3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6A481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015AA0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5C12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B3BAA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5692B3" w14:textId="060C069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BF7477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87DBB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A99C4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81F71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A39E8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25D3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9464FA5" w14:textId="7243E9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196A6DE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2306B4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A7E1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671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BB9748D" w14:textId="730ECC63" w:rsidTr="00C4762D">
        <w:tc>
          <w:tcPr>
            <w:cnfStyle w:val="001000000000" w:firstRow="0" w:lastRow="0" w:firstColumn="1" w:lastColumn="0" w:oddVBand="0" w:evenVBand="0" w:oddHBand="0" w:evenHBand="0" w:firstRowFirstColumn="0" w:firstRowLastColumn="0" w:lastRowFirstColumn="0" w:lastRowLastColumn="0"/>
            <w:tcW w:w="1877" w:type="pct"/>
          </w:tcPr>
          <w:p w14:paraId="3B46D13E" w14:textId="66F71D4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26D606CD" w14:textId="762ED9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BCFA0B0" w14:textId="7F219B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75485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74E21B8" w14:textId="00C5D3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4C5A8AA0" w14:textId="403FE9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08B0DD4" w14:textId="3CCE2B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19E47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102D7A4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28C08E9" w14:textId="1847A2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C3E429" w14:textId="0F24F8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07BC254" w14:textId="0B14A57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4B90EE0" w14:textId="7AEF92D6"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330" w:type="pct"/>
          </w:tcPr>
          <w:p w14:paraId="5A7C966B" w14:textId="12360A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53" w:type="pct"/>
          </w:tcPr>
          <w:p w14:paraId="78A3680D" w14:textId="470750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2FDBAB1E" w14:textId="7EABE5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4A9D831" w14:textId="6EE3480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328EB75E" w14:textId="204F71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940630F" w14:textId="488507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-3.20</w:t>
            </w:r>
          </w:p>
        </w:tc>
        <w:tc>
          <w:tcPr>
            <w:tcW w:w="357" w:type="pct"/>
          </w:tcPr>
          <w:p w14:paraId="56250306" w14:textId="1EAB8B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64F1EF72" w14:textId="3FC40B8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B498FC8" w14:textId="4CC33C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85" w:type="pct"/>
          </w:tcPr>
          <w:p w14:paraId="321D1615" w14:textId="1CBF37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7C26CD7" w14:textId="20E4F886" w:rsidTr="00C4762D">
        <w:tc>
          <w:tcPr>
            <w:cnfStyle w:val="001000000000" w:firstRow="0" w:lastRow="0" w:firstColumn="1" w:lastColumn="0" w:oddVBand="0" w:evenVBand="0" w:oddHBand="0" w:evenHBand="0" w:firstRowFirstColumn="0" w:firstRowLastColumn="0" w:lastRowFirstColumn="0" w:lastRowLastColumn="0"/>
            <w:tcW w:w="1877" w:type="pct"/>
          </w:tcPr>
          <w:p w14:paraId="16DAE92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672F78C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33A1F1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7C6E4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69F49B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70F321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2ACA16" w14:textId="281D4C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289790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998D8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03FD5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B1EF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2C728E2" w14:textId="3F21DB4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8D666AB" w14:textId="7F755396"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330" w:type="pct"/>
          </w:tcPr>
          <w:p w14:paraId="342DA3E9" w14:textId="0BCEC6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5F5E9CD" w14:textId="378F5D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61734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48EC9E" w14:textId="22B42CE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9D5C837" w14:textId="752B3D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33BEF09" w14:textId="6D0166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E15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778EF7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2E1E" w14:textId="779601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0E74191" w14:textId="50B8B4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4D2237" w14:textId="12CAFF51" w:rsidTr="00C4762D">
        <w:tc>
          <w:tcPr>
            <w:cnfStyle w:val="001000000000" w:firstRow="0" w:lastRow="0" w:firstColumn="1" w:lastColumn="0" w:oddVBand="0" w:evenVBand="0" w:oddHBand="0" w:evenHBand="0" w:firstRowFirstColumn="0" w:firstRowLastColumn="0" w:lastRowFirstColumn="0" w:lastRowLastColumn="0"/>
            <w:tcW w:w="1877" w:type="pct"/>
          </w:tcPr>
          <w:p w14:paraId="6D78330D" w14:textId="597D9C22"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Male</w:t>
            </w:r>
          </w:p>
        </w:tc>
        <w:tc>
          <w:tcPr>
            <w:tcW w:w="330" w:type="pct"/>
          </w:tcPr>
          <w:p w14:paraId="374B6878" w14:textId="138806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3" w:type="pct"/>
          </w:tcPr>
          <w:p w14:paraId="62F3890D" w14:textId="555CFB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33DDA02C" w14:textId="459914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2A97D76" w14:textId="16E66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333" w:type="pct"/>
          </w:tcPr>
          <w:p w14:paraId="3DF770F4" w14:textId="20499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85699C4" w14:textId="496EE2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7" w:type="pct"/>
          </w:tcPr>
          <w:p w14:paraId="0D55CF9E" w14:textId="7B4AC6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300AAAF4" w14:textId="642D9C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B716E5E" w14:textId="2612DA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10B17D47" w14:textId="5E2835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8C02BE2" w14:textId="041FBEC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E266E1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330" w:type="pct"/>
          </w:tcPr>
          <w:p w14:paraId="63599D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F946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907DA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3F27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79A68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D58A8D7" w14:textId="58B5200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D523AD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6A811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03CE6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0E66B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4F1E2A" w14:textId="32B02E3D" w:rsidTr="00C4762D">
        <w:tc>
          <w:tcPr>
            <w:cnfStyle w:val="001000000000" w:firstRow="0" w:lastRow="0" w:firstColumn="1" w:lastColumn="0" w:oddVBand="0" w:evenVBand="0" w:oddHBand="0" w:evenHBand="0" w:firstRowFirstColumn="0" w:firstRowLastColumn="0" w:lastRowFirstColumn="0" w:lastRowLastColumn="0"/>
            <w:tcW w:w="1877" w:type="pct"/>
          </w:tcPr>
          <w:p w14:paraId="3F605657" w14:textId="7DACB6D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330" w:type="pct"/>
          </w:tcPr>
          <w:p w14:paraId="6DDD2E41" w14:textId="61590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9446DF8" w14:textId="11F9AF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13BB4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D395C0F" w14:textId="42D86B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9D70703" w14:textId="03A7083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A92655E" w14:textId="39B2C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7C0C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4BAA4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ED9EA55" w14:textId="486503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BEAA0E5" w14:textId="6632C7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F7F058F" w14:textId="632B36A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44DE85" w14:textId="2A72BF00"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330" w:type="pct"/>
          </w:tcPr>
          <w:p w14:paraId="4A193CB4" w14:textId="6DE79D5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453A9B8F" w14:textId="4BBDBF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46E9DE7" w14:textId="0B85B8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FEE2623" w14:textId="39F1F27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4A123F4" w14:textId="11EF1D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2ACA8C5" w14:textId="6934AB6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357" w:type="pct"/>
          </w:tcPr>
          <w:p w14:paraId="44D35F2A" w14:textId="5976D7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7BF6A0AD" w14:textId="424A780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2A0A4DA" w14:textId="17644A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BDC66C2" w14:textId="2F63E1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33FDAD0" w14:textId="215EDBE6" w:rsidTr="00C4762D">
        <w:tc>
          <w:tcPr>
            <w:cnfStyle w:val="001000000000" w:firstRow="0" w:lastRow="0" w:firstColumn="1" w:lastColumn="0" w:oddVBand="0" w:evenVBand="0" w:oddHBand="0" w:evenHBand="0" w:firstRowFirstColumn="0" w:firstRowLastColumn="0" w:lastRowFirstColumn="0" w:lastRowLastColumn="0"/>
            <w:tcW w:w="1877" w:type="pct"/>
          </w:tcPr>
          <w:p w14:paraId="07050A6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76CE7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808BA7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61E6609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14864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6FF4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54AC3" w14:textId="54ED19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1E211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8D876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B04C4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26B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11EA4E" w14:textId="1BF7F3D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3BA5226" w14:textId="4DF496F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DEE6DEC" w14:textId="24072F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53" w:type="pct"/>
          </w:tcPr>
          <w:p w14:paraId="4EFBC2C9" w14:textId="42B26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B6C80DF" w14:textId="50E3122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27991FA" w14:textId="1D5A6D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465765EA" w14:textId="313401C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7C98BB68" w14:textId="2AE5A0D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7" w:type="pct"/>
          </w:tcPr>
          <w:p w14:paraId="0A5A812A" w14:textId="1B4F99F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63" w:type="pct"/>
          </w:tcPr>
          <w:p w14:paraId="4D19EFD0" w14:textId="32A9B0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C4D4B3A" w14:textId="7E1B08E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25334DD" w14:textId="350D8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4D790F09" w14:textId="1D1FB204" w:rsidTr="00C4762D">
        <w:tc>
          <w:tcPr>
            <w:cnfStyle w:val="001000000000" w:firstRow="0" w:lastRow="0" w:firstColumn="1" w:lastColumn="0" w:oddVBand="0" w:evenVBand="0" w:oddHBand="0" w:evenHBand="0" w:firstRowFirstColumn="0" w:firstRowLastColumn="0" w:lastRowFirstColumn="0" w:lastRowLastColumn="0"/>
            <w:tcW w:w="1877" w:type="pct"/>
          </w:tcPr>
          <w:p w14:paraId="0556BA2F" w14:textId="361DC26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B315CB0" w14:textId="29E831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53" w:type="pct"/>
          </w:tcPr>
          <w:p w14:paraId="5FBDADF1" w14:textId="7F073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0AC6E6DF" w14:textId="3F632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5F240E1" w14:textId="33343B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3489199B" w14:textId="75DF71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B93B735" w14:textId="21EDA2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-1.57</w:t>
            </w:r>
          </w:p>
        </w:tc>
        <w:tc>
          <w:tcPr>
            <w:tcW w:w="357" w:type="pct"/>
          </w:tcPr>
          <w:p w14:paraId="3CE81697" w14:textId="4CE39E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EB76A62" w14:textId="6E686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3FF960" w14:textId="41CFA6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63FD11FA" w14:textId="411B6DD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38664CA" w14:textId="7EA78B7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842B984" w14:textId="472FAE7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72D3D058" w14:textId="3DA0D3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53" w:type="pct"/>
          </w:tcPr>
          <w:p w14:paraId="42ECC68A" w14:textId="3AB7E4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10897E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762C95" w14:textId="181C38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70DAA17E" w14:textId="0DAF9D3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5CD1422" w14:textId="0AA82D3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-1.07</w:t>
            </w:r>
          </w:p>
        </w:tc>
        <w:tc>
          <w:tcPr>
            <w:tcW w:w="357" w:type="pct"/>
          </w:tcPr>
          <w:p w14:paraId="2789FDB2" w14:textId="4C83E3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73D668FB" w14:textId="17FBD6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B35EB7C" w14:textId="7B323B5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7C9D7644" w14:textId="299CD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99CB5CC" w14:textId="3FCF1799" w:rsidTr="00C4762D">
        <w:tc>
          <w:tcPr>
            <w:cnfStyle w:val="001000000000" w:firstRow="0" w:lastRow="0" w:firstColumn="1" w:lastColumn="0" w:oddVBand="0" w:evenVBand="0" w:oddHBand="0" w:evenHBand="0" w:firstRowFirstColumn="0" w:firstRowLastColumn="0" w:lastRowFirstColumn="0" w:lastRowLastColumn="0"/>
            <w:tcW w:w="1877" w:type="pct"/>
          </w:tcPr>
          <w:p w14:paraId="55D559BF" w14:textId="593A99D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74E0CF59" w14:textId="37D2D9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6F7F76CD" w14:textId="4A5144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0" w:type="pct"/>
          </w:tcPr>
          <w:p w14:paraId="07FD7EDA" w14:textId="2AB229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B788EEB" w14:textId="252F8C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5006A45E" w14:textId="2C1C50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2F825B9" w14:textId="0E723F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24CBEA59" w14:textId="355A63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DEA1E64" w14:textId="3A698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C597C" w14:textId="0A6DBDB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6C91D08" w14:textId="5A2F35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7C16BB" w14:textId="6C6B643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F73A49" w14:textId="4047DE7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0683E0EF" w14:textId="593A9E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53" w:type="pct"/>
          </w:tcPr>
          <w:p w14:paraId="0C58DF35" w14:textId="498BC50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4877B87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80096D" w14:textId="5558454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0AEE7C07" w14:textId="366741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3EB85C4" w14:textId="29DC7E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357" w:type="pct"/>
          </w:tcPr>
          <w:p w14:paraId="6D778B50" w14:textId="4B9A9B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E2877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D88D0" w14:textId="1356EF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6EF0878A" w14:textId="51C14D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44D7974" w14:textId="1C8CB930" w:rsidTr="00C4762D">
        <w:tc>
          <w:tcPr>
            <w:cnfStyle w:val="001000000000" w:firstRow="0" w:lastRow="0" w:firstColumn="1" w:lastColumn="0" w:oddVBand="0" w:evenVBand="0" w:oddHBand="0" w:evenHBand="0" w:firstRowFirstColumn="0" w:firstRowLastColumn="0" w:lastRowFirstColumn="0" w:lastRowLastColumn="0"/>
            <w:tcW w:w="1877" w:type="pct"/>
          </w:tcPr>
          <w:p w14:paraId="6080B922" w14:textId="265B2C15"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454B25D8" w14:textId="1004006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53" w:type="pct"/>
          </w:tcPr>
          <w:p w14:paraId="6EF796CC" w14:textId="52A7586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2B610D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AA00B1" w14:textId="3256792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235D98BE" w14:textId="3A738E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548A3FB" w14:textId="7A18C5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357" w:type="pct"/>
          </w:tcPr>
          <w:p w14:paraId="0EC7BFEF" w14:textId="52CDBC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201AEE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E6D5BA5" w14:textId="187B4E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5DA92A3F" w14:textId="03470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4C6578" w14:textId="3DC69B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39322D" w14:textId="100545D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0C46DCCA" w14:textId="49AD69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53" w:type="pct"/>
          </w:tcPr>
          <w:p w14:paraId="1590EF5A" w14:textId="35773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43B0B7C" w14:textId="396A16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E75E24" w14:textId="7E2FF9C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3FBDED" w14:textId="118E49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834924E" w14:textId="58B9716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33DD705C" w14:textId="0AF6D3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512C51D6" w14:textId="3A0F50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87142F" w14:textId="5A1FF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747D3C5" w14:textId="7812AC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6AF3869" w14:textId="6993D95F" w:rsidTr="00C4762D">
        <w:tc>
          <w:tcPr>
            <w:cnfStyle w:val="001000000000" w:firstRow="0" w:lastRow="0" w:firstColumn="1" w:lastColumn="0" w:oddVBand="0" w:evenVBand="0" w:oddHBand="0" w:evenHBand="0" w:firstRowFirstColumn="0" w:firstRowLastColumn="0" w:lastRowFirstColumn="0" w:lastRowLastColumn="0"/>
            <w:tcW w:w="1877" w:type="pct"/>
          </w:tcPr>
          <w:p w14:paraId="2F1E8A57" w14:textId="180EB5F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1AE0957" w14:textId="535B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4CA9315C" w14:textId="0B5EE3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1D77F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8F74C60" w14:textId="1AAA21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51614F9" w14:textId="0BCAE7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34AB160" w14:textId="71661A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3835DF5" w14:textId="48994E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1B84E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9CDBE7B" w14:textId="40B4F9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07032D" w14:textId="79C29D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1620580" w14:textId="7011C43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07136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880812D" w14:textId="21C9B1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53" w:type="pct"/>
          </w:tcPr>
          <w:p w14:paraId="24E899FA" w14:textId="67357E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0A67E49D" w14:textId="218A1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1FC21FB" w14:textId="021C08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A80F37D" w14:textId="0884A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EBA17E0" w14:textId="6B2F8E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5432D918" w14:textId="39E5E9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3DBF5D10" w14:textId="23B1F5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6DD4C7" w14:textId="6A6E91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A251C4" w14:textId="2ED833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FD069F2" w14:textId="1227C4EA" w:rsidTr="00C4762D">
        <w:tc>
          <w:tcPr>
            <w:cnfStyle w:val="001000000000" w:firstRow="0" w:lastRow="0" w:firstColumn="1" w:lastColumn="0" w:oddVBand="0" w:evenVBand="0" w:oddHBand="0" w:evenHBand="0" w:firstRowFirstColumn="0" w:firstRowLastColumn="0" w:lastRowFirstColumn="0" w:lastRowLastColumn="0"/>
            <w:tcW w:w="1877" w:type="pct"/>
          </w:tcPr>
          <w:p w14:paraId="587A05C5" w14:textId="77777777" w:rsidR="006655B4" w:rsidRPr="009A3A34" w:rsidRDefault="006655B4" w:rsidP="006655B4">
            <w:pPr>
              <w:rPr>
                <w:rFonts w:ascii="Book Antiqua" w:hAnsi="Book Antiqua" w:cs="Times New Roman"/>
                <w:color w:val="auto"/>
                <w:sz w:val="24"/>
                <w:szCs w:val="24"/>
              </w:rPr>
            </w:pPr>
          </w:p>
        </w:tc>
        <w:tc>
          <w:tcPr>
            <w:tcW w:w="330" w:type="pct"/>
          </w:tcPr>
          <w:p w14:paraId="5C3C43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EF9B6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CD53A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7F34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3FA647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B33A18A" w14:textId="6009D34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6C90A1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9940D5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8652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BA10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D44274" w14:textId="6F16555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97D2A4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330" w:type="pct"/>
          </w:tcPr>
          <w:p w14:paraId="01CAC21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8431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C5EDF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9C2BF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76AF0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EA0729A" w14:textId="67EC18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C597F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07FE7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35C08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48F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FCAC96" w14:textId="638836FB" w:rsidTr="00C4762D">
        <w:tc>
          <w:tcPr>
            <w:cnfStyle w:val="001000000000" w:firstRow="0" w:lastRow="0" w:firstColumn="1" w:lastColumn="0" w:oddVBand="0" w:evenVBand="0" w:oddHBand="0" w:evenHBand="0" w:firstRowFirstColumn="0" w:firstRowLastColumn="0" w:lastRowFirstColumn="0" w:lastRowLastColumn="0"/>
            <w:tcW w:w="1877" w:type="pct"/>
          </w:tcPr>
          <w:p w14:paraId="3B0609D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1B49C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8D29C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2C4D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A9CCD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612E9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4EED947" w14:textId="0C9CCA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A1252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BF339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53AAF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B225E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F67938" w14:textId="7C641BC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475C4CB" w14:textId="62627EB3"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550B7277" w14:textId="2C1AD0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33332D73" w14:textId="48CE83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D63760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176833" w14:textId="63B792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CFEC766" w14:textId="147591E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BB40844" w14:textId="4E8FC8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4AE001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246D8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740F7A" w14:textId="7669F0D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7898E10" w14:textId="594A60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1EF4A0" w14:textId="631BB249" w:rsidTr="00C4762D">
        <w:tc>
          <w:tcPr>
            <w:cnfStyle w:val="001000000000" w:firstRow="0" w:lastRow="0" w:firstColumn="1" w:lastColumn="0" w:oddVBand="0" w:evenVBand="0" w:oddHBand="0" w:evenHBand="0" w:firstRowFirstColumn="0" w:firstRowLastColumn="0" w:lastRowFirstColumn="0" w:lastRowLastColumn="0"/>
            <w:tcW w:w="1877" w:type="pct"/>
          </w:tcPr>
          <w:p w14:paraId="54954504" w14:textId="56C7C5C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D8584F7" w14:textId="23A7B0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53" w:type="pct"/>
          </w:tcPr>
          <w:p w14:paraId="064AE1C2" w14:textId="2C56A4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01C383DB" w14:textId="12E9E8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FA3D84B" w14:textId="7D6A02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D0E9AF6" w14:textId="66DFCDC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44A61AC3" w14:textId="553493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-4.04</w:t>
            </w:r>
          </w:p>
        </w:tc>
        <w:tc>
          <w:tcPr>
            <w:tcW w:w="357" w:type="pct"/>
          </w:tcPr>
          <w:p w14:paraId="335D7925" w14:textId="782C42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3FD43CE" w14:textId="3C3B4D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8B492C" w14:textId="047454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8937662" w14:textId="11DA3B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47F28B35" w14:textId="0C315B9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C9B8035"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49242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0198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A4F01B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D8203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4BB2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22AF1" w14:textId="145BB5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23628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2B800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6F37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9400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8793E5A" w14:textId="34D6D6DF" w:rsidTr="00C4762D">
        <w:tc>
          <w:tcPr>
            <w:cnfStyle w:val="001000000000" w:firstRow="0" w:lastRow="0" w:firstColumn="1" w:lastColumn="0" w:oddVBand="0" w:evenVBand="0" w:oddHBand="0" w:evenHBand="0" w:firstRowFirstColumn="0" w:firstRowLastColumn="0" w:lastRowFirstColumn="0" w:lastRowLastColumn="0"/>
            <w:tcW w:w="1877" w:type="pct"/>
          </w:tcPr>
          <w:p w14:paraId="3ED35C87" w14:textId="1735036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4D916C93" w14:textId="38A9F5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EFF32D2" w14:textId="68640D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F4D7F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7CCC1D" w14:textId="32E7256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46F02AF" w14:textId="689220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B326910" w14:textId="7C18F4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7F578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F144A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0994981" w14:textId="36D907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FE08C5" w14:textId="3EF8AB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1892FF2" w14:textId="1CA34C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E59BFFC" w14:textId="161C388E"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330" w:type="pct"/>
          </w:tcPr>
          <w:p w14:paraId="642716B6" w14:textId="74E1FC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53" w:type="pct"/>
          </w:tcPr>
          <w:p w14:paraId="4A9F4119" w14:textId="0E4FE6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60" w:type="pct"/>
          </w:tcPr>
          <w:p w14:paraId="5A913505" w14:textId="2A5BCD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29CC2B7" w14:textId="48FE70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A000B2" w14:textId="6433FAB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0FABF1F6" w14:textId="11C6E7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7" w:type="pct"/>
          </w:tcPr>
          <w:p w14:paraId="526E287B" w14:textId="73A5AF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3" w:type="pct"/>
          </w:tcPr>
          <w:p w14:paraId="6713E6C6" w14:textId="490FC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FC35482" w14:textId="5389CA6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3FC06967" w14:textId="7F84FFA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76DDA1C1" w14:textId="539859E0" w:rsidTr="00C4762D">
        <w:tc>
          <w:tcPr>
            <w:cnfStyle w:val="001000000000" w:firstRow="0" w:lastRow="0" w:firstColumn="1" w:lastColumn="0" w:oddVBand="0" w:evenVBand="0" w:oddHBand="0" w:evenHBand="0" w:firstRowFirstColumn="0" w:firstRowLastColumn="0" w:lastRowFirstColumn="0" w:lastRowLastColumn="0"/>
            <w:tcW w:w="1877" w:type="pct"/>
          </w:tcPr>
          <w:p w14:paraId="07010D9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4E740A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4C15E3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947446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BF95E1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473D4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7417C" w14:textId="134761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3D3822B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D998D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559E10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E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F26EF9" w14:textId="6457566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F935CE1" w14:textId="7BBED7C2"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330" w:type="pct"/>
          </w:tcPr>
          <w:p w14:paraId="435EEFA4" w14:textId="191A9D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C1C407E" w14:textId="27FFEA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2E2FA6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3302B3A" w14:textId="39267F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2B7DFF5" w14:textId="14F321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8AD89C6" w14:textId="5AA90F2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48B65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2D0CA6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ADFCEB" w14:textId="516F7C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9BBBBE" w14:textId="3D14FF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B9E2123" w14:textId="427E0C37" w:rsidTr="00C4762D">
        <w:tc>
          <w:tcPr>
            <w:cnfStyle w:val="001000000000" w:firstRow="0" w:lastRow="0" w:firstColumn="1" w:lastColumn="0" w:oddVBand="0" w:evenVBand="0" w:oddHBand="0" w:evenHBand="0" w:firstRowFirstColumn="0" w:firstRowLastColumn="0" w:lastRowFirstColumn="0" w:lastRowLastColumn="0"/>
            <w:tcW w:w="1877" w:type="pct"/>
          </w:tcPr>
          <w:p w14:paraId="259802DA" w14:textId="2B3DA588"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53B2281B" w14:textId="30FDA3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53" w:type="pct"/>
          </w:tcPr>
          <w:p w14:paraId="74B97583" w14:textId="3AA4AC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09DE1D67" w14:textId="5A686B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EA18CAF" w14:textId="4E5958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34B31AA6" w14:textId="54B0DC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291AA0CE" w14:textId="03176C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7D97D500" w14:textId="7BF03B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44D35CDB" w14:textId="2E80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C476D6" w14:textId="48BB7A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8A7698D" w14:textId="54E81B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690DEB34" w14:textId="498942A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C6A24E9"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0F16FF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05E1B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53FB0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61D97A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2906BF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76EEA29" w14:textId="56122E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51A23E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6DF215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82723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CFDB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D7357C" w14:textId="0E3082CC" w:rsidTr="00C4762D">
        <w:tc>
          <w:tcPr>
            <w:cnfStyle w:val="001000000000" w:firstRow="0" w:lastRow="0" w:firstColumn="1" w:lastColumn="0" w:oddVBand="0" w:evenVBand="0" w:oddHBand="0" w:evenHBand="0" w:firstRowFirstColumn="0" w:firstRowLastColumn="0" w:lastRowFirstColumn="0" w:lastRowLastColumn="0"/>
            <w:tcW w:w="1877" w:type="pct"/>
          </w:tcPr>
          <w:p w14:paraId="56050E85" w14:textId="3965431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1B0ADBFC" w14:textId="72EC0B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0AA619F5" w14:textId="648BC8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60" w:type="pct"/>
          </w:tcPr>
          <w:p w14:paraId="213E8374" w14:textId="619F4FE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9E73CA3" w14:textId="1FFCC3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7F033E" w14:textId="3EE050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645BC80" w14:textId="498B3B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-1.59</w:t>
            </w:r>
          </w:p>
        </w:tc>
        <w:tc>
          <w:tcPr>
            <w:tcW w:w="357" w:type="pct"/>
          </w:tcPr>
          <w:p w14:paraId="6C5D5FA7" w14:textId="617CC7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263" w:type="pct"/>
          </w:tcPr>
          <w:p w14:paraId="552B6BE6" w14:textId="12949B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3AB14C" w14:textId="1C535D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616837A" w14:textId="4E1A9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028F682" w14:textId="58BEE87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42BDB92" w14:textId="2A439DA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1933DE3" w14:textId="5710C8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53" w:type="pct"/>
          </w:tcPr>
          <w:p w14:paraId="68BA231A" w14:textId="13D663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60" w:type="pct"/>
          </w:tcPr>
          <w:p w14:paraId="47E17D07" w14:textId="22B74E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C917039" w14:textId="3E70DC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4A6AA2B2" w14:textId="0AD2F0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086548E" w14:textId="0CAC5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-3.40</w:t>
            </w:r>
          </w:p>
        </w:tc>
        <w:tc>
          <w:tcPr>
            <w:tcW w:w="357" w:type="pct"/>
          </w:tcPr>
          <w:p w14:paraId="2C668B5A" w14:textId="2A05E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63" w:type="pct"/>
          </w:tcPr>
          <w:p w14:paraId="74FCC546" w14:textId="600F2F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E6D96" w14:textId="059C333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2EE7FA1D" w14:textId="21606D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56EABD" w14:textId="1472F3D1" w:rsidTr="00C4762D">
        <w:tc>
          <w:tcPr>
            <w:cnfStyle w:val="001000000000" w:firstRow="0" w:lastRow="0" w:firstColumn="1" w:lastColumn="0" w:oddVBand="0" w:evenVBand="0" w:oddHBand="0" w:evenHBand="0" w:firstRowFirstColumn="0" w:firstRowLastColumn="0" w:lastRowFirstColumn="0" w:lastRowLastColumn="0"/>
            <w:tcW w:w="1877" w:type="pct"/>
          </w:tcPr>
          <w:p w14:paraId="5E85983D" w14:textId="7DB912D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462E5325" w14:textId="2A281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3" w:type="pct"/>
          </w:tcPr>
          <w:p w14:paraId="7A389D5C" w14:textId="6EB39D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68F9DA57" w14:textId="7BABB5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BE538F0" w14:textId="595A69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CF2182E" w14:textId="7C99F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3A28A0" w14:textId="77F06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-1.27</w:t>
            </w:r>
          </w:p>
        </w:tc>
        <w:tc>
          <w:tcPr>
            <w:tcW w:w="357" w:type="pct"/>
          </w:tcPr>
          <w:p w14:paraId="563566FA" w14:textId="3A65A8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3" w:type="pct"/>
          </w:tcPr>
          <w:p w14:paraId="59BC7164" w14:textId="3D939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1DC89A" w14:textId="546572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9006521" w14:textId="207342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DC219DD" w14:textId="3F34726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A780D3A" w14:textId="26028A0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3</w:t>
            </w:r>
          </w:p>
        </w:tc>
        <w:tc>
          <w:tcPr>
            <w:tcW w:w="330" w:type="pct"/>
          </w:tcPr>
          <w:p w14:paraId="6AA06F97" w14:textId="49BE8A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53" w:type="pct"/>
          </w:tcPr>
          <w:p w14:paraId="27E5E812" w14:textId="551EC0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60" w:type="pct"/>
          </w:tcPr>
          <w:p w14:paraId="3A04C9D0" w14:textId="17DE06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3F5BC29" w14:textId="390782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B08C7E" w14:textId="703661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4BF1125" w14:textId="4E9679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-1.35</w:t>
            </w:r>
          </w:p>
        </w:tc>
        <w:tc>
          <w:tcPr>
            <w:tcW w:w="357" w:type="pct"/>
          </w:tcPr>
          <w:p w14:paraId="11019774" w14:textId="3D2256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63" w:type="pct"/>
          </w:tcPr>
          <w:p w14:paraId="051BFCE9" w14:textId="3C461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929024" w14:textId="52E7D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A1614AA" w14:textId="28EA4B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E524033" w14:textId="1C239487" w:rsidTr="00C4762D">
        <w:tc>
          <w:tcPr>
            <w:cnfStyle w:val="001000000000" w:firstRow="0" w:lastRow="0" w:firstColumn="1" w:lastColumn="0" w:oddVBand="0" w:evenVBand="0" w:oddHBand="0" w:evenHBand="0" w:firstRowFirstColumn="0" w:firstRowLastColumn="0" w:lastRowFirstColumn="0" w:lastRowLastColumn="0"/>
            <w:tcW w:w="1877" w:type="pct"/>
          </w:tcPr>
          <w:p w14:paraId="3A66F4FF" w14:textId="0849B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1AD1BFF1" w14:textId="3CE4BB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53" w:type="pct"/>
          </w:tcPr>
          <w:p w14:paraId="7BBD4A34" w14:textId="2AE0A6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7D49BF0" w14:textId="63BE23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AD6CA21" w14:textId="715441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E155B53" w14:textId="485763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226F0128" w14:textId="790ACA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-0.65</w:t>
            </w:r>
          </w:p>
        </w:tc>
        <w:tc>
          <w:tcPr>
            <w:tcW w:w="357" w:type="pct"/>
          </w:tcPr>
          <w:p w14:paraId="178C3380" w14:textId="449F4F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78A0726A" w14:textId="496BBA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8ACF2F5" w14:textId="23FED46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C05BF8F" w14:textId="3F5CB9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89D909B" w14:textId="239293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75A962" w14:textId="2F8CCB6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60F01208" w14:textId="06CBDC6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74F09971" w14:textId="2965E9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4D3B6A67" w14:textId="45B472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0976F2C" w14:textId="5B8780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A6B6E20" w14:textId="786B6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B6DD00D" w14:textId="045D4D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357" w:type="pct"/>
          </w:tcPr>
          <w:p w14:paraId="3ED36C5F" w14:textId="44A7D8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4FF156D9" w14:textId="2ACA29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105EF7" w14:textId="02263DD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4930E146" w14:textId="63331F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D1BF781" w14:textId="733F237A" w:rsidTr="00C4762D">
        <w:tc>
          <w:tcPr>
            <w:cnfStyle w:val="001000000000" w:firstRow="0" w:lastRow="0" w:firstColumn="1" w:lastColumn="0" w:oddVBand="0" w:evenVBand="0" w:oddHBand="0" w:evenHBand="0" w:firstRowFirstColumn="0" w:firstRowLastColumn="0" w:lastRowFirstColumn="0" w:lastRowLastColumn="0"/>
            <w:tcW w:w="1877" w:type="pct"/>
          </w:tcPr>
          <w:p w14:paraId="4FC178FA" w14:textId="072D241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4C4AF399" w14:textId="21276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53" w:type="pct"/>
          </w:tcPr>
          <w:p w14:paraId="72701A2F" w14:textId="6E7BB8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0" w:type="pct"/>
          </w:tcPr>
          <w:p w14:paraId="51A9629A" w14:textId="1B50D9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652018D" w14:textId="4A7895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3" w:type="pct"/>
          </w:tcPr>
          <w:p w14:paraId="185F88EF" w14:textId="0F113F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A388C94" w14:textId="566C6B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357" w:type="pct"/>
          </w:tcPr>
          <w:p w14:paraId="1675F36B" w14:textId="5579FD3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3" w:type="pct"/>
          </w:tcPr>
          <w:p w14:paraId="460807B1" w14:textId="2396F0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4FA98F8" w14:textId="102043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840F27C" w14:textId="208BD3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A051EE" w14:textId="4EA35FE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D47050" w14:textId="150F270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DE55E84" w14:textId="305ED6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367C34C" w14:textId="1DFEFE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EBC272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3501DF9" w14:textId="23BBB8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51751ABF" w14:textId="73AF65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337F131" w14:textId="2414EA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2CCAC7" w14:textId="7728ABB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56C164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986587" w14:textId="449B3E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CA401FA" w14:textId="12B5D5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6C40922" w14:textId="6AECCFD3" w:rsidTr="00C4762D">
        <w:tc>
          <w:tcPr>
            <w:cnfStyle w:val="001000000000" w:firstRow="0" w:lastRow="0" w:firstColumn="1" w:lastColumn="0" w:oddVBand="0" w:evenVBand="0" w:oddHBand="0" w:evenHBand="0" w:firstRowFirstColumn="0" w:firstRowLastColumn="0" w:lastRowFirstColumn="0" w:lastRowLastColumn="0"/>
            <w:tcW w:w="1877" w:type="pct"/>
          </w:tcPr>
          <w:p w14:paraId="44C105C8"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330" w:type="pct"/>
          </w:tcPr>
          <w:p w14:paraId="3C07AFDC" w14:textId="7F5E07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53" w:type="pct"/>
          </w:tcPr>
          <w:p w14:paraId="0DF25B79" w14:textId="1E1C03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60" w:type="pct"/>
          </w:tcPr>
          <w:p w14:paraId="25ABEE8D" w14:textId="33BE31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E567960" w14:textId="2AC765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3817C3C" w14:textId="3E9FEA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FEB5689" w14:textId="149000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7" w:type="pct"/>
          </w:tcPr>
          <w:p w14:paraId="1263B245" w14:textId="5C5B73D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5BAB525" w14:textId="3B77AD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5563F4" w14:textId="164B41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EDC32C" w14:textId="6012F2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1926859" w14:textId="516529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99F3C23" w14:textId="77777777" w:rsidR="006655B4" w:rsidRPr="009A3A34" w:rsidRDefault="006655B4" w:rsidP="006655B4">
            <w:pPr>
              <w:rPr>
                <w:rFonts w:ascii="Book Antiqua" w:hAnsi="Book Antiqua" w:cs="Times New Roman"/>
                <w:color w:val="auto"/>
                <w:sz w:val="24"/>
                <w:szCs w:val="24"/>
              </w:rPr>
            </w:pPr>
          </w:p>
        </w:tc>
        <w:tc>
          <w:tcPr>
            <w:tcW w:w="330" w:type="pct"/>
          </w:tcPr>
          <w:p w14:paraId="0CD2D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104C5C2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5C7744F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5D79E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0202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69C9B0E" w14:textId="498803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0F549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D05C6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6171D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FBCE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EED77C7" w14:textId="471F6F07" w:rsidTr="00C4762D">
        <w:tc>
          <w:tcPr>
            <w:cnfStyle w:val="001000000000" w:firstRow="0" w:lastRow="0" w:firstColumn="1" w:lastColumn="0" w:oddVBand="0" w:evenVBand="0" w:oddHBand="0" w:evenHBand="0" w:firstRowFirstColumn="0" w:firstRowLastColumn="0" w:lastRowFirstColumn="0" w:lastRowLastColumn="0"/>
            <w:tcW w:w="1877" w:type="pct"/>
          </w:tcPr>
          <w:p w14:paraId="48BA110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943" w:type="pct"/>
            <w:gridSpan w:val="3"/>
          </w:tcPr>
          <w:p w14:paraId="252CD6B9" w14:textId="39C31C3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c>
          <w:tcPr>
            <w:tcW w:w="330" w:type="pct"/>
          </w:tcPr>
          <w:p w14:paraId="7706F46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4E186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4436371F" w14:textId="47EE87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c>
          <w:tcPr>
            <w:tcW w:w="281" w:type="pct"/>
          </w:tcPr>
          <w:p w14:paraId="4E3908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F32B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D61C962" w14:textId="5AD3AE7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18ED21"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Average RVI</w:t>
            </w:r>
          </w:p>
        </w:tc>
        <w:tc>
          <w:tcPr>
            <w:tcW w:w="943" w:type="pct"/>
            <w:gridSpan w:val="3"/>
          </w:tcPr>
          <w:p w14:paraId="024DCA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C2E5A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C2A92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7D6817B0" w14:textId="7AF034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0.31</w:t>
            </w:r>
          </w:p>
        </w:tc>
        <w:tc>
          <w:tcPr>
            <w:tcW w:w="281" w:type="pct"/>
          </w:tcPr>
          <w:p w14:paraId="3C806B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D89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CD9973" w14:textId="61C95498" w:rsidTr="00C4762D">
        <w:tc>
          <w:tcPr>
            <w:cnfStyle w:val="001000000000" w:firstRow="0" w:lastRow="0" w:firstColumn="1" w:lastColumn="0" w:oddVBand="0" w:evenVBand="0" w:oddHBand="0" w:evenHBand="0" w:firstRowFirstColumn="0" w:firstRowLastColumn="0" w:lastRowFirstColumn="0" w:lastRowLastColumn="0"/>
            <w:tcW w:w="1877" w:type="pct"/>
          </w:tcPr>
          <w:p w14:paraId="4B77642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Largest FMI</w:t>
            </w:r>
          </w:p>
        </w:tc>
        <w:tc>
          <w:tcPr>
            <w:tcW w:w="943" w:type="pct"/>
            <w:gridSpan w:val="3"/>
          </w:tcPr>
          <w:p w14:paraId="3E4B1F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03249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BA8F01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630A8643" w14:textId="384434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0.44</w:t>
            </w:r>
          </w:p>
        </w:tc>
        <w:tc>
          <w:tcPr>
            <w:tcW w:w="281" w:type="pct"/>
          </w:tcPr>
          <w:p w14:paraId="6EB8E2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3BF43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2AAC30B" w14:textId="5B952D3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Pr>
          <w:p w14:paraId="0B0F68BA" w14:textId="77777777"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04F4E5F0" w14:textId="69317040"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Comparison of CCA NS-SEC vs Imputed NS-SEC model</w:t>
            </w:r>
          </w:p>
        </w:tc>
      </w:tr>
    </w:tbl>
    <w:p w14:paraId="4C096B84" w14:textId="77777777" w:rsidR="00B947F6" w:rsidRPr="009A3A34" w:rsidRDefault="00B947F6" w:rsidP="00B947F6">
      <w:pPr>
        <w:rPr>
          <w:rFonts w:ascii="Book Antiqua" w:hAnsi="Book Antiqua" w:cs="Times New Roman"/>
          <w:sz w:val="24"/>
          <w:szCs w:val="24"/>
        </w:rPr>
      </w:pPr>
    </w:p>
    <w:p w14:paraId="710C7F40" w14:textId="0D5F34AB"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077AA34E" w14:textId="3C25D3B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per cent, indicating a requirement of at least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imputations – the MI model has 50 imputations. The relative efficiency indicates efficiency. The closer it is towards one indicates that the analysis has the right number of imputations. </w:t>
      </w:r>
    </w:p>
    <w:p w14:paraId="06D78DEE" w14:textId="595E062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average RVI score was 0.</w:t>
      </w:r>
      <w:r w:rsidR="00122A80" w:rsidRPr="009A3A34">
        <w:rPr>
          <w:rFonts w:ascii="Book Antiqua" w:hAnsi="Book Antiqua" w:cs="Times New Roman"/>
          <w:sz w:val="24"/>
          <w:szCs w:val="24"/>
        </w:rPr>
        <w:t>31</w:t>
      </w:r>
      <w:r w:rsidRPr="009A3A34">
        <w:rPr>
          <w:rFonts w:ascii="Book Antiqua" w:hAnsi="Book Antiqua" w:cs="Times New Roman"/>
          <w:sz w:val="24"/>
          <w:szCs w:val="24"/>
        </w:rPr>
        <w:t xml:space="preserve">,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w:t>
      </w:r>
      <w:r w:rsidRPr="009A3A34">
        <w:rPr>
          <w:rFonts w:ascii="Book Antiqua" w:hAnsi="Book Antiqua" w:cs="Times New Roman"/>
          <w:sz w:val="24"/>
          <w:szCs w:val="24"/>
        </w:rPr>
        <w:lastRenderedPageBreak/>
        <w:t xml:space="preserve">variables have a relative efficiency below 0.99. This lends support to the notion that 50 imputations </w:t>
      </w:r>
      <w:r w:rsidR="00F87056" w:rsidRPr="009A3A34">
        <w:rPr>
          <w:rFonts w:ascii="Book Antiqua" w:hAnsi="Book Antiqua" w:cs="Times New Roman"/>
          <w:sz w:val="24"/>
          <w:szCs w:val="24"/>
        </w:rPr>
        <w:t>are</w:t>
      </w:r>
      <w:r w:rsidRPr="009A3A34">
        <w:rPr>
          <w:rFonts w:ascii="Book Antiqua" w:hAnsi="Book Antiqua" w:cs="Times New Roman"/>
          <w:sz w:val="24"/>
          <w:szCs w:val="24"/>
        </w:rPr>
        <w:t xml:space="preserve"> an appropriate number. </w:t>
      </w:r>
    </w:p>
    <w:p w14:paraId="166C857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9A3A34" w:rsidRDefault="00B947F6" w:rsidP="009A3A34">
      <w:pPr>
        <w:pStyle w:val="Heading3"/>
        <w:spacing w:line="480" w:lineRule="auto"/>
        <w:rPr>
          <w:rFonts w:ascii="Book Antiqua" w:hAnsi="Book Antiqua" w:cs="Times New Roman"/>
          <w:b/>
          <w:bCs/>
          <w:color w:val="auto"/>
        </w:rPr>
      </w:pPr>
      <w:bookmarkStart w:id="50" w:name="_Toc147242819"/>
      <w:r w:rsidRPr="009A3A34">
        <w:rPr>
          <w:rFonts w:ascii="Book Antiqua" w:hAnsi="Book Antiqua" w:cs="Times New Roman"/>
          <w:b/>
          <w:bCs/>
          <w:color w:val="auto"/>
        </w:rPr>
        <w:t>Discussion and Conclusions</w:t>
      </w:r>
      <w:bookmarkEnd w:id="50"/>
    </w:p>
    <w:p w14:paraId="0B7FDEC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imputed models, this exercise in dealing with </w:t>
      </w:r>
      <w:r w:rsidRPr="009A3A34">
        <w:rPr>
          <w:rFonts w:ascii="Book Antiqua" w:hAnsi="Book Antiqua" w:cs="Times New Roman"/>
          <w:sz w:val="24"/>
          <w:szCs w:val="24"/>
        </w:rPr>
        <w:lastRenderedPageBreak/>
        <w:t xml:space="preserve">missingness has allowed for the updating of youth transitions literature within this field of study. Going forward there is a relative level of confidence that this research of looking into the choices and opportunities of youth transitions from mandatory education has attempted to control for all statistical possibilities. </w:t>
      </w:r>
    </w:p>
    <w:p w14:paraId="13E8E0D9" w14:textId="101B557F" w:rsidR="00367581" w:rsidRPr="009A3A34" w:rsidRDefault="00367581" w:rsidP="009A3A34">
      <w:pPr>
        <w:pStyle w:val="Heading2"/>
        <w:spacing w:line="480" w:lineRule="auto"/>
        <w:rPr>
          <w:rFonts w:ascii="Book Antiqua" w:hAnsi="Book Antiqua" w:cs="Times New Roman"/>
          <w:b/>
          <w:bCs/>
          <w:color w:val="auto"/>
          <w:sz w:val="24"/>
          <w:szCs w:val="24"/>
        </w:rPr>
      </w:pPr>
      <w:bookmarkStart w:id="51" w:name="_Toc147242820"/>
      <w:r w:rsidRPr="009A3A34">
        <w:rPr>
          <w:rFonts w:ascii="Book Antiqua" w:hAnsi="Book Antiqua" w:cs="Times New Roman"/>
          <w:b/>
          <w:bCs/>
          <w:color w:val="auto"/>
          <w:sz w:val="24"/>
          <w:szCs w:val="24"/>
        </w:rPr>
        <w:t>Discussion and Conclusions</w:t>
      </w:r>
      <w:r w:rsidR="00280DC8" w:rsidRPr="009A3A34">
        <w:rPr>
          <w:rFonts w:ascii="Book Antiqua" w:hAnsi="Book Antiqua" w:cs="Times New Roman"/>
          <w:b/>
          <w:bCs/>
          <w:color w:val="auto"/>
          <w:sz w:val="24"/>
          <w:szCs w:val="24"/>
        </w:rPr>
        <w:t xml:space="preserve"> for Chapter One</w:t>
      </w:r>
      <w:bookmarkEnd w:id="51"/>
    </w:p>
    <w:p w14:paraId="6806916A"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AF3719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{"citationID":"15UcC9U4","properties":{"formattedCitation":"(Booth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(Booth and Satchell, 1994)</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well as the sex divide within the segregated labour market of the time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{"citationID":"k7DOEyah","properties":{"formattedCitation":"(Dex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(Dex and Bukodi, 2012)</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E1767F5" w14:textId="21EA8CD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Sex based differences within pathways are most evident within this training &amp; apprenticeship category, although differences are also apparent with women more </w:t>
      </w:r>
      <w:r w:rsidRPr="009A3A34">
        <w:rPr>
          <w:rFonts w:ascii="Book Antiqua" w:hAnsi="Book Antiqua" w:cs="Times New Roman"/>
          <w:sz w:val="24"/>
          <w:szCs w:val="24"/>
        </w:rPr>
        <w:lastRenderedPageBreak/>
        <w:t xml:space="preserve">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{"citationID":"C0jI8I0j","properties":{"formattedCitation":"(Goldthorpe, 1998)","plainCitation":"(Goldthorpe, 1998)","noteIndex":0},"citationItems":[{"id":1274,"uris":["http://zotero.org/users/8741181/items/PPHDJ9TK"],"itemData":{"id":1274,"type":"article-journal","abstract":"btional action theory (RAT) is not a highly unified intellectllal entity. In the first part of the paper, varieties of RAT are disiinguished in terms of three criteria: i.e. according to whether they (i) have strong rather than weak rationality requirements; (ii) focus on situational rather than procedural rationality; (iii) claim to provide a general rather than a special theory of action. In the second part, these same criteria are applied in a consideration of which version of RAT holds out most promise for use in sociology","container-title":"The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(Goldthorpe, 1998)</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that given their structural position, women saw entering employment directly after mandatory schooling as the most secure and stable pathway for their given life course. </w:t>
      </w:r>
    </w:p>
    <w:p w14:paraId="12FC1A7E" w14:textId="3E2C9F34"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{"citationID":"alp4ZPDp","properties":{"formattedCitation":"(Saunders,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(Saunders, 2021)</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02B4BFB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previous structural inequalities that have manifested during previous life domains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{"citationID":"mbpTKVPp","properties":{"formattedCitation":"(Mayer,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(Mayer, 2009)</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most of their life and only recently bought their home would have a different magnitude of effect compared to an individual whose household had always owned their own home. Similarly, to this, an </w:t>
      </w:r>
      <w:r w:rsidRPr="009A3A34">
        <w:rPr>
          <w:rFonts w:ascii="Book Antiqua" w:hAnsi="Book Antiqua" w:cs="Times New Roman"/>
          <w:sz w:val="24"/>
          <w:szCs w:val="24"/>
        </w:rPr>
        <w:lastRenderedPageBreak/>
        <w:t xml:space="preserve">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5088F3E2"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5125C5"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 xml:space="preserve">(Hutchison, Prosser and Wedge, 1979; Connolly, Micklewright and Nickell, 1992; Booth and Satchell, 1994; Schoon </w:t>
      </w:r>
      <w:r w:rsidR="003A1A68" w:rsidRPr="009A3A34">
        <w:rPr>
          <w:rFonts w:ascii="Book Antiqua" w:hAnsi="Book Antiqua" w:cs="Times New Roman"/>
          <w:i/>
          <w:iCs/>
          <w:sz w:val="24"/>
          <w:szCs w:val="24"/>
        </w:rPr>
        <w:t>et al.</w:t>
      </w:r>
      <w:r w:rsidR="003A1A68" w:rsidRPr="009A3A34">
        <w:rPr>
          <w:rFonts w:ascii="Book Antiqua" w:hAnsi="Book Antiqua" w:cs="Times New Roman"/>
          <w:sz w:val="24"/>
          <w:szCs w:val="24"/>
        </w:rPr>
        <w:t>, 2001; Dolton, Joshi and Makepeace, 2002;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{"citationID":"X1joI3sa","properties":{"formattedCitation":"(Saunders,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are not as sound. Whilst evidence has been found that concurs with the premise first emphasised in Saunders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{"citationID":"eucxkwvh","properties":{"formattedCitation":"(Saunders, 2003)","plainCitation":"(Saunders, 2003)","dontUpdate":true,"noteIndex":0},"citationItems":[{"id":67,"uris":["http://zotero.org/users/8741181/items/MJKZD9AL"],"itemData":{"id":67,"type":"book","publisher":"Routledge","title":"Social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(2003)</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inclusion of prior educational attainment alongside structural effects such as social class, sex, and housing tenure provide a much more complex relationship with </w:t>
      </w:r>
      <w:r w:rsidRPr="009A3A34">
        <w:rPr>
          <w:rFonts w:ascii="Book Antiqua" w:hAnsi="Book Antiqua" w:cs="Times New Roman"/>
          <w:sz w:val="24"/>
          <w:szCs w:val="24"/>
        </w:rPr>
        <w:lastRenderedPageBreak/>
        <w:t xml:space="preserve">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26721BB3"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w:t>
      </w:r>
      <w:r w:rsidR="00122A80" w:rsidRPr="009A3A34">
        <w:rPr>
          <w:rFonts w:ascii="Book Antiqua" w:hAnsi="Book Antiqua" w:cs="Times New Roman"/>
          <w:sz w:val="24"/>
          <w:szCs w:val="24"/>
        </w:rPr>
        <w:t xml:space="preserve"> The findings of this sensitivity analysis provided slightly divergent </w:t>
      </w:r>
      <w:proofErr w:type="spellStart"/>
      <w:r w:rsidR="00122A80" w:rsidRPr="009A3A34">
        <w:rPr>
          <w:rFonts w:ascii="Book Antiqua" w:hAnsi="Book Antiqua" w:cs="Times New Roman"/>
          <w:sz w:val="24"/>
          <w:szCs w:val="24"/>
        </w:rPr>
        <w:t>substnative</w:t>
      </w:r>
      <w:proofErr w:type="spellEnd"/>
      <w:r w:rsidR="00122A80" w:rsidRPr="009A3A34">
        <w:rPr>
          <w:rFonts w:ascii="Book Antiqua" w:hAnsi="Book Antiqua" w:cs="Times New Roman"/>
          <w:sz w:val="24"/>
          <w:szCs w:val="24"/>
        </w:rPr>
        <w:t xml:space="preserve"> findings</w:t>
      </w:r>
      <w:r w:rsidRPr="009A3A34">
        <w:rPr>
          <w:rFonts w:ascii="Book Antiqua" w:hAnsi="Book Antiqua" w:cs="Times New Roman"/>
          <w:sz w:val="24"/>
          <w:szCs w:val="24"/>
        </w:rPr>
        <w:t>. Choosing NS-SEC as the dominant model through the analysis was based upon a theoretical desire to understand class-based dynamics</w:t>
      </w:r>
      <w:r w:rsidR="00122A80" w:rsidRPr="009A3A34">
        <w:rPr>
          <w:rFonts w:ascii="Book Antiqua" w:hAnsi="Book Antiqua" w:cs="Times New Roman"/>
          <w:sz w:val="24"/>
          <w:szCs w:val="24"/>
        </w:rPr>
        <w:t xml:space="preserve"> as well as a slight preference with relation to AIC statistics</w:t>
      </w:r>
      <w:r w:rsidRPr="009A3A34">
        <w:rPr>
          <w:rFonts w:ascii="Book Antiqua" w:hAnsi="Book Antiqua" w:cs="Times New Roman"/>
          <w:sz w:val="24"/>
          <w:szCs w:val="24"/>
        </w:rPr>
        <w:t xml:space="preserve">. Through its implementation, social class was found to have a 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w:t>
      </w:r>
      <w:r w:rsidRPr="009A3A34">
        <w:rPr>
          <w:rFonts w:ascii="Book Antiqua" w:hAnsi="Book Antiqua" w:cs="Times New Roman"/>
          <w:sz w:val="24"/>
          <w:szCs w:val="24"/>
        </w:rPr>
        <w:lastRenderedPageBreak/>
        <w:t xml:space="preserve">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55AA1E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the literature has been updated, with prior literature being confirmed in some cases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(Connolly, Micklewright and Nickell, 1992; Booth and Satchell, 1994;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challenged in others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{"citationID":"U6K5g5jr","properties":{"formattedCitation":"(Saunders,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6505BFEA" w14:textId="5078FAD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t>
      </w:r>
      <w:r w:rsidRPr="009A3A34">
        <w:rPr>
          <w:rFonts w:ascii="Book Antiqua" w:hAnsi="Book Antiqua" w:cs="Times New Roman"/>
          <w:sz w:val="24"/>
          <w:szCs w:val="24"/>
        </w:rPr>
        <w:lastRenderedPageBreak/>
        <w:t xml:space="preserve">whether they manifest throughout the life domain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{"citationID":"Cb4qCRuS","properties":{"formattedCitation":"(Mayer,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(Mayer, 2009)</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onwards is relatively important in the discussion of structural effects throughout the life course. </w:t>
      </w:r>
    </w:p>
    <w:p w14:paraId="6BB9BE63" w14:textId="77777777" w:rsidR="009106F1" w:rsidRPr="009A3A34" w:rsidRDefault="00851945"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Pr="009A3A34" w:rsidRDefault="009106F1" w:rsidP="009106F1">
      <w:pPr>
        <w:rPr>
          <w:rFonts w:ascii="Book Antiqua" w:hAnsi="Book Antiqua" w:cs="Times New Roman"/>
          <w:sz w:val="24"/>
          <w:szCs w:val="24"/>
        </w:rPr>
      </w:pPr>
    </w:p>
    <w:p w14:paraId="620C0BAF" w14:textId="77777777" w:rsidR="009106F1" w:rsidRPr="009A3A34" w:rsidRDefault="009106F1" w:rsidP="009106F1">
      <w:pPr>
        <w:rPr>
          <w:rFonts w:ascii="Book Antiqua" w:hAnsi="Book Antiqua" w:cs="Times New Roman"/>
          <w:sz w:val="24"/>
          <w:szCs w:val="24"/>
        </w:rPr>
      </w:pPr>
    </w:p>
    <w:p w14:paraId="5E154BBE" w14:textId="77777777" w:rsidR="009106F1" w:rsidRPr="009A3A34" w:rsidRDefault="009106F1" w:rsidP="009106F1">
      <w:pPr>
        <w:rPr>
          <w:rFonts w:ascii="Book Antiqua" w:hAnsi="Book Antiqua" w:cs="Times New Roman"/>
          <w:sz w:val="24"/>
          <w:szCs w:val="24"/>
        </w:rPr>
      </w:pPr>
    </w:p>
    <w:p w14:paraId="2951CD4D" w14:textId="77777777" w:rsidR="006655B4" w:rsidRPr="009A3A34" w:rsidRDefault="006655B4" w:rsidP="009106F1">
      <w:pPr>
        <w:rPr>
          <w:rFonts w:ascii="Book Antiqua" w:hAnsi="Book Antiqua" w:cs="Times New Roman"/>
          <w:sz w:val="24"/>
          <w:szCs w:val="24"/>
        </w:rPr>
      </w:pPr>
    </w:p>
    <w:p w14:paraId="577B69B2" w14:textId="77777777" w:rsidR="006655B4" w:rsidRPr="009A3A34" w:rsidRDefault="006655B4" w:rsidP="009106F1">
      <w:pPr>
        <w:rPr>
          <w:rFonts w:ascii="Book Antiqua" w:hAnsi="Book Antiqua" w:cs="Times New Roman"/>
          <w:sz w:val="24"/>
          <w:szCs w:val="24"/>
        </w:rPr>
      </w:pPr>
    </w:p>
    <w:p w14:paraId="798268C4" w14:textId="77777777" w:rsidR="006655B4" w:rsidRPr="009A3A34" w:rsidRDefault="006655B4" w:rsidP="009106F1">
      <w:pPr>
        <w:rPr>
          <w:rFonts w:ascii="Book Antiqua" w:hAnsi="Book Antiqua" w:cs="Times New Roman"/>
          <w:sz w:val="24"/>
          <w:szCs w:val="24"/>
        </w:rPr>
      </w:pPr>
    </w:p>
    <w:p w14:paraId="07E6880E" w14:textId="77777777" w:rsidR="006655B4" w:rsidRPr="009A3A34" w:rsidRDefault="006655B4" w:rsidP="009106F1">
      <w:pPr>
        <w:rPr>
          <w:rFonts w:ascii="Book Antiqua" w:hAnsi="Book Antiqua" w:cs="Times New Roman"/>
          <w:sz w:val="24"/>
          <w:szCs w:val="24"/>
        </w:rPr>
      </w:pPr>
    </w:p>
    <w:p w14:paraId="7FC8EEC4" w14:textId="77777777" w:rsidR="006655B4" w:rsidRPr="009A3A34" w:rsidRDefault="006655B4" w:rsidP="009106F1">
      <w:pPr>
        <w:rPr>
          <w:rFonts w:ascii="Book Antiqua" w:hAnsi="Book Antiqua" w:cs="Times New Roman"/>
          <w:sz w:val="24"/>
          <w:szCs w:val="24"/>
        </w:rPr>
      </w:pPr>
    </w:p>
    <w:p w14:paraId="01DD2AEA" w14:textId="77777777" w:rsidR="006655B4" w:rsidRPr="009A3A34" w:rsidRDefault="006655B4" w:rsidP="009106F1">
      <w:pPr>
        <w:rPr>
          <w:rFonts w:ascii="Book Antiqua" w:hAnsi="Book Antiqua" w:cs="Times New Roman"/>
          <w:sz w:val="24"/>
          <w:szCs w:val="24"/>
        </w:rPr>
      </w:pPr>
    </w:p>
    <w:p w14:paraId="2764B2C8" w14:textId="77777777" w:rsidR="006655B4" w:rsidRPr="009A3A34" w:rsidRDefault="006655B4" w:rsidP="009106F1">
      <w:pPr>
        <w:rPr>
          <w:rFonts w:ascii="Book Antiqua" w:hAnsi="Book Antiqua" w:cs="Times New Roman"/>
          <w:sz w:val="24"/>
          <w:szCs w:val="24"/>
        </w:rPr>
      </w:pPr>
    </w:p>
    <w:p w14:paraId="27425C47" w14:textId="77777777" w:rsidR="00347349" w:rsidRPr="009A3A34" w:rsidRDefault="00347349" w:rsidP="009106F1">
      <w:pPr>
        <w:rPr>
          <w:rFonts w:ascii="Book Antiqua" w:hAnsi="Book Antiqua" w:cs="Times New Roman"/>
          <w:sz w:val="24"/>
          <w:szCs w:val="24"/>
        </w:rPr>
      </w:pPr>
    </w:p>
    <w:p w14:paraId="5EF4FA90" w14:textId="77777777" w:rsidR="00347349" w:rsidRPr="009A3A34" w:rsidRDefault="00347349" w:rsidP="009106F1">
      <w:pPr>
        <w:rPr>
          <w:rFonts w:ascii="Book Antiqua" w:hAnsi="Book Antiqua" w:cs="Times New Roman"/>
          <w:sz w:val="24"/>
          <w:szCs w:val="24"/>
        </w:rPr>
      </w:pPr>
    </w:p>
    <w:p w14:paraId="07CC7C10" w14:textId="77777777" w:rsidR="00347349" w:rsidRPr="009A3A34" w:rsidRDefault="00347349" w:rsidP="009106F1">
      <w:pPr>
        <w:rPr>
          <w:rFonts w:ascii="Book Antiqua" w:hAnsi="Book Antiqua" w:cs="Times New Roman"/>
          <w:sz w:val="24"/>
          <w:szCs w:val="24"/>
        </w:rPr>
      </w:pPr>
    </w:p>
    <w:p w14:paraId="4829DC24" w14:textId="77777777" w:rsidR="00347349" w:rsidRPr="009A3A34" w:rsidRDefault="00347349" w:rsidP="009106F1">
      <w:pPr>
        <w:rPr>
          <w:rFonts w:ascii="Book Antiqua" w:hAnsi="Book Antiqua" w:cs="Times New Roman"/>
          <w:sz w:val="24"/>
          <w:szCs w:val="24"/>
        </w:rPr>
      </w:pPr>
    </w:p>
    <w:p w14:paraId="27FDADC1" w14:textId="77777777" w:rsidR="009106F1" w:rsidRDefault="009106F1" w:rsidP="009106F1">
      <w:pPr>
        <w:rPr>
          <w:rFonts w:ascii="Book Antiqua" w:hAnsi="Book Antiqua" w:cs="Times New Roman"/>
          <w:sz w:val="24"/>
          <w:szCs w:val="24"/>
        </w:rPr>
      </w:pPr>
    </w:p>
    <w:p w14:paraId="0FC5B96D" w14:textId="77777777" w:rsidR="000B03CE" w:rsidRPr="009A3A34" w:rsidRDefault="000B03CE" w:rsidP="009106F1">
      <w:pPr>
        <w:rPr>
          <w:rFonts w:ascii="Book Antiqua" w:hAnsi="Book Antiqua" w:cs="Times New Roman"/>
          <w:sz w:val="24"/>
          <w:szCs w:val="24"/>
        </w:rPr>
      </w:pPr>
    </w:p>
    <w:p w14:paraId="56422B5F" w14:textId="6B43639B" w:rsidR="00367581" w:rsidRPr="009A3A34" w:rsidRDefault="00367581" w:rsidP="009106F1">
      <w:pPr>
        <w:rPr>
          <w:rFonts w:ascii="Book Antiqua" w:hAnsi="Book Antiqua" w:cs="Times New Roman"/>
          <w:sz w:val="24"/>
          <w:szCs w:val="24"/>
        </w:rPr>
      </w:pPr>
      <w:r w:rsidRPr="009A3A34">
        <w:rPr>
          <w:rFonts w:ascii="Book Antiqua" w:hAnsi="Book Antiqua" w:cs="Times New Roman"/>
          <w:b/>
          <w:bCs/>
          <w:sz w:val="24"/>
          <w:szCs w:val="24"/>
        </w:rPr>
        <w:lastRenderedPageBreak/>
        <w:t>Appendix</w:t>
      </w:r>
      <w:r w:rsidR="00C4762D" w:rsidRPr="009A3A34">
        <w:rPr>
          <w:rFonts w:ascii="Book Antiqua" w:hAnsi="Book Antiqua" w:cs="Times New Roman"/>
          <w:b/>
          <w:bCs/>
          <w:sz w:val="24"/>
          <w:szCs w:val="24"/>
        </w:rPr>
        <w:t>:</w:t>
      </w:r>
    </w:p>
    <w:p w14:paraId="694DAEBE" w14:textId="6AA5F583" w:rsidR="00CE053C" w:rsidRPr="009A3A34" w:rsidRDefault="00CE053C" w:rsidP="00CE053C">
      <w:pPr>
        <w:pStyle w:val="Caption"/>
        <w:keepNext/>
        <w:rPr>
          <w:rFonts w:ascii="Book Antiqua" w:hAnsi="Book Antiqua" w:cs="Times New Roman"/>
          <w:color w:val="auto"/>
          <w:sz w:val="24"/>
          <w:szCs w:val="24"/>
        </w:rPr>
      </w:pPr>
      <w:bookmarkStart w:id="52" w:name="_Toc147242769"/>
      <w:bookmarkStart w:id="53" w:name="_Hlk147595993"/>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(CAMSIS)</w:t>
      </w:r>
      <w:bookmarkEnd w:id="52"/>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6D33EEA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1A9836D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C7C842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2FE7F4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708CCBB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6470C4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553F01C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9AD57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69B3CF3D" w14:textId="0A938FC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322241A2" w14:textId="622F32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673CC1F6" w14:textId="74FA9B0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0E9D99A" w14:textId="1F430B9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64DBD9D" w14:textId="6CFA33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2F70139E" w14:textId="70A7E07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64F0D3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1B75276A" w14:textId="680D000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7875BC69" w14:textId="6CBA851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57C9FD1B" w14:textId="266D35A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7AFFE379" w14:textId="401E3A7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45C6A406" w14:textId="609D06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708F58D0" w14:textId="16CC4BB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0806CB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51D6946A" w14:textId="3C78715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3008952E" w14:textId="0E7D729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544FC40D" w14:textId="3D553F7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321055C" w14:textId="3C2517A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74D75DB4" w14:textId="089F712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0532C6F1" w14:textId="11E948B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3A22D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490A5E38" w14:textId="7E93E83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2DCD7066" w14:textId="1A8F785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3D5DBBAB" w14:textId="08BC76A8"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4FF554F4" w14:textId="1FE036E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11C8F992" w14:textId="678ECDD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661B2337" w14:textId="6E90912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223513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CAMSIS</w:t>
            </w:r>
          </w:p>
        </w:tc>
        <w:tc>
          <w:tcPr>
            <w:tcW w:w="0" w:type="auto"/>
          </w:tcPr>
          <w:p w14:paraId="672F00BA" w14:textId="0963DB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22299.86</w:t>
            </w:r>
          </w:p>
        </w:tc>
        <w:tc>
          <w:tcPr>
            <w:tcW w:w="0" w:type="auto"/>
          </w:tcPr>
          <w:p w14:paraId="113BBF08" w14:textId="41B9DE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850.73</w:t>
            </w:r>
          </w:p>
        </w:tc>
        <w:tc>
          <w:tcPr>
            <w:tcW w:w="0" w:type="auto"/>
          </w:tcPr>
          <w:p w14:paraId="3C1C591E" w14:textId="468DBE7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2693AB1E" w14:textId="3325EE9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0A1861DD" w14:textId="045D23F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22315.86</w:t>
            </w:r>
          </w:p>
        </w:tc>
        <w:tc>
          <w:tcPr>
            <w:tcW w:w="0" w:type="auto"/>
          </w:tcPr>
          <w:p w14:paraId="646F0518" w14:textId="00FC0F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22372.19</w:t>
            </w:r>
          </w:p>
        </w:tc>
      </w:tr>
      <w:bookmarkEnd w:id="53"/>
    </w:tbl>
    <w:p w14:paraId="557B6B61" w14:textId="77777777" w:rsidR="00B947F6" w:rsidRPr="009A3A34" w:rsidRDefault="00B947F6" w:rsidP="00B947F6">
      <w:pPr>
        <w:rPr>
          <w:rFonts w:ascii="Book Antiqua" w:hAnsi="Book Antiqua" w:cs="Times New Roman"/>
          <w:sz w:val="24"/>
          <w:szCs w:val="24"/>
        </w:rPr>
      </w:pPr>
    </w:p>
    <w:p w14:paraId="5E729D23" w14:textId="7BC8A2CA" w:rsidR="00CE053C" w:rsidRPr="009A3A34" w:rsidRDefault="00CE053C" w:rsidP="00CE053C">
      <w:pPr>
        <w:pStyle w:val="Caption"/>
        <w:keepNext/>
        <w:rPr>
          <w:rFonts w:ascii="Book Antiqua" w:hAnsi="Book Antiqua" w:cs="Times New Roman"/>
          <w:color w:val="auto"/>
          <w:sz w:val="24"/>
          <w:szCs w:val="24"/>
        </w:rPr>
      </w:pPr>
      <w:bookmarkStart w:id="54" w:name="_Toc147242770"/>
      <w:bookmarkStart w:id="55" w:name="_Hlk147596005"/>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(CAMSIS)</w:t>
      </w:r>
      <w:bookmarkEnd w:id="54"/>
    </w:p>
    <w:tbl>
      <w:tblPr>
        <w:tblStyle w:val="GridTable6Colorful"/>
        <w:tblW w:w="0" w:type="auto"/>
        <w:tblLook w:val="04A0" w:firstRow="1" w:lastRow="0" w:firstColumn="1" w:lastColumn="0" w:noHBand="0" w:noVBand="1"/>
      </w:tblPr>
      <w:tblGrid>
        <w:gridCol w:w="1515"/>
        <w:gridCol w:w="1237"/>
        <w:gridCol w:w="1250"/>
        <w:gridCol w:w="1250"/>
        <w:gridCol w:w="1542"/>
        <w:gridCol w:w="1111"/>
        <w:gridCol w:w="1111"/>
      </w:tblGrid>
      <w:tr w:rsidR="006A0C55" w:rsidRPr="009A3A34" w14:paraId="246F31F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6DCCA1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4DD7C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0" w:type="auto"/>
          </w:tcPr>
          <w:p w14:paraId="6B5B21F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0" w:type="auto"/>
          </w:tcPr>
          <w:p w14:paraId="2233D20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390E59B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7693F0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6565B81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2CDD54C1" w14:textId="39B789B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42092E61" w14:textId="6384AD2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54516E7" w14:textId="5C49158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68C89AF" w14:textId="71CE8AA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88B02D4" w14:textId="4FED704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57F8230E" w14:textId="0C1C143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3D554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3EA1E4A" w14:textId="5FF51B81"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798EB8D" w14:textId="3146AEF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209164EE" w14:textId="782CBA4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4D9B6BC" w14:textId="4552E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2F440D95" w14:textId="5311203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60C9EB50" w14:textId="33E66C4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04BAF5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0" w:type="auto"/>
          </w:tcPr>
          <w:p w14:paraId="3442AA35" w14:textId="6BA6F17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0" w:type="auto"/>
          </w:tcPr>
          <w:p w14:paraId="7C887291" w14:textId="4BC1DE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0" w:type="auto"/>
          </w:tcPr>
          <w:p w14:paraId="19A0112D" w14:textId="54D24B2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0" w:type="auto"/>
          </w:tcPr>
          <w:p w14:paraId="2CBF9F6D" w14:textId="63B17F2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0" w:type="auto"/>
          </w:tcPr>
          <w:p w14:paraId="4E53D54A" w14:textId="4B7467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0" w:type="auto"/>
          </w:tcPr>
          <w:p w14:paraId="012A56AC" w14:textId="551D99F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1FF4E94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w:t>
            </w:r>
            <w:r w:rsidRPr="009A3A34">
              <w:rPr>
                <w:rFonts w:ascii="Book Antiqua" w:hAnsi="Book Antiqua" w:cs="Times New Roman"/>
                <w:color w:val="auto"/>
                <w:sz w:val="24"/>
                <w:szCs w:val="24"/>
              </w:rPr>
              <w:lastRenderedPageBreak/>
              <w:t>+ Sex + Tenure</w:t>
            </w:r>
          </w:p>
        </w:tc>
        <w:tc>
          <w:tcPr>
            <w:tcW w:w="0" w:type="auto"/>
          </w:tcPr>
          <w:p w14:paraId="4D01150F" w14:textId="1FC5B6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17677.49</w:t>
            </w:r>
          </w:p>
        </w:tc>
        <w:tc>
          <w:tcPr>
            <w:tcW w:w="0" w:type="auto"/>
          </w:tcPr>
          <w:p w14:paraId="3D91C84D" w14:textId="3A7A4E2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0" w:type="auto"/>
          </w:tcPr>
          <w:p w14:paraId="1CBE1960" w14:textId="2D79DE4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0" w:type="auto"/>
          </w:tcPr>
          <w:p w14:paraId="43E044D4" w14:textId="3B054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0" w:type="auto"/>
          </w:tcPr>
          <w:p w14:paraId="0DBD4166" w14:textId="0994A78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0" w:type="auto"/>
          </w:tcPr>
          <w:p w14:paraId="3082AB5D" w14:textId="24878E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63C25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CAMSIS</w:t>
            </w:r>
          </w:p>
        </w:tc>
        <w:tc>
          <w:tcPr>
            <w:tcW w:w="0" w:type="auto"/>
          </w:tcPr>
          <w:p w14:paraId="4CB70B84" w14:textId="7AB7374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17543.74</w:t>
            </w:r>
          </w:p>
        </w:tc>
        <w:tc>
          <w:tcPr>
            <w:tcW w:w="0" w:type="auto"/>
          </w:tcPr>
          <w:p w14:paraId="2541988D" w14:textId="53A7552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133.75</w:t>
            </w:r>
          </w:p>
        </w:tc>
        <w:tc>
          <w:tcPr>
            <w:tcW w:w="0" w:type="auto"/>
          </w:tcPr>
          <w:p w14:paraId="60862BA4" w14:textId="7498B2A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0" w:type="auto"/>
          </w:tcPr>
          <w:p w14:paraId="16452B4A" w14:textId="762B416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0" w:type="auto"/>
          </w:tcPr>
          <w:p w14:paraId="769A8142" w14:textId="3B4683A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17583.74</w:t>
            </w:r>
          </w:p>
        </w:tc>
        <w:tc>
          <w:tcPr>
            <w:tcW w:w="0" w:type="auto"/>
          </w:tcPr>
          <w:p w14:paraId="205DB6D7" w14:textId="756455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17724.57</w:t>
            </w:r>
          </w:p>
        </w:tc>
      </w:tr>
    </w:tbl>
    <w:p w14:paraId="3CF68712" w14:textId="77777777" w:rsidR="00B947F6" w:rsidRPr="009A3A34" w:rsidRDefault="00B947F6" w:rsidP="00B947F6">
      <w:pPr>
        <w:rPr>
          <w:rFonts w:ascii="Book Antiqua" w:hAnsi="Book Antiqua" w:cs="Times New Roman"/>
          <w:sz w:val="24"/>
          <w:szCs w:val="24"/>
        </w:rPr>
      </w:pPr>
    </w:p>
    <w:p w14:paraId="2EA6A59D" w14:textId="5B1A176B" w:rsidR="00CE053C" w:rsidRPr="009A3A34" w:rsidRDefault="00CE053C" w:rsidP="00CE053C">
      <w:pPr>
        <w:pStyle w:val="Caption"/>
        <w:keepNext/>
        <w:rPr>
          <w:rFonts w:ascii="Book Antiqua" w:hAnsi="Book Antiqua" w:cs="Times New Roman"/>
          <w:color w:val="auto"/>
          <w:sz w:val="24"/>
          <w:szCs w:val="24"/>
        </w:rPr>
      </w:pPr>
      <w:bookmarkStart w:id="56" w:name="_Toc147242771"/>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(RGSC)</w:t>
      </w:r>
      <w:bookmarkEnd w:id="56"/>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0EE48786"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077997B0"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BCFD5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134F307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6002505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53D10C0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15C703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26ED7EE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7531DDCC" w14:textId="0432640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1516C6EF" w14:textId="78D3195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5DA80FD" w14:textId="0C840C0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A932C4C" w14:textId="5EB425C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B1736E8" w14:textId="6130CCB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14A206D9" w14:textId="1992CCD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09C9B8A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4EAE00A" w14:textId="59DF4A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1A1B5A7" w14:textId="718F4C2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43C29D9C" w14:textId="0F58F1E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C2550A0" w14:textId="77706E83"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5E92D3A1" w14:textId="2643111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41CDA898" w14:textId="43A3F3D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1F3474C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6D6165E8" w14:textId="196E84A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4C8F6B11" w14:textId="492A91F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350B59B2" w14:textId="5906AEE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F7CD86F" w14:textId="2A3A717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4387DAD6" w14:textId="34EB597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4DE32CA4" w14:textId="2C55BA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594EC9F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3F733044" w14:textId="7C40F32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410F8183" w14:textId="0E6EB9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0AE84C25" w14:textId="139CDED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CBDDAD8" w14:textId="0995A67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6A815B2C" w14:textId="78BC678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7F93847E" w14:textId="0554B97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581453E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RGSC</w:t>
            </w:r>
          </w:p>
        </w:tc>
        <w:tc>
          <w:tcPr>
            <w:tcW w:w="0" w:type="auto"/>
          </w:tcPr>
          <w:p w14:paraId="443AD187" w14:textId="2C04276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22020.21</w:t>
            </w:r>
          </w:p>
        </w:tc>
        <w:tc>
          <w:tcPr>
            <w:tcW w:w="0" w:type="auto"/>
          </w:tcPr>
          <w:p w14:paraId="1F8502EF" w14:textId="74B6CF5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1130.38</w:t>
            </w:r>
          </w:p>
        </w:tc>
        <w:tc>
          <w:tcPr>
            <w:tcW w:w="0" w:type="auto"/>
          </w:tcPr>
          <w:p w14:paraId="4CCE4AF6" w14:textId="784906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w:t>
            </w:r>
          </w:p>
        </w:tc>
        <w:tc>
          <w:tcPr>
            <w:tcW w:w="0" w:type="auto"/>
          </w:tcPr>
          <w:p w14:paraId="211EABCA" w14:textId="4431696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0" w:type="auto"/>
          </w:tcPr>
          <w:p w14:paraId="30B137DB" w14:textId="7FE449C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22068.21</w:t>
            </w:r>
          </w:p>
        </w:tc>
        <w:tc>
          <w:tcPr>
            <w:tcW w:w="0" w:type="auto"/>
          </w:tcPr>
          <w:p w14:paraId="19B88D60" w14:textId="157117B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22237.21</w:t>
            </w:r>
          </w:p>
        </w:tc>
      </w:tr>
    </w:tbl>
    <w:p w14:paraId="281C6781" w14:textId="77777777" w:rsidR="00B947F6" w:rsidRPr="009A3A34" w:rsidRDefault="00B947F6" w:rsidP="00B947F6">
      <w:pPr>
        <w:rPr>
          <w:rFonts w:ascii="Book Antiqua" w:hAnsi="Book Antiqua" w:cs="Times New Roman"/>
          <w:sz w:val="24"/>
          <w:szCs w:val="24"/>
        </w:rPr>
      </w:pPr>
    </w:p>
    <w:p w14:paraId="5B71E79E" w14:textId="13013D6A" w:rsidR="00CE053C" w:rsidRPr="009A3A34" w:rsidRDefault="00CE053C" w:rsidP="00CE053C">
      <w:pPr>
        <w:pStyle w:val="Caption"/>
        <w:keepNext/>
        <w:rPr>
          <w:rFonts w:ascii="Book Antiqua" w:hAnsi="Book Antiqua" w:cs="Times New Roman"/>
          <w:color w:val="auto"/>
          <w:sz w:val="24"/>
          <w:szCs w:val="24"/>
        </w:rPr>
      </w:pPr>
      <w:bookmarkStart w:id="57" w:name="_Toc147242772"/>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(RGSC)</w:t>
      </w:r>
      <w:bookmarkEnd w:id="57"/>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1325870C"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26" w:type="pct"/>
          </w:tcPr>
          <w:p w14:paraId="50FFC80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7FAA2DD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38" w:type="pct"/>
          </w:tcPr>
          <w:p w14:paraId="3EAD041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787" w:type="pct"/>
          </w:tcPr>
          <w:p w14:paraId="0E81E94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25" w:type="pct"/>
          </w:tcPr>
          <w:p w14:paraId="28E002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25" w:type="pct"/>
          </w:tcPr>
          <w:p w14:paraId="34D60FB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4D252EA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26" w:type="pct"/>
          </w:tcPr>
          <w:p w14:paraId="0BE30BA0" w14:textId="5BD55BA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2041B226" w14:textId="265B5B3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38" w:type="pct"/>
          </w:tcPr>
          <w:p w14:paraId="135C180D" w14:textId="011BE92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787" w:type="pct"/>
          </w:tcPr>
          <w:p w14:paraId="4F135FB2" w14:textId="2D464E5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25" w:type="pct"/>
          </w:tcPr>
          <w:p w14:paraId="354B199D" w14:textId="16D6385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25" w:type="pct"/>
          </w:tcPr>
          <w:p w14:paraId="1D226FBC" w14:textId="0F107DF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0C83B70"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26" w:type="pct"/>
          </w:tcPr>
          <w:p w14:paraId="6D1ED859" w14:textId="41B4A4E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535EAE50" w14:textId="4F4CBB9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38" w:type="pct"/>
          </w:tcPr>
          <w:p w14:paraId="72522720" w14:textId="431FBBB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787" w:type="pct"/>
          </w:tcPr>
          <w:p w14:paraId="54B3DE53" w14:textId="7EC58B9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25" w:type="pct"/>
          </w:tcPr>
          <w:p w14:paraId="1364FEFB" w14:textId="60E2FAF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25" w:type="pct"/>
          </w:tcPr>
          <w:p w14:paraId="24969B15" w14:textId="360336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1C55D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Educational Attainment + Sex</w:t>
            </w:r>
          </w:p>
        </w:tc>
        <w:tc>
          <w:tcPr>
            <w:tcW w:w="626" w:type="pct"/>
          </w:tcPr>
          <w:p w14:paraId="0EB3B0DE" w14:textId="0F13AE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38" w:type="pct"/>
          </w:tcPr>
          <w:p w14:paraId="1E94F072" w14:textId="7D06D6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38" w:type="pct"/>
          </w:tcPr>
          <w:p w14:paraId="52D8F6F1" w14:textId="182D8CD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787" w:type="pct"/>
          </w:tcPr>
          <w:p w14:paraId="688657DC" w14:textId="58DCB90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25" w:type="pct"/>
          </w:tcPr>
          <w:p w14:paraId="04E58ABC" w14:textId="4D5458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25" w:type="pct"/>
          </w:tcPr>
          <w:p w14:paraId="750812C7" w14:textId="44EA31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290CBF33"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26" w:type="pct"/>
          </w:tcPr>
          <w:p w14:paraId="0B97F25F" w14:textId="63A8522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38" w:type="pct"/>
          </w:tcPr>
          <w:p w14:paraId="5F39CDFF" w14:textId="07C8A76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38" w:type="pct"/>
          </w:tcPr>
          <w:p w14:paraId="47A0A546" w14:textId="7AF3343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787" w:type="pct"/>
          </w:tcPr>
          <w:p w14:paraId="78F14F02" w14:textId="1053A50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25" w:type="pct"/>
          </w:tcPr>
          <w:p w14:paraId="5C710519" w14:textId="3988297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25" w:type="pct"/>
          </w:tcPr>
          <w:p w14:paraId="76DD7635" w14:textId="6F3C768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83184B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RGSC</w:t>
            </w:r>
          </w:p>
        </w:tc>
        <w:tc>
          <w:tcPr>
            <w:tcW w:w="626" w:type="pct"/>
          </w:tcPr>
          <w:p w14:paraId="1DADCE35" w14:textId="789A721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17459.12</w:t>
            </w:r>
          </w:p>
        </w:tc>
        <w:tc>
          <w:tcPr>
            <w:tcW w:w="638" w:type="pct"/>
          </w:tcPr>
          <w:p w14:paraId="2FCC88AB" w14:textId="4437D51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218.37</w:t>
            </w:r>
          </w:p>
        </w:tc>
        <w:tc>
          <w:tcPr>
            <w:tcW w:w="638" w:type="pct"/>
          </w:tcPr>
          <w:p w14:paraId="54A3D18D" w14:textId="453C92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w:t>
            </w:r>
          </w:p>
        </w:tc>
        <w:tc>
          <w:tcPr>
            <w:tcW w:w="787" w:type="pct"/>
          </w:tcPr>
          <w:p w14:paraId="2BAAE85D" w14:textId="6B9E9B0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25" w:type="pct"/>
          </w:tcPr>
          <w:p w14:paraId="56A0FEF7" w14:textId="283046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17531.12</w:t>
            </w:r>
          </w:p>
        </w:tc>
        <w:tc>
          <w:tcPr>
            <w:tcW w:w="625" w:type="pct"/>
          </w:tcPr>
          <w:p w14:paraId="796238FF" w14:textId="4F6FF36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17784.62</w:t>
            </w:r>
          </w:p>
        </w:tc>
      </w:tr>
      <w:bookmarkEnd w:id="55"/>
    </w:tbl>
    <w:p w14:paraId="227F1F27" w14:textId="77777777" w:rsidR="00C4762D" w:rsidRPr="009A3A34" w:rsidRDefault="00C4762D" w:rsidP="00B947F6">
      <w:pPr>
        <w:pStyle w:val="Heading1"/>
        <w:rPr>
          <w:rFonts w:ascii="Book Antiqua" w:hAnsi="Book Antiqua" w:cs="Times New Roman"/>
          <w:b/>
          <w:bCs/>
          <w:color w:val="auto"/>
          <w:sz w:val="24"/>
          <w:szCs w:val="24"/>
        </w:rPr>
      </w:pPr>
    </w:p>
    <w:p w14:paraId="0E24DDD2" w14:textId="77777777" w:rsidR="00C4762D" w:rsidRPr="009A3A34" w:rsidRDefault="00C4762D" w:rsidP="00C4762D">
      <w:pPr>
        <w:rPr>
          <w:rFonts w:ascii="Book Antiqua" w:hAnsi="Book Antiqua" w:cs="Times New Roman"/>
          <w:sz w:val="24"/>
          <w:szCs w:val="24"/>
        </w:rPr>
      </w:pPr>
    </w:p>
    <w:p w14:paraId="3E870B4E" w14:textId="77777777" w:rsidR="00C4762D" w:rsidRPr="009A3A34" w:rsidRDefault="00C4762D" w:rsidP="00C4762D">
      <w:pPr>
        <w:rPr>
          <w:rFonts w:ascii="Book Antiqua" w:hAnsi="Book Antiqua" w:cs="Times New Roman"/>
          <w:sz w:val="24"/>
          <w:szCs w:val="24"/>
        </w:rPr>
      </w:pPr>
    </w:p>
    <w:p w14:paraId="07F3AC41" w14:textId="6C2D5768" w:rsidR="00B947F6" w:rsidRPr="009A3A34" w:rsidRDefault="00B947F6" w:rsidP="00B947F6">
      <w:pPr>
        <w:pStyle w:val="Heading1"/>
        <w:rPr>
          <w:rFonts w:ascii="Book Antiqua" w:hAnsi="Book Antiqua" w:cs="Times New Roman"/>
          <w:b/>
          <w:bCs/>
          <w:color w:val="auto"/>
          <w:sz w:val="24"/>
          <w:szCs w:val="24"/>
        </w:rPr>
      </w:pPr>
      <w:bookmarkStart w:id="58" w:name="_Toc147242821"/>
      <w:r w:rsidRPr="009A3A34">
        <w:rPr>
          <w:rFonts w:ascii="Book Antiqua" w:hAnsi="Book Antiqua" w:cs="Times New Roman"/>
          <w:b/>
          <w:bCs/>
          <w:color w:val="auto"/>
          <w:sz w:val="24"/>
          <w:szCs w:val="24"/>
        </w:rPr>
        <w:t>Data Citation</w:t>
      </w:r>
      <w:bookmarkEnd w:id="58"/>
    </w:p>
    <w:p w14:paraId="610986FA" w14:textId="136EFA89" w:rsidR="00B947F6" w:rsidRPr="009A3A34" w:rsidRDefault="00B947F6" w:rsidP="006655B4">
      <w:pPr>
        <w:pStyle w:val="Heading2"/>
        <w:rPr>
          <w:rFonts w:ascii="Book Antiqua" w:hAnsi="Book Antiqua" w:cs="Times New Roman"/>
          <w:b/>
          <w:bCs/>
          <w:color w:val="auto"/>
          <w:sz w:val="24"/>
          <w:szCs w:val="24"/>
        </w:rPr>
      </w:pPr>
      <w:bookmarkStart w:id="59" w:name="_Toc147242822"/>
      <w:r w:rsidRPr="009A3A34">
        <w:rPr>
          <w:rFonts w:ascii="Book Antiqua" w:hAnsi="Book Antiqua" w:cs="Times New Roman"/>
          <w:b/>
          <w:bCs/>
          <w:color w:val="auto"/>
          <w:sz w:val="24"/>
          <w:szCs w:val="24"/>
        </w:rPr>
        <w:t>Bibliography</w:t>
      </w:r>
      <w:bookmarkEnd w:id="59"/>
    </w:p>
    <w:p w14:paraId="621CE7B4" w14:textId="77777777" w:rsidR="00D357A8" w:rsidRDefault="006655B4" w:rsidP="00D357A8">
      <w:pPr>
        <w:pStyle w:val="Bibliography"/>
        <w:rPr>
          <w:rFonts w:ascii="Times New Roman" w:hAnsi="Times New Roman"/>
        </w:rPr>
      </w:pPr>
      <w:r w:rsidRPr="009A3A34">
        <w:fldChar w:fldCharType="begin"/>
      </w:r>
      <w:r w:rsidRPr="009A3A34">
        <w:instrText xml:space="preserve"> ADDIN ZOTERO_BIBL {"uncited":[],"omitted":[],"custom":[]} CSL_BIBLIOGRAPHY </w:instrText>
      </w:r>
      <w:r w:rsidRPr="009A3A34">
        <w:fldChar w:fldCharType="separate"/>
      </w:r>
      <w:r w:rsidR="00D357A8">
        <w:rPr>
          <w:rFonts w:ascii="Times New Roman" w:hAnsi="Times New Roman"/>
        </w:rPr>
        <w:t>Allison, P. (2012a) ‘312-2012: Handling Missing Data by Maximum Likelihood’.</w:t>
      </w:r>
    </w:p>
    <w:p w14:paraId="09F1DE61" w14:textId="77777777" w:rsidR="00D357A8" w:rsidRDefault="00D357A8" w:rsidP="00D357A8">
      <w:pPr>
        <w:pStyle w:val="Bibliography"/>
        <w:rPr>
          <w:rFonts w:ascii="Times New Roman" w:hAnsi="Times New Roman"/>
        </w:rPr>
      </w:pPr>
      <w:r>
        <w:rPr>
          <w:rFonts w:ascii="Times New Roman" w:hAnsi="Times New Roman"/>
        </w:rPr>
        <w:t xml:space="preserve">Allison, P. (2012b) ‘Why Maximum Likelihood is Better Than Multiple Imputation’, </w:t>
      </w:r>
      <w:r>
        <w:rPr>
          <w:rFonts w:ascii="Times New Roman" w:hAnsi="Times New Roman"/>
          <w:i/>
          <w:iCs/>
        </w:rPr>
        <w:t>Statistical Horizons</w:t>
      </w:r>
      <w:r>
        <w:rPr>
          <w:rFonts w:ascii="Times New Roman" w:hAnsi="Times New Roman"/>
        </w:rPr>
        <w:t>, 9 July. Available at: https://statisticalhorizons.com/ml-better-than-mi/ (Accessed: 15 May 2023).</w:t>
      </w:r>
    </w:p>
    <w:p w14:paraId="1EECD7A1" w14:textId="77777777" w:rsidR="00D357A8" w:rsidRDefault="00D357A8" w:rsidP="00D357A8">
      <w:pPr>
        <w:pStyle w:val="Bibliography"/>
        <w:rPr>
          <w:rFonts w:ascii="Times New Roman" w:hAnsi="Times New Roman"/>
        </w:rPr>
      </w:pPr>
      <w:r>
        <w:rPr>
          <w:rFonts w:ascii="Times New Roman" w:hAnsi="Times New Roman"/>
        </w:rPr>
        <w:t xml:space="preserve">Allison, P. (2015) ‘Maximum Likelihood is Better than Multiple Imputation: Part II’, </w:t>
      </w:r>
      <w:r>
        <w:rPr>
          <w:rFonts w:ascii="Times New Roman" w:hAnsi="Times New Roman"/>
          <w:i/>
          <w:iCs/>
        </w:rPr>
        <w:t>Statistical Horizons</w:t>
      </w:r>
      <w:r>
        <w:rPr>
          <w:rFonts w:ascii="Times New Roman" w:hAnsi="Times New Roman"/>
        </w:rPr>
        <w:t>, 5 May. Available at: https://statisticalhorizons.com/ml-is-better-than-mi/ (Accessed: 15 May 2023).</w:t>
      </w:r>
    </w:p>
    <w:p w14:paraId="7F18EB4A" w14:textId="77777777" w:rsidR="00D357A8" w:rsidRDefault="00D357A8" w:rsidP="00D357A8">
      <w:pPr>
        <w:pStyle w:val="Bibliography"/>
        <w:rPr>
          <w:rFonts w:ascii="Times New Roman" w:hAnsi="Times New Roman"/>
        </w:rPr>
      </w:pPr>
      <w:r>
        <w:rPr>
          <w:rFonts w:ascii="Times New Roman" w:hAnsi="Times New Roman"/>
        </w:rPr>
        <w:t xml:space="preserve">Anders, J. and Dorsett, R. (2017) ‘What young English people do once they reach school-leaving age: A cross-cohort comparison for the last 30 years’, </w:t>
      </w:r>
      <w:r>
        <w:rPr>
          <w:rFonts w:ascii="Times New Roman" w:hAnsi="Times New Roman"/>
          <w:i/>
          <w:iCs/>
        </w:rPr>
        <w:t>Longitudinal and Life Course Studies</w:t>
      </w:r>
      <w:r>
        <w:rPr>
          <w:rFonts w:ascii="Times New Roman" w:hAnsi="Times New Roman"/>
        </w:rPr>
        <w:t>, 8(1). Available at: https://doi.org/10.14301/llcs.v8i1.399.</w:t>
      </w:r>
    </w:p>
    <w:p w14:paraId="7A0771BC" w14:textId="77777777" w:rsidR="00D357A8" w:rsidRDefault="00D357A8" w:rsidP="00D357A8">
      <w:pPr>
        <w:pStyle w:val="Bibliography"/>
        <w:rPr>
          <w:rFonts w:ascii="Times New Roman" w:hAnsi="Times New Roman"/>
        </w:rPr>
      </w:pPr>
      <w:r>
        <w:rPr>
          <w:rFonts w:ascii="Times New Roman" w:hAnsi="Times New Roman"/>
        </w:rPr>
        <w:t xml:space="preserve">Arulampalam, W. and Booth, A.L. (1997) ‘Who gets over the training hurdle? A study of the training experiences of young men and women in Britain’, </w:t>
      </w:r>
      <w:r>
        <w:rPr>
          <w:rFonts w:ascii="Times New Roman" w:hAnsi="Times New Roman"/>
          <w:i/>
          <w:iCs/>
        </w:rPr>
        <w:t>Journal of Population Economics</w:t>
      </w:r>
      <w:r>
        <w:rPr>
          <w:rFonts w:ascii="Times New Roman" w:hAnsi="Times New Roman"/>
        </w:rPr>
        <w:t>, 10(2), pp. 197–217. Available at: https://doi.org/10.1007/s001480050038.</w:t>
      </w:r>
    </w:p>
    <w:p w14:paraId="0AA3433E" w14:textId="77777777" w:rsidR="00D357A8" w:rsidRDefault="00D357A8" w:rsidP="00D357A8">
      <w:pPr>
        <w:pStyle w:val="Bibliography"/>
        <w:rPr>
          <w:rFonts w:ascii="Times New Roman" w:hAnsi="Times New Roman"/>
        </w:rPr>
      </w:pPr>
      <w:r>
        <w:rPr>
          <w:rFonts w:ascii="Times New Roman" w:hAnsi="Times New Roman"/>
        </w:rPr>
        <w:t xml:space="preserve">Arulampalam, W.N. and Booth, A.L. (2001) ‘Learning and Earning: Do Multiple Training Events Pay? A Decade of Evidence from a Cohort of Young British Men’, </w:t>
      </w:r>
      <w:r>
        <w:rPr>
          <w:rFonts w:ascii="Times New Roman" w:hAnsi="Times New Roman"/>
          <w:i/>
          <w:iCs/>
        </w:rPr>
        <w:t>Economica</w:t>
      </w:r>
      <w:r>
        <w:rPr>
          <w:rFonts w:ascii="Times New Roman" w:hAnsi="Times New Roman"/>
        </w:rPr>
        <w:t>, 68(271), pp. 379–400. Available at: https://doi.org/10.1111/1468-0335.00252.</w:t>
      </w:r>
    </w:p>
    <w:p w14:paraId="3457646F" w14:textId="77777777" w:rsidR="00D357A8" w:rsidRDefault="00D357A8" w:rsidP="00D357A8">
      <w:pPr>
        <w:pStyle w:val="Bibliography"/>
        <w:rPr>
          <w:rFonts w:ascii="Times New Roman" w:hAnsi="Times New Roman"/>
        </w:rPr>
      </w:pPr>
      <w:r>
        <w:rPr>
          <w:rFonts w:ascii="Times New Roman" w:hAnsi="Times New Roman"/>
        </w:rPr>
        <w:lastRenderedPageBreak/>
        <w:t xml:space="preserve">Beck, U. (2002) </w:t>
      </w:r>
      <w:r>
        <w:rPr>
          <w:rFonts w:ascii="Times New Roman" w:hAnsi="Times New Roman"/>
          <w:i/>
          <w:iCs/>
        </w:rPr>
        <w:t>Individualisation: Institutionalized Individualism and its Social and Political Consequences</w:t>
      </w:r>
      <w:r>
        <w:rPr>
          <w:rFonts w:ascii="Times New Roman" w:hAnsi="Times New Roman"/>
        </w:rPr>
        <w:t>. SAGE Publications.</w:t>
      </w:r>
    </w:p>
    <w:p w14:paraId="17B4D809" w14:textId="77777777" w:rsidR="00D357A8" w:rsidRDefault="00D357A8" w:rsidP="00D357A8">
      <w:pPr>
        <w:pStyle w:val="Bibliography"/>
        <w:rPr>
          <w:rFonts w:ascii="Times New Roman" w:hAnsi="Times New Roman"/>
        </w:rPr>
      </w:pPr>
      <w:r>
        <w:rPr>
          <w:rFonts w:ascii="Times New Roman" w:hAnsi="Times New Roman"/>
        </w:rPr>
        <w:t xml:space="preserve">Beck, U. (2014) </w:t>
      </w:r>
      <w:r>
        <w:rPr>
          <w:rFonts w:ascii="Times New Roman" w:hAnsi="Times New Roman"/>
          <w:i/>
          <w:iCs/>
        </w:rPr>
        <w:t>The brave new world of work</w:t>
      </w:r>
      <w:r>
        <w:rPr>
          <w:rFonts w:ascii="Times New Roman" w:hAnsi="Times New Roman"/>
        </w:rPr>
        <w:t>. John Wiley &amp; Sons.</w:t>
      </w:r>
    </w:p>
    <w:p w14:paraId="0FD07F5B" w14:textId="77777777" w:rsidR="00D357A8" w:rsidRDefault="00D357A8" w:rsidP="00D357A8">
      <w:pPr>
        <w:pStyle w:val="Bibliography"/>
        <w:rPr>
          <w:rFonts w:ascii="Times New Roman" w:hAnsi="Times New Roman"/>
        </w:rPr>
      </w:pPr>
      <w:r>
        <w:rPr>
          <w:rFonts w:ascii="Times New Roman" w:hAnsi="Times New Roman"/>
        </w:rPr>
        <w:t xml:space="preserve">Beck, U., Giddens, A. and Lash, S. (1994) </w:t>
      </w:r>
      <w:r>
        <w:rPr>
          <w:rFonts w:ascii="Times New Roman" w:hAnsi="Times New Roman"/>
          <w:i/>
          <w:iCs/>
        </w:rPr>
        <w:t>Reflexive modernization: Politics, tradition and aesthetics in the modern social order</w:t>
      </w:r>
      <w:r>
        <w:rPr>
          <w:rFonts w:ascii="Times New Roman" w:hAnsi="Times New Roman"/>
        </w:rPr>
        <w:t>. Stanford University Press.</w:t>
      </w:r>
    </w:p>
    <w:p w14:paraId="4CB26E5F" w14:textId="77777777" w:rsidR="00D357A8" w:rsidRDefault="00D357A8" w:rsidP="00D357A8">
      <w:pPr>
        <w:pStyle w:val="Bibliography"/>
        <w:rPr>
          <w:rFonts w:ascii="Times New Roman" w:hAnsi="Times New Roman"/>
        </w:rPr>
      </w:pPr>
      <w:r>
        <w:rPr>
          <w:rFonts w:ascii="Times New Roman" w:hAnsi="Times New Roman"/>
        </w:rPr>
        <w:t xml:space="preserve">Bergman, M.M. and Joye, D. (2001) ‘Comparing Social Stratification Schemas: CAMSIS, CSP-CH, Goldthorpe, ISCO-88, Treiman, and Wright’, </w:t>
      </w:r>
      <w:r>
        <w:rPr>
          <w:rFonts w:ascii="Times New Roman" w:hAnsi="Times New Roman"/>
          <w:i/>
          <w:iCs/>
        </w:rPr>
        <w:t>Cambridge studies in Social research</w:t>
      </w:r>
      <w:r>
        <w:rPr>
          <w:rFonts w:ascii="Times New Roman" w:hAnsi="Times New Roman"/>
        </w:rPr>
        <w:t>, p. 53.</w:t>
      </w:r>
    </w:p>
    <w:p w14:paraId="744101B5" w14:textId="77777777" w:rsidR="00D357A8" w:rsidRDefault="00D357A8" w:rsidP="00D357A8">
      <w:pPr>
        <w:pStyle w:val="Bibliography"/>
        <w:rPr>
          <w:rFonts w:ascii="Times New Roman" w:hAnsi="Times New Roman"/>
        </w:rPr>
      </w:pPr>
      <w:r>
        <w:rPr>
          <w:rFonts w:ascii="Times New Roman" w:hAnsi="Times New Roman"/>
        </w:rPr>
        <w:t xml:space="preserve">Bernardi, L., Huinink, J. and Settersten, R.A. (2019) ‘The life course cube: A tool for studying lives’, </w:t>
      </w:r>
      <w:r>
        <w:rPr>
          <w:rFonts w:ascii="Times New Roman" w:hAnsi="Times New Roman"/>
          <w:i/>
          <w:iCs/>
        </w:rPr>
        <w:t>Advances in Life Course Research</w:t>
      </w:r>
      <w:r>
        <w:rPr>
          <w:rFonts w:ascii="Times New Roman" w:hAnsi="Times New Roman"/>
        </w:rPr>
        <w:t>, 41, p. 100258. Available at: https://doi.org/10.1016/j.alcr.2018.11.004.</w:t>
      </w:r>
    </w:p>
    <w:p w14:paraId="7CEB7CBA" w14:textId="77777777" w:rsidR="00D357A8" w:rsidRDefault="00D357A8" w:rsidP="00D357A8">
      <w:pPr>
        <w:pStyle w:val="Bibliography"/>
        <w:rPr>
          <w:rFonts w:ascii="Times New Roman" w:hAnsi="Times New Roman"/>
        </w:rPr>
      </w:pPr>
      <w:r>
        <w:rPr>
          <w:rFonts w:ascii="Times New Roman" w:hAnsi="Times New Roman"/>
        </w:rPr>
        <w:t xml:space="preserve">Blanchflower, D. and Lynch, L. (1992) </w:t>
      </w:r>
      <w:r>
        <w:rPr>
          <w:rFonts w:ascii="Times New Roman" w:hAnsi="Times New Roman"/>
          <w:i/>
          <w:iCs/>
        </w:rPr>
        <w:t>Training at Work: A Comparison of U.S. and British Youths</w:t>
      </w:r>
      <w:r>
        <w:rPr>
          <w:rFonts w:ascii="Times New Roman" w:hAnsi="Times New Roman"/>
        </w:rPr>
        <w:t>. w4037. Cambridge, MA: National Bureau of Economic Research, p. w4037. Available at: https://doi.org/10.3386/w4037.</w:t>
      </w:r>
    </w:p>
    <w:p w14:paraId="711CF510" w14:textId="77777777" w:rsidR="00D357A8" w:rsidRDefault="00D357A8" w:rsidP="00D357A8">
      <w:pPr>
        <w:pStyle w:val="Bibliography"/>
        <w:rPr>
          <w:rFonts w:ascii="Times New Roman" w:hAnsi="Times New Roman"/>
        </w:rPr>
      </w:pPr>
      <w:r>
        <w:rPr>
          <w:rFonts w:ascii="Times New Roman" w:hAnsi="Times New Roman"/>
        </w:rPr>
        <w:t xml:space="preserve">Blanden, J. and Macmillan, L. (2014) ‘Education and Intergenerational Mobility: Help or Hindrance?’, </w:t>
      </w:r>
      <w:r>
        <w:rPr>
          <w:rFonts w:ascii="Times New Roman" w:hAnsi="Times New Roman"/>
          <w:i/>
          <w:iCs/>
        </w:rPr>
        <w:t>Centre for Analysis of Social Exclusion</w:t>
      </w:r>
      <w:r>
        <w:rPr>
          <w:rFonts w:ascii="Times New Roman" w:hAnsi="Times New Roman"/>
        </w:rPr>
        <w:t xml:space="preserve"> [Preprint].</w:t>
      </w:r>
    </w:p>
    <w:p w14:paraId="7EF24CA3" w14:textId="77777777" w:rsidR="00D357A8" w:rsidRDefault="00D357A8" w:rsidP="00D357A8">
      <w:pPr>
        <w:pStyle w:val="Bibliography"/>
        <w:rPr>
          <w:rFonts w:ascii="Times New Roman" w:hAnsi="Times New Roman"/>
        </w:rPr>
      </w:pPr>
      <w:r>
        <w:rPr>
          <w:rFonts w:ascii="Times New Roman" w:hAnsi="Times New Roman"/>
        </w:rPr>
        <w:t xml:space="preserve">Blundell, R. </w:t>
      </w:r>
      <w:r>
        <w:rPr>
          <w:rFonts w:ascii="Times New Roman" w:hAnsi="Times New Roman"/>
          <w:i/>
          <w:iCs/>
        </w:rPr>
        <w:t>et al.</w:t>
      </w:r>
      <w:r>
        <w:rPr>
          <w:rFonts w:ascii="Times New Roman" w:hAnsi="Times New Roman"/>
        </w:rPr>
        <w:t xml:space="preserve"> (2000) ‘The Returns to Higher Education in Britain: Evidence From a British Cohort’, </w:t>
      </w:r>
      <w:r>
        <w:rPr>
          <w:rFonts w:ascii="Times New Roman" w:hAnsi="Times New Roman"/>
          <w:i/>
          <w:iCs/>
        </w:rPr>
        <w:t>The Economic Journal</w:t>
      </w:r>
      <w:r>
        <w:rPr>
          <w:rFonts w:ascii="Times New Roman" w:hAnsi="Times New Roman"/>
        </w:rPr>
        <w:t>, 110(461), pp. F82–F99. Available at: https://doi.org/10.1111/1468-0297.00508.</w:t>
      </w:r>
    </w:p>
    <w:p w14:paraId="307303B9" w14:textId="77777777" w:rsidR="00D357A8" w:rsidRDefault="00D357A8" w:rsidP="00D357A8">
      <w:pPr>
        <w:pStyle w:val="Bibliography"/>
        <w:rPr>
          <w:rFonts w:ascii="Times New Roman" w:hAnsi="Times New Roman"/>
        </w:rPr>
      </w:pPr>
      <w:r>
        <w:rPr>
          <w:rFonts w:ascii="Times New Roman" w:hAnsi="Times New Roman"/>
        </w:rPr>
        <w:t xml:space="preserve">Blundell, R., Dearden, L. and Sianesi, B. (2001) ‘Estimating the Returns to Education: Models, Methods and Results’, </w:t>
      </w:r>
      <w:r>
        <w:rPr>
          <w:rFonts w:ascii="Times New Roman" w:hAnsi="Times New Roman"/>
          <w:i/>
          <w:iCs/>
        </w:rPr>
        <w:t>Centre for the Economics of Education</w:t>
      </w:r>
      <w:r>
        <w:rPr>
          <w:rFonts w:ascii="Times New Roman" w:hAnsi="Times New Roman"/>
        </w:rPr>
        <w:t xml:space="preserve"> [Preprint].</w:t>
      </w:r>
    </w:p>
    <w:p w14:paraId="4762A972" w14:textId="77777777" w:rsidR="00D357A8" w:rsidRDefault="00D357A8" w:rsidP="00D357A8">
      <w:pPr>
        <w:pStyle w:val="Bibliography"/>
        <w:rPr>
          <w:rFonts w:ascii="Times New Roman" w:hAnsi="Times New Roman"/>
        </w:rPr>
      </w:pPr>
      <w:r>
        <w:rPr>
          <w:rFonts w:ascii="Times New Roman" w:hAnsi="Times New Roman"/>
        </w:rPr>
        <w:t xml:space="preserve">Booth, A.L. and Satchell, S.E. (1994) ‘APPRENTICESHIPS AND JOB TENURE’, </w:t>
      </w:r>
      <w:r>
        <w:rPr>
          <w:rFonts w:ascii="Times New Roman" w:hAnsi="Times New Roman"/>
          <w:i/>
          <w:iCs/>
        </w:rPr>
        <w:t>Oxford Economic Papers</w:t>
      </w:r>
      <w:r>
        <w:rPr>
          <w:rFonts w:ascii="Times New Roman" w:hAnsi="Times New Roman"/>
        </w:rPr>
        <w:t>, 46(4), pp. 676–695. Available at: https://doi.org/10.1093/oxfordjournals.oep.a042153.</w:t>
      </w:r>
    </w:p>
    <w:p w14:paraId="2F0B6111" w14:textId="77777777" w:rsidR="00D357A8" w:rsidRDefault="00D357A8" w:rsidP="00D357A8">
      <w:pPr>
        <w:pStyle w:val="Bibliography"/>
        <w:rPr>
          <w:rFonts w:ascii="Times New Roman" w:hAnsi="Times New Roman"/>
        </w:rPr>
      </w:pPr>
      <w:r>
        <w:rPr>
          <w:rFonts w:ascii="Times New Roman" w:hAnsi="Times New Roman"/>
        </w:rPr>
        <w:t xml:space="preserve">Bottero, W. (2004) ‘Class Identities and the Identity of Class’, </w:t>
      </w:r>
      <w:r>
        <w:rPr>
          <w:rFonts w:ascii="Times New Roman" w:hAnsi="Times New Roman"/>
          <w:i/>
          <w:iCs/>
        </w:rPr>
        <w:t>Sociology</w:t>
      </w:r>
      <w:r>
        <w:rPr>
          <w:rFonts w:ascii="Times New Roman" w:hAnsi="Times New Roman"/>
        </w:rPr>
        <w:t>, 38(5), pp. 985–1003. Available at: https://doi.org/10.1177/0038038504047182.</w:t>
      </w:r>
    </w:p>
    <w:p w14:paraId="62979D2B" w14:textId="77777777" w:rsidR="00D357A8" w:rsidRDefault="00D357A8" w:rsidP="00D357A8">
      <w:pPr>
        <w:pStyle w:val="Bibliography"/>
        <w:rPr>
          <w:rFonts w:ascii="Times New Roman" w:hAnsi="Times New Roman"/>
        </w:rPr>
      </w:pPr>
      <w:r>
        <w:rPr>
          <w:rFonts w:ascii="Times New Roman" w:hAnsi="Times New Roman"/>
        </w:rPr>
        <w:t xml:space="preserve">Brunello, G. and Rocco, L. (2017) ‘The Labor Market Effects of Academic and Vocational Education over the Life Cycle: Evidence Based on a British Cohort’, </w:t>
      </w:r>
      <w:r>
        <w:rPr>
          <w:rFonts w:ascii="Times New Roman" w:hAnsi="Times New Roman"/>
          <w:i/>
          <w:iCs/>
        </w:rPr>
        <w:t>Journal of Human Capital</w:t>
      </w:r>
      <w:r>
        <w:rPr>
          <w:rFonts w:ascii="Times New Roman" w:hAnsi="Times New Roman"/>
        </w:rPr>
        <w:t>, 11(1), pp. 106–166. Available at: https://doi.org/10.1086/690234.</w:t>
      </w:r>
    </w:p>
    <w:p w14:paraId="6D756C36" w14:textId="77777777" w:rsidR="00D357A8" w:rsidRDefault="00D357A8" w:rsidP="00D357A8">
      <w:pPr>
        <w:pStyle w:val="Bibliography"/>
        <w:rPr>
          <w:rFonts w:ascii="Times New Roman" w:hAnsi="Times New Roman"/>
        </w:rPr>
      </w:pPr>
      <w:r>
        <w:rPr>
          <w:rFonts w:ascii="Times New Roman" w:hAnsi="Times New Roman"/>
        </w:rPr>
        <w:t xml:space="preserve">Bukodi, E., Goldthorpe, J.H. and Kuha, J. (2017) ‘The pattern of social fluidity within the British class structure: a topological model’, </w:t>
      </w:r>
      <w:r>
        <w:rPr>
          <w:rFonts w:ascii="Times New Roman" w:hAnsi="Times New Roman"/>
          <w:i/>
          <w:iCs/>
        </w:rPr>
        <w:t>Journal of the Royal Statistical Society: Series A (Statistics in Society)</w:t>
      </w:r>
      <w:r>
        <w:rPr>
          <w:rFonts w:ascii="Times New Roman" w:hAnsi="Times New Roman"/>
        </w:rPr>
        <w:t>, 180(3), pp. 841–862. Available at: https://doi.org/10.1111/rssa.12234.</w:t>
      </w:r>
    </w:p>
    <w:p w14:paraId="4CC53B8B" w14:textId="77777777" w:rsidR="00D357A8" w:rsidRDefault="00D357A8" w:rsidP="00D357A8">
      <w:pPr>
        <w:pStyle w:val="Bibliography"/>
        <w:rPr>
          <w:rFonts w:ascii="Times New Roman" w:hAnsi="Times New Roman"/>
        </w:rPr>
      </w:pPr>
      <w:r>
        <w:rPr>
          <w:rFonts w:ascii="Times New Roman" w:hAnsi="Times New Roman"/>
        </w:rPr>
        <w:t xml:space="preserve">Bynner, J. (1998a) ‘Britain’s birth cohort studies: their use in the study of children’, </w:t>
      </w:r>
      <w:r>
        <w:rPr>
          <w:rFonts w:ascii="Times New Roman" w:hAnsi="Times New Roman"/>
          <w:i/>
          <w:iCs/>
        </w:rPr>
        <w:t>Children &amp; Society</w:t>
      </w:r>
      <w:r>
        <w:rPr>
          <w:rFonts w:ascii="Times New Roman" w:hAnsi="Times New Roman"/>
        </w:rPr>
        <w:t>, 12(5), pp. 390–395. Available at: https://doi.org/10.1111/j.1099-0860.1998.tb00095.x.</w:t>
      </w:r>
    </w:p>
    <w:p w14:paraId="458A1AF0" w14:textId="77777777" w:rsidR="00D357A8" w:rsidRDefault="00D357A8" w:rsidP="00D357A8">
      <w:pPr>
        <w:pStyle w:val="Bibliography"/>
        <w:rPr>
          <w:rFonts w:ascii="Times New Roman" w:hAnsi="Times New Roman"/>
        </w:rPr>
      </w:pPr>
      <w:r>
        <w:rPr>
          <w:rFonts w:ascii="Times New Roman" w:hAnsi="Times New Roman"/>
        </w:rPr>
        <w:t xml:space="preserve">Bynner, J. (1998b) ‘Education and Family Components of Identity in the Transition from School to Work’, </w:t>
      </w:r>
      <w:r>
        <w:rPr>
          <w:rFonts w:ascii="Times New Roman" w:hAnsi="Times New Roman"/>
          <w:i/>
          <w:iCs/>
        </w:rPr>
        <w:t>International Journal of Behavioral Development</w:t>
      </w:r>
      <w:r>
        <w:rPr>
          <w:rFonts w:ascii="Times New Roman" w:hAnsi="Times New Roman"/>
        </w:rPr>
        <w:t>, 22(1), pp. 29–53. Available at: https://doi.org/10.1080/016502598384504.</w:t>
      </w:r>
    </w:p>
    <w:p w14:paraId="5E38420D" w14:textId="77777777" w:rsidR="00D357A8" w:rsidRDefault="00D357A8" w:rsidP="00D357A8">
      <w:pPr>
        <w:pStyle w:val="Bibliography"/>
        <w:rPr>
          <w:rFonts w:ascii="Times New Roman" w:hAnsi="Times New Roman"/>
        </w:rPr>
      </w:pPr>
      <w:r>
        <w:rPr>
          <w:rFonts w:ascii="Times New Roman" w:hAnsi="Times New Roman"/>
        </w:rPr>
        <w:t xml:space="preserve">Bynner, J. (2005) ‘Rethinking the Youth Phase of the Life-course: The Case for Emerging Adulthood?’, </w:t>
      </w:r>
      <w:r>
        <w:rPr>
          <w:rFonts w:ascii="Times New Roman" w:hAnsi="Times New Roman"/>
          <w:i/>
          <w:iCs/>
        </w:rPr>
        <w:t>Journal of Youth Studies</w:t>
      </w:r>
      <w:r>
        <w:rPr>
          <w:rFonts w:ascii="Times New Roman" w:hAnsi="Times New Roman"/>
        </w:rPr>
        <w:t>, 8(4), pp. 367–384. Available at: https://doi.org/10.1080/13676260500431628.</w:t>
      </w:r>
    </w:p>
    <w:p w14:paraId="2F4AD6E6" w14:textId="77777777" w:rsidR="00D357A8" w:rsidRDefault="00D357A8" w:rsidP="00D357A8">
      <w:pPr>
        <w:pStyle w:val="Bibliography"/>
        <w:rPr>
          <w:rFonts w:ascii="Times New Roman" w:hAnsi="Times New Roman"/>
        </w:rPr>
      </w:pPr>
      <w:r>
        <w:rPr>
          <w:rFonts w:ascii="Times New Roman" w:hAnsi="Times New Roman"/>
        </w:rPr>
        <w:lastRenderedPageBreak/>
        <w:t xml:space="preserve">Bynner, J. (2012) ‘Policy Reflections Guided by Longitudinal Study, Youth Training, Social Exclusion, and More Recently Neet’, </w:t>
      </w:r>
      <w:r>
        <w:rPr>
          <w:rFonts w:ascii="Times New Roman" w:hAnsi="Times New Roman"/>
          <w:i/>
          <w:iCs/>
        </w:rPr>
        <w:t>British Journal of Educational Studies</w:t>
      </w:r>
      <w:r>
        <w:rPr>
          <w:rFonts w:ascii="Times New Roman" w:hAnsi="Times New Roman"/>
        </w:rPr>
        <w:t>, 60(1), pp. 39–52. Available at: https://doi.org/10.1080/00071005.2011.650943.</w:t>
      </w:r>
    </w:p>
    <w:p w14:paraId="6522F7CA" w14:textId="77777777" w:rsidR="00D357A8" w:rsidRDefault="00D357A8" w:rsidP="00D357A8">
      <w:pPr>
        <w:pStyle w:val="Bibliography"/>
        <w:rPr>
          <w:rFonts w:ascii="Times New Roman" w:hAnsi="Times New Roman"/>
        </w:rPr>
      </w:pPr>
      <w:r>
        <w:rPr>
          <w:rFonts w:ascii="Times New Roman" w:hAnsi="Times New Roman"/>
        </w:rPr>
        <w:t xml:space="preserve">Bynner, J. and Joshi, H. (2002) ‘Equality and Opportunity in Education: Evidence from the 1958 and 1970 birth cohort studies’, </w:t>
      </w:r>
      <w:r>
        <w:rPr>
          <w:rFonts w:ascii="Times New Roman" w:hAnsi="Times New Roman"/>
          <w:i/>
          <w:iCs/>
        </w:rPr>
        <w:t>Oxford Review of Education</w:t>
      </w:r>
      <w:r>
        <w:rPr>
          <w:rFonts w:ascii="Times New Roman" w:hAnsi="Times New Roman"/>
        </w:rPr>
        <w:t>, 28(4), pp. 405–425. Available at: https://doi.org/10.1080/0305498022000013599.</w:t>
      </w:r>
    </w:p>
    <w:p w14:paraId="0988F01B" w14:textId="77777777" w:rsidR="00D357A8" w:rsidRDefault="00D357A8" w:rsidP="00D357A8">
      <w:pPr>
        <w:pStyle w:val="Bibliography"/>
        <w:rPr>
          <w:rFonts w:ascii="Times New Roman" w:hAnsi="Times New Roman"/>
        </w:rPr>
      </w:pPr>
      <w:r>
        <w:rPr>
          <w:rFonts w:ascii="Times New Roman" w:hAnsi="Times New Roman"/>
        </w:rPr>
        <w:t xml:space="preserve">Bynner, J. and Joshi, H. (2007) ‘BUILDING THE EVIDENCE BASE FROM LONGITUDINAL DATA: The aims, content and achievements of the British birth cohort studies’, </w:t>
      </w:r>
      <w:r>
        <w:rPr>
          <w:rFonts w:ascii="Times New Roman" w:hAnsi="Times New Roman"/>
          <w:i/>
          <w:iCs/>
        </w:rPr>
        <w:t>Innovation: The European Journal of Social Science Research</w:t>
      </w:r>
      <w:r>
        <w:rPr>
          <w:rFonts w:ascii="Times New Roman" w:hAnsi="Times New Roman"/>
        </w:rPr>
        <w:t>, 20(2), pp. 159–179. Available at: https://doi.org/10.1080/13511610701502255.</w:t>
      </w:r>
    </w:p>
    <w:p w14:paraId="656FE89D" w14:textId="77777777" w:rsidR="00D357A8" w:rsidRDefault="00D357A8" w:rsidP="00D357A8">
      <w:pPr>
        <w:pStyle w:val="Bibliography"/>
        <w:rPr>
          <w:rFonts w:ascii="Times New Roman" w:hAnsi="Times New Roman"/>
        </w:rPr>
      </w:pPr>
      <w:r>
        <w:rPr>
          <w:rFonts w:ascii="Times New Roman" w:hAnsi="Times New Roman"/>
        </w:rPr>
        <w:t xml:space="preserve">Bynner, J. and Parsons, S. (2000) ‘Marginalization and Value Shifts under the Changing Economic Circumstances Surrounding the Transition to Work: A Comparison of Cohorts Born in 1958 and 1970’, </w:t>
      </w:r>
      <w:r>
        <w:rPr>
          <w:rFonts w:ascii="Times New Roman" w:hAnsi="Times New Roman"/>
          <w:i/>
          <w:iCs/>
        </w:rPr>
        <w:t>Journal of Youth Studies</w:t>
      </w:r>
      <w:r>
        <w:rPr>
          <w:rFonts w:ascii="Times New Roman" w:hAnsi="Times New Roman"/>
        </w:rPr>
        <w:t>, 3(3), pp. 237–249. Available at: https://doi.org/10.1080/713684379.</w:t>
      </w:r>
    </w:p>
    <w:p w14:paraId="113BC0B4" w14:textId="77777777" w:rsidR="00D357A8" w:rsidRDefault="00D357A8" w:rsidP="00D357A8">
      <w:pPr>
        <w:pStyle w:val="Bibliography"/>
        <w:rPr>
          <w:rFonts w:ascii="Times New Roman" w:hAnsi="Times New Roman"/>
        </w:rPr>
      </w:pPr>
      <w:r>
        <w:rPr>
          <w:rFonts w:ascii="Times New Roman" w:hAnsi="Times New Roman"/>
        </w:rPr>
        <w:t xml:space="preserve">Bynner, J., Wiggins, R. and Parsons, S. (1996) ‘AN EXPLORATORY COMPARATIVE ANALYSIS OF DATA COLLECTED IN THE 1958 AND 1970 BRITISH BIRTH COHORT STUDIES’:, </w:t>
      </w:r>
      <w:r>
        <w:rPr>
          <w:rFonts w:ascii="Times New Roman" w:hAnsi="Times New Roman"/>
          <w:i/>
          <w:iCs/>
        </w:rPr>
        <w:t>Conference of the International Sociological Association</w:t>
      </w:r>
      <w:r>
        <w:rPr>
          <w:rFonts w:ascii="Times New Roman" w:hAnsi="Times New Roman"/>
        </w:rPr>
        <w:t xml:space="preserve"> [Preprint].</w:t>
      </w:r>
    </w:p>
    <w:p w14:paraId="3C5C81EC" w14:textId="77777777" w:rsidR="00D357A8" w:rsidRDefault="00D357A8" w:rsidP="00D357A8">
      <w:pPr>
        <w:pStyle w:val="Bibliography"/>
        <w:rPr>
          <w:rFonts w:ascii="Times New Roman" w:hAnsi="Times New Roman"/>
        </w:rPr>
      </w:pPr>
      <w:r>
        <w:rPr>
          <w:rFonts w:ascii="Times New Roman" w:hAnsi="Times New Roman"/>
        </w:rPr>
        <w:t xml:space="preserve">Carpenter, J.R. and Kenward, M. (2012) </w:t>
      </w:r>
      <w:r>
        <w:rPr>
          <w:rFonts w:ascii="Times New Roman" w:hAnsi="Times New Roman"/>
          <w:i/>
          <w:iCs/>
        </w:rPr>
        <w:t>Multiple imputation and its application</w:t>
      </w:r>
      <w:r>
        <w:rPr>
          <w:rFonts w:ascii="Times New Roman" w:hAnsi="Times New Roman"/>
        </w:rPr>
        <w:t>. John Wiley &amp; Sons.</w:t>
      </w:r>
    </w:p>
    <w:p w14:paraId="43F10DFB" w14:textId="77777777" w:rsidR="00D357A8" w:rsidRDefault="00D357A8" w:rsidP="00D357A8">
      <w:pPr>
        <w:pStyle w:val="Bibliography"/>
        <w:rPr>
          <w:rFonts w:ascii="Times New Roman" w:hAnsi="Times New Roman"/>
        </w:rPr>
      </w:pPr>
      <w:r>
        <w:rPr>
          <w:rFonts w:ascii="Times New Roman" w:hAnsi="Times New Roman"/>
        </w:rPr>
        <w:t xml:space="preserve">Cebulla, A. and Tomaszewski, W. (2013) ‘The demise of certainty: shifts in aspirations and achievement at the turn of the century’, </w:t>
      </w:r>
      <w:r>
        <w:rPr>
          <w:rFonts w:ascii="Times New Roman" w:hAnsi="Times New Roman"/>
          <w:i/>
          <w:iCs/>
        </w:rPr>
        <w:t>International Journal of Adolescence and Youth</w:t>
      </w:r>
      <w:r>
        <w:rPr>
          <w:rFonts w:ascii="Times New Roman" w:hAnsi="Times New Roman"/>
        </w:rPr>
        <w:t>, 18(3), pp. 141–157. Available at: https://doi.org/10.1080/02673843.2013.767743.</w:t>
      </w:r>
    </w:p>
    <w:p w14:paraId="11B22875" w14:textId="77777777" w:rsidR="00D357A8" w:rsidRDefault="00D357A8" w:rsidP="00D357A8">
      <w:pPr>
        <w:pStyle w:val="Bibliography"/>
        <w:rPr>
          <w:rFonts w:ascii="Times New Roman" w:hAnsi="Times New Roman"/>
        </w:rPr>
      </w:pPr>
      <w:r>
        <w:rPr>
          <w:rFonts w:ascii="Times New Roman" w:hAnsi="Times New Roman"/>
        </w:rPr>
        <w:t>Chevalier, A. and Lanot, G. (2001) ‘The Relative Effect of Family and Financial Characteristics on Educational Achievement’, p. 32.</w:t>
      </w:r>
    </w:p>
    <w:p w14:paraId="7AC6D4E9" w14:textId="77777777" w:rsidR="00D357A8" w:rsidRDefault="00D357A8" w:rsidP="00D357A8">
      <w:pPr>
        <w:pStyle w:val="Bibliography"/>
        <w:rPr>
          <w:rFonts w:ascii="Times New Roman" w:hAnsi="Times New Roman"/>
        </w:rPr>
      </w:pPr>
      <w:r>
        <w:rPr>
          <w:rFonts w:ascii="Times New Roman" w:hAnsi="Times New Roman"/>
        </w:rPr>
        <w:t xml:space="preserve">Conlon, G. (2001) </w:t>
      </w:r>
      <w:r>
        <w:rPr>
          <w:rFonts w:ascii="Times New Roman" w:hAnsi="Times New Roman"/>
          <w:i/>
          <w:iCs/>
        </w:rPr>
        <w:t>The differential in earnings premia between academically and vocationally trained males in the United Kingdom</w:t>
      </w:r>
      <w:r>
        <w:rPr>
          <w:rFonts w:ascii="Times New Roman" w:hAnsi="Times New Roman"/>
        </w:rPr>
        <w:t>. London: Centre for the Economics of Education.</w:t>
      </w:r>
    </w:p>
    <w:p w14:paraId="38E2E8A1" w14:textId="77777777" w:rsidR="00D357A8" w:rsidRDefault="00D357A8" w:rsidP="00D357A8">
      <w:pPr>
        <w:pStyle w:val="Bibliography"/>
        <w:rPr>
          <w:rFonts w:ascii="Times New Roman" w:hAnsi="Times New Roman"/>
        </w:rPr>
      </w:pPr>
      <w:r>
        <w:rPr>
          <w:rFonts w:ascii="Times New Roman" w:hAnsi="Times New Roman"/>
        </w:rPr>
        <w:t xml:space="preserve">Connelly, R., Gayle, V. and Lambert, P.S. (2016) ‘A review of educational attainment measures for social survey research’, </w:t>
      </w:r>
      <w:r>
        <w:rPr>
          <w:rFonts w:ascii="Times New Roman" w:hAnsi="Times New Roman"/>
          <w:i/>
          <w:iCs/>
        </w:rPr>
        <w:t>Methodological Innovations</w:t>
      </w:r>
      <w:r>
        <w:rPr>
          <w:rFonts w:ascii="Times New Roman" w:hAnsi="Times New Roman"/>
        </w:rPr>
        <w:t>, 9. Available at: https://doi.org/10.1177/2059799116638001.</w:t>
      </w:r>
    </w:p>
    <w:p w14:paraId="7403373C" w14:textId="77777777" w:rsidR="00D357A8" w:rsidRDefault="00D357A8" w:rsidP="00D357A8">
      <w:pPr>
        <w:pStyle w:val="Bibliography"/>
        <w:rPr>
          <w:rFonts w:ascii="Times New Roman" w:hAnsi="Times New Roman"/>
        </w:rPr>
      </w:pPr>
      <w:r>
        <w:rPr>
          <w:rFonts w:ascii="Times New Roman" w:hAnsi="Times New Roman"/>
        </w:rPr>
        <w:t xml:space="preserve">Connolly, S. and Gregory, M. (2010) ‘Dual tracks: part-time work in life-cycle employment for British women’, </w:t>
      </w:r>
      <w:r>
        <w:rPr>
          <w:rFonts w:ascii="Times New Roman" w:hAnsi="Times New Roman"/>
          <w:i/>
          <w:iCs/>
        </w:rPr>
        <w:t>Journal of Population Economics</w:t>
      </w:r>
      <w:r>
        <w:rPr>
          <w:rFonts w:ascii="Times New Roman" w:hAnsi="Times New Roman"/>
        </w:rPr>
        <w:t>, 23(3), pp. 907–931. Available at: https://doi.org/10.1007/s00148-009-0249-4.</w:t>
      </w:r>
    </w:p>
    <w:p w14:paraId="3A6AF554" w14:textId="77777777" w:rsidR="00D357A8" w:rsidRDefault="00D357A8" w:rsidP="00D357A8">
      <w:pPr>
        <w:pStyle w:val="Bibliography"/>
        <w:rPr>
          <w:rFonts w:ascii="Times New Roman" w:hAnsi="Times New Roman"/>
        </w:rPr>
      </w:pPr>
      <w:r>
        <w:rPr>
          <w:rFonts w:ascii="Times New Roman" w:hAnsi="Times New Roman"/>
        </w:rPr>
        <w:t xml:space="preserve">Connolly, S., Micklewright, J. and Nickell, S. (1992) ‘THE OCCUPATIONAL SUCCESS OF YOUNG MEN WHO LEFT SCHOOL AT SIXTEEN *’, </w:t>
      </w:r>
      <w:r>
        <w:rPr>
          <w:rFonts w:ascii="Times New Roman" w:hAnsi="Times New Roman"/>
          <w:i/>
          <w:iCs/>
        </w:rPr>
        <w:t>Oxford Economic Papers</w:t>
      </w:r>
      <w:r>
        <w:rPr>
          <w:rFonts w:ascii="Times New Roman" w:hAnsi="Times New Roman"/>
        </w:rPr>
        <w:t>, 44(3), pp. 460–479. Available at: https://doi.org/10.1093/oxfordjournals.oep.a042058.</w:t>
      </w:r>
    </w:p>
    <w:p w14:paraId="34526D29" w14:textId="77777777" w:rsidR="00D357A8" w:rsidRDefault="00D357A8" w:rsidP="00D357A8">
      <w:pPr>
        <w:pStyle w:val="Bibliography"/>
        <w:rPr>
          <w:rFonts w:ascii="Times New Roman" w:hAnsi="Times New Roman"/>
        </w:rPr>
      </w:pPr>
      <w:r>
        <w:rPr>
          <w:rFonts w:ascii="Times New Roman" w:hAnsi="Times New Roman"/>
        </w:rPr>
        <w:t xml:space="preserve">Devine, F. (2017) ‘The “new structuralism”: class politics and class analysis’, in </w:t>
      </w:r>
      <w:r>
        <w:rPr>
          <w:rFonts w:ascii="Times New Roman" w:hAnsi="Times New Roman"/>
          <w:i/>
          <w:iCs/>
        </w:rPr>
        <w:t>Social Class and Marxism</w:t>
      </w:r>
      <w:r>
        <w:rPr>
          <w:rFonts w:ascii="Times New Roman" w:hAnsi="Times New Roman"/>
        </w:rPr>
        <w:t>. Taylor &amp; Francis.</w:t>
      </w:r>
    </w:p>
    <w:p w14:paraId="593288F9" w14:textId="77777777" w:rsidR="00D357A8" w:rsidRDefault="00D357A8" w:rsidP="00D357A8">
      <w:pPr>
        <w:pStyle w:val="Bibliography"/>
        <w:rPr>
          <w:rFonts w:ascii="Times New Roman" w:hAnsi="Times New Roman"/>
        </w:rPr>
      </w:pPr>
      <w:r>
        <w:rPr>
          <w:rFonts w:ascii="Times New Roman" w:hAnsi="Times New Roman"/>
        </w:rPr>
        <w:t xml:space="preserve">Dex, S. </w:t>
      </w:r>
      <w:r>
        <w:rPr>
          <w:rFonts w:ascii="Times New Roman" w:hAnsi="Times New Roman"/>
          <w:i/>
          <w:iCs/>
        </w:rPr>
        <w:t>et al.</w:t>
      </w:r>
      <w:r>
        <w:rPr>
          <w:rFonts w:ascii="Times New Roman" w:hAnsi="Times New Roman"/>
        </w:rPr>
        <w:t xml:space="preserve"> (1998) ‘Women’s Employment Transitions Around Childbearing’, </w:t>
      </w:r>
      <w:r>
        <w:rPr>
          <w:rFonts w:ascii="Times New Roman" w:hAnsi="Times New Roman"/>
          <w:i/>
          <w:iCs/>
        </w:rPr>
        <w:t>Oxford Bulletin of Economics and Statistics</w:t>
      </w:r>
      <w:r>
        <w:rPr>
          <w:rFonts w:ascii="Times New Roman" w:hAnsi="Times New Roman"/>
        </w:rPr>
        <w:t>, 60(1), pp. 79–98. Available at: https://doi.org/10.1111/1468-0084.00087.</w:t>
      </w:r>
    </w:p>
    <w:p w14:paraId="02BD9273" w14:textId="77777777" w:rsidR="00D357A8" w:rsidRDefault="00D357A8" w:rsidP="00D357A8">
      <w:pPr>
        <w:pStyle w:val="Bibliography"/>
        <w:rPr>
          <w:rFonts w:ascii="Times New Roman" w:hAnsi="Times New Roman"/>
        </w:rPr>
      </w:pPr>
      <w:r>
        <w:rPr>
          <w:rFonts w:ascii="Times New Roman" w:hAnsi="Times New Roman"/>
        </w:rPr>
        <w:t xml:space="preserve">Dex, S. and Bukodi, E. (2012) ‘The Effects of Part-Time Work on Women’s Occupational Mobility in Britain: Evidence from the 1958 Birth Cohort Study’, </w:t>
      </w:r>
      <w:r>
        <w:rPr>
          <w:rFonts w:ascii="Times New Roman" w:hAnsi="Times New Roman"/>
          <w:i/>
          <w:iCs/>
        </w:rPr>
        <w:t>National Institute Economic Review</w:t>
      </w:r>
      <w:r>
        <w:rPr>
          <w:rFonts w:ascii="Times New Roman" w:hAnsi="Times New Roman"/>
        </w:rPr>
        <w:t>, 222, pp. R20–R37. Available at: https://doi.org/10.1177/002795011222200103.</w:t>
      </w:r>
    </w:p>
    <w:p w14:paraId="3DA7FF06" w14:textId="77777777" w:rsidR="00D357A8" w:rsidRDefault="00D357A8" w:rsidP="00D357A8">
      <w:pPr>
        <w:pStyle w:val="Bibliography"/>
        <w:rPr>
          <w:rFonts w:ascii="Times New Roman" w:hAnsi="Times New Roman"/>
        </w:rPr>
      </w:pPr>
      <w:r>
        <w:rPr>
          <w:rFonts w:ascii="Times New Roman" w:hAnsi="Times New Roman"/>
        </w:rPr>
        <w:lastRenderedPageBreak/>
        <w:t xml:space="preserve">Di Salvo, P. and Ermisch, J. (1997) ‘Analysis of the Dynamics of Housing Tenure Choice in Britain’, </w:t>
      </w:r>
      <w:r>
        <w:rPr>
          <w:rFonts w:ascii="Times New Roman" w:hAnsi="Times New Roman"/>
          <w:i/>
          <w:iCs/>
        </w:rPr>
        <w:t>Journal of Urban Economics</w:t>
      </w:r>
      <w:r>
        <w:rPr>
          <w:rFonts w:ascii="Times New Roman" w:hAnsi="Times New Roman"/>
        </w:rPr>
        <w:t>, 42(1), pp. 1–17. Available at: https://doi.org/10.1006/juec.1996.2009.</w:t>
      </w:r>
    </w:p>
    <w:p w14:paraId="70EF5A54" w14:textId="77777777" w:rsidR="00D357A8" w:rsidRDefault="00D357A8" w:rsidP="00D357A8">
      <w:pPr>
        <w:pStyle w:val="Bibliography"/>
        <w:rPr>
          <w:rFonts w:ascii="Times New Roman" w:hAnsi="Times New Roman"/>
        </w:rPr>
      </w:pPr>
      <w:r>
        <w:rPr>
          <w:rFonts w:ascii="Times New Roman" w:hAnsi="Times New Roman"/>
        </w:rPr>
        <w:t>Diewald, M. and Mayer, K.U. (2008) ‘The sociology of the life course and life span psychology: integrated paradigm or complementing pathways?’, p. 24.</w:t>
      </w:r>
    </w:p>
    <w:p w14:paraId="29692E7F" w14:textId="77777777" w:rsidR="00D357A8" w:rsidRDefault="00D357A8" w:rsidP="00D357A8">
      <w:pPr>
        <w:pStyle w:val="Bibliography"/>
        <w:rPr>
          <w:rFonts w:ascii="Times New Roman" w:hAnsi="Times New Roman"/>
        </w:rPr>
      </w:pPr>
      <w:r>
        <w:rPr>
          <w:rFonts w:ascii="Times New Roman" w:hAnsi="Times New Roman"/>
        </w:rPr>
        <w:t xml:space="preserve">Dolton, P., Joshi, H. and Makepeace, G. (2002) ‘Unpacking Unequal Pay Between Men and Women Across Cohort and Lifecycle’, </w:t>
      </w:r>
      <w:r>
        <w:rPr>
          <w:rFonts w:ascii="Times New Roman" w:hAnsi="Times New Roman"/>
          <w:i/>
          <w:iCs/>
        </w:rPr>
        <w:t>CLS Cohort Studies</w:t>
      </w:r>
      <w:r>
        <w:rPr>
          <w:rFonts w:ascii="Times New Roman" w:hAnsi="Times New Roman"/>
        </w:rPr>
        <w:t xml:space="preserve"> [Preprint].</w:t>
      </w:r>
    </w:p>
    <w:p w14:paraId="432979DB" w14:textId="77777777" w:rsidR="00D357A8" w:rsidRDefault="00D357A8" w:rsidP="00D357A8">
      <w:pPr>
        <w:pStyle w:val="Bibliography"/>
        <w:rPr>
          <w:rFonts w:ascii="Times New Roman" w:hAnsi="Times New Roman"/>
        </w:rPr>
      </w:pPr>
      <w:r>
        <w:rPr>
          <w:rFonts w:ascii="Times New Roman" w:hAnsi="Times New Roman"/>
        </w:rPr>
        <w:t xml:space="preserve">Dolton, P., Makepeace, G. and Marcenaro‐Gutierrez, O.D. (2005) ‘Career progression: Getting‐on, getting‐by and going nowhere’, </w:t>
      </w:r>
      <w:r>
        <w:rPr>
          <w:rFonts w:ascii="Times New Roman" w:hAnsi="Times New Roman"/>
          <w:i/>
          <w:iCs/>
        </w:rPr>
        <w:t>Education Economics</w:t>
      </w:r>
      <w:r>
        <w:rPr>
          <w:rFonts w:ascii="Times New Roman" w:hAnsi="Times New Roman"/>
        </w:rPr>
        <w:t>, 13(2), pp. 237–255. Available at: https://doi.org/10.1080/09645290500031447.</w:t>
      </w:r>
    </w:p>
    <w:p w14:paraId="2934977C" w14:textId="77777777" w:rsidR="00D357A8" w:rsidRDefault="00D357A8" w:rsidP="00D357A8">
      <w:pPr>
        <w:pStyle w:val="Bibliography"/>
        <w:rPr>
          <w:rFonts w:ascii="Times New Roman" w:hAnsi="Times New Roman"/>
        </w:rPr>
      </w:pPr>
      <w:r>
        <w:rPr>
          <w:rFonts w:ascii="Times New Roman" w:hAnsi="Times New Roman"/>
        </w:rPr>
        <w:t xml:space="preserve">Dorsett, R. and Lucchino, P. (2013) ‘Visualising the school-to-work transition: an analysis using optimal matching’, </w:t>
      </w:r>
      <w:r>
        <w:rPr>
          <w:rFonts w:ascii="Times New Roman" w:hAnsi="Times New Roman"/>
          <w:i/>
          <w:iCs/>
        </w:rPr>
        <w:t>Journal of Social Policy</w:t>
      </w:r>
      <w:r>
        <w:rPr>
          <w:rFonts w:ascii="Times New Roman" w:hAnsi="Times New Roman"/>
        </w:rPr>
        <w:t xml:space="preserve"> [Preprint].</w:t>
      </w:r>
    </w:p>
    <w:p w14:paraId="61A42A1D" w14:textId="77777777" w:rsidR="00D357A8" w:rsidRDefault="00D357A8" w:rsidP="00D357A8">
      <w:pPr>
        <w:pStyle w:val="Bibliography"/>
        <w:rPr>
          <w:rFonts w:ascii="Times New Roman" w:hAnsi="Times New Roman"/>
        </w:rPr>
      </w:pPr>
      <w:r>
        <w:rPr>
          <w:rFonts w:ascii="Times New Roman" w:hAnsi="Times New Roman"/>
        </w:rPr>
        <w:t xml:space="preserve">Duckworth, K. and Schoon, I. (2012) ‘Beating the Odds: Exploring the Impact of Social Risk on Young People’s School-to-Work Transitions during Recession in the UK’, </w:t>
      </w:r>
      <w:r>
        <w:rPr>
          <w:rFonts w:ascii="Times New Roman" w:hAnsi="Times New Roman"/>
          <w:i/>
          <w:iCs/>
        </w:rPr>
        <w:t>National Institute Economic Review</w:t>
      </w:r>
      <w:r>
        <w:rPr>
          <w:rFonts w:ascii="Times New Roman" w:hAnsi="Times New Roman"/>
        </w:rPr>
        <w:t>, 222, pp. R38–R51. Available at: https://doi.org/10.1177/002795011222200104.</w:t>
      </w:r>
    </w:p>
    <w:p w14:paraId="71F091F8" w14:textId="77777777" w:rsidR="00D357A8" w:rsidRDefault="00D357A8" w:rsidP="00D357A8">
      <w:pPr>
        <w:pStyle w:val="Bibliography"/>
        <w:rPr>
          <w:rFonts w:ascii="Times New Roman" w:hAnsi="Times New Roman"/>
        </w:rPr>
      </w:pPr>
      <w:r>
        <w:rPr>
          <w:rFonts w:ascii="Times New Roman" w:hAnsi="Times New Roman"/>
        </w:rPr>
        <w:t xml:space="preserve">Dustmann, C. </w:t>
      </w:r>
      <w:r>
        <w:rPr>
          <w:rFonts w:ascii="Times New Roman" w:hAnsi="Times New Roman"/>
          <w:i/>
          <w:iCs/>
        </w:rPr>
        <w:t>et al.</w:t>
      </w:r>
      <w:r>
        <w:rPr>
          <w:rFonts w:ascii="Times New Roman" w:hAnsi="Times New Roman"/>
        </w:rPr>
        <w:t xml:space="preserve"> (1996) ‘Earning and Learning: Educational Policy and the Growth of Part-Time Wurk by Full-Time Pupils’, </w:t>
      </w:r>
      <w:r>
        <w:rPr>
          <w:rFonts w:ascii="Times New Roman" w:hAnsi="Times New Roman"/>
          <w:i/>
          <w:iCs/>
        </w:rPr>
        <w:t>The journal of applied public economics</w:t>
      </w:r>
      <w:r>
        <w:rPr>
          <w:rFonts w:ascii="Times New Roman" w:hAnsi="Times New Roman"/>
        </w:rPr>
        <w:t xml:space="preserve"> [Preprint].</w:t>
      </w:r>
    </w:p>
    <w:p w14:paraId="351CC577" w14:textId="77777777" w:rsidR="00D357A8" w:rsidRDefault="00D357A8" w:rsidP="00D357A8">
      <w:pPr>
        <w:pStyle w:val="Bibliography"/>
        <w:rPr>
          <w:rFonts w:ascii="Times New Roman" w:hAnsi="Times New Roman"/>
        </w:rPr>
      </w:pPr>
      <w:r>
        <w:rPr>
          <w:rFonts w:ascii="Times New Roman" w:hAnsi="Times New Roman"/>
        </w:rPr>
        <w:t xml:space="preserve">Dustmann, C., Rajah, N. and Smith, S. (1997) ‘Teenage truancy, part-time working and wages’, </w:t>
      </w:r>
      <w:r>
        <w:rPr>
          <w:rFonts w:ascii="Times New Roman" w:hAnsi="Times New Roman"/>
          <w:i/>
          <w:iCs/>
        </w:rPr>
        <w:t>Journal of Population Economics</w:t>
      </w:r>
      <w:r>
        <w:rPr>
          <w:rFonts w:ascii="Times New Roman" w:hAnsi="Times New Roman"/>
        </w:rPr>
        <w:t xml:space="preserve"> [Preprint].</w:t>
      </w:r>
    </w:p>
    <w:p w14:paraId="2BD02F23" w14:textId="77777777" w:rsidR="00D357A8" w:rsidRDefault="00D357A8" w:rsidP="00D357A8">
      <w:pPr>
        <w:pStyle w:val="Bibliography"/>
        <w:rPr>
          <w:rFonts w:ascii="Times New Roman" w:hAnsi="Times New Roman"/>
        </w:rPr>
      </w:pPr>
      <w:r>
        <w:rPr>
          <w:rFonts w:ascii="Times New Roman" w:hAnsi="Times New Roman"/>
        </w:rPr>
        <w:t xml:space="preserve">Duta, A., Iannelli, C. and Breen, R. (2021) ‘Social inequalities in attaining higher education in Scotland: New evidence from sibling data’, </w:t>
      </w:r>
      <w:r>
        <w:rPr>
          <w:rFonts w:ascii="Times New Roman" w:hAnsi="Times New Roman"/>
          <w:i/>
          <w:iCs/>
        </w:rPr>
        <w:t>British Educational Research Journal</w:t>
      </w:r>
      <w:r>
        <w:rPr>
          <w:rFonts w:ascii="Times New Roman" w:hAnsi="Times New Roman"/>
        </w:rPr>
        <w:t>, 47(5), pp. 1281–1302. Available at: https://doi.org/10.1002/berj.3725.</w:t>
      </w:r>
    </w:p>
    <w:p w14:paraId="6CAD2170" w14:textId="77777777" w:rsidR="00D357A8" w:rsidRDefault="00D357A8" w:rsidP="00D357A8">
      <w:pPr>
        <w:pStyle w:val="Bibliography"/>
        <w:rPr>
          <w:rFonts w:ascii="Times New Roman" w:hAnsi="Times New Roman"/>
        </w:rPr>
      </w:pPr>
      <w:r>
        <w:rPr>
          <w:rFonts w:ascii="Times New Roman" w:hAnsi="Times New Roman"/>
        </w:rPr>
        <w:t xml:space="preserve">Elder, G., Johnson, M. and Crosnoe, R. (2003) ‘The emergence and development of life course theory’, in </w:t>
      </w:r>
      <w:r>
        <w:rPr>
          <w:rFonts w:ascii="Times New Roman" w:hAnsi="Times New Roman"/>
          <w:i/>
          <w:iCs/>
        </w:rPr>
        <w:t>Handbook of the Lifecourse</w:t>
      </w:r>
      <w:r>
        <w:rPr>
          <w:rFonts w:ascii="Times New Roman" w:hAnsi="Times New Roman"/>
        </w:rPr>
        <w:t>. Springer.</w:t>
      </w:r>
    </w:p>
    <w:p w14:paraId="48E8A9B7" w14:textId="77777777" w:rsidR="00D357A8" w:rsidRDefault="00D357A8" w:rsidP="00D357A8">
      <w:pPr>
        <w:pStyle w:val="Bibliography"/>
        <w:rPr>
          <w:rFonts w:ascii="Times New Roman" w:hAnsi="Times New Roman"/>
        </w:rPr>
      </w:pPr>
      <w:r>
        <w:rPr>
          <w:rFonts w:ascii="Times New Roman" w:hAnsi="Times New Roman"/>
        </w:rPr>
        <w:t xml:space="preserve">Elder, G.H. (1994) ‘Time, Human Agency, and Social Change: Perspectives on the Life Course’, </w:t>
      </w:r>
      <w:r>
        <w:rPr>
          <w:rFonts w:ascii="Times New Roman" w:hAnsi="Times New Roman"/>
          <w:i/>
          <w:iCs/>
        </w:rPr>
        <w:t>Social Psychology Quarterly</w:t>
      </w:r>
      <w:r>
        <w:rPr>
          <w:rFonts w:ascii="Times New Roman" w:hAnsi="Times New Roman"/>
        </w:rPr>
        <w:t>, 57(1), p. 4. Available at: https://doi.org/10.2307/2786971.</w:t>
      </w:r>
    </w:p>
    <w:p w14:paraId="20C3BE34" w14:textId="77777777" w:rsidR="00D357A8" w:rsidRDefault="00D357A8" w:rsidP="00D357A8">
      <w:pPr>
        <w:pStyle w:val="Bibliography"/>
        <w:rPr>
          <w:rFonts w:ascii="Times New Roman" w:hAnsi="Times New Roman"/>
        </w:rPr>
      </w:pPr>
      <w:r>
        <w:rPr>
          <w:rFonts w:ascii="Times New Roman" w:hAnsi="Times New Roman"/>
        </w:rPr>
        <w:t xml:space="preserve">Evans, K. (2007) ‘Concepts of bounded agency in education, work, and the personal lives of young adults’, </w:t>
      </w:r>
      <w:r>
        <w:rPr>
          <w:rFonts w:ascii="Times New Roman" w:hAnsi="Times New Roman"/>
          <w:i/>
          <w:iCs/>
        </w:rPr>
        <w:t>International Journal of Psychology</w:t>
      </w:r>
      <w:r>
        <w:rPr>
          <w:rFonts w:ascii="Times New Roman" w:hAnsi="Times New Roman"/>
        </w:rPr>
        <w:t>, 42(2), pp. 85–93. Available at: https://doi.org/10.1080/00207590600991237.</w:t>
      </w:r>
    </w:p>
    <w:p w14:paraId="106499E0" w14:textId="77777777" w:rsidR="00D357A8" w:rsidRDefault="00D357A8" w:rsidP="00D357A8">
      <w:pPr>
        <w:pStyle w:val="Bibliography"/>
        <w:rPr>
          <w:rFonts w:ascii="Times New Roman" w:hAnsi="Times New Roman"/>
        </w:rPr>
      </w:pPr>
      <w:r>
        <w:rPr>
          <w:rFonts w:ascii="Times New Roman" w:hAnsi="Times New Roman"/>
        </w:rPr>
        <w:t xml:space="preserve">Farrall, S., Gray, E. and Mike Jones, P. (2020) ‘The Role of Radical Economic Restructuring in Truancy from School and Engagement in Crime’, </w:t>
      </w:r>
      <w:r>
        <w:rPr>
          <w:rFonts w:ascii="Times New Roman" w:hAnsi="Times New Roman"/>
          <w:i/>
          <w:iCs/>
        </w:rPr>
        <w:t>The British Journal of Criminology</w:t>
      </w:r>
      <w:r>
        <w:rPr>
          <w:rFonts w:ascii="Times New Roman" w:hAnsi="Times New Roman"/>
        </w:rPr>
        <w:t>, 60(1), pp. 118–140. Available at: https://doi.org/10.1093/bjc/azz040.</w:t>
      </w:r>
    </w:p>
    <w:p w14:paraId="7E6FD6B3" w14:textId="77777777" w:rsidR="00D357A8" w:rsidRDefault="00D357A8" w:rsidP="00D357A8">
      <w:pPr>
        <w:pStyle w:val="Bibliography"/>
        <w:rPr>
          <w:rFonts w:ascii="Times New Roman" w:hAnsi="Times New Roman"/>
        </w:rPr>
      </w:pPr>
      <w:r>
        <w:rPr>
          <w:rFonts w:ascii="Times New Roman" w:hAnsi="Times New Roman"/>
        </w:rPr>
        <w:t xml:space="preserve">Feinstein, L., Duckworth, K. and Sabates, R. (2004) </w:t>
      </w:r>
      <w:r>
        <w:rPr>
          <w:rFonts w:ascii="Times New Roman" w:hAnsi="Times New Roman"/>
          <w:i/>
          <w:iCs/>
        </w:rPr>
        <w:t>A model of the inter-generational transmission of educational success</w:t>
      </w:r>
      <w:r>
        <w:rPr>
          <w:rFonts w:ascii="Times New Roman" w:hAnsi="Times New Roman"/>
        </w:rPr>
        <w:t>. London: Centre for Research on the Wider Benefits of Learning, Institute of Education.</w:t>
      </w:r>
    </w:p>
    <w:p w14:paraId="238C974D" w14:textId="77777777" w:rsidR="00D357A8" w:rsidRDefault="00D357A8" w:rsidP="00D357A8">
      <w:pPr>
        <w:pStyle w:val="Bibliography"/>
        <w:rPr>
          <w:rFonts w:ascii="Times New Roman" w:hAnsi="Times New Roman"/>
        </w:rPr>
      </w:pPr>
      <w:r>
        <w:rPr>
          <w:rFonts w:ascii="Times New Roman" w:hAnsi="Times New Roman"/>
        </w:rPr>
        <w:t xml:space="preserve">Field, F. (2010) </w:t>
      </w:r>
      <w:r>
        <w:rPr>
          <w:rFonts w:ascii="Times New Roman" w:hAnsi="Times New Roman"/>
          <w:i/>
          <w:iCs/>
        </w:rPr>
        <w:t>The Foundation Years: preventing poor children becoming poor adults, The report of the Independent Review on Poverty and Life Chances</w:t>
      </w:r>
      <w:r>
        <w:rPr>
          <w:rFonts w:ascii="Times New Roman" w:hAnsi="Times New Roman"/>
        </w:rPr>
        <w:t>. The report of the Independent Review on Poverty and Life Chances.</w:t>
      </w:r>
    </w:p>
    <w:p w14:paraId="63952BA1" w14:textId="77777777" w:rsidR="00D357A8" w:rsidRDefault="00D357A8" w:rsidP="00D357A8">
      <w:pPr>
        <w:pStyle w:val="Bibliography"/>
        <w:rPr>
          <w:rFonts w:ascii="Times New Roman" w:hAnsi="Times New Roman"/>
        </w:rPr>
      </w:pPr>
      <w:r>
        <w:rPr>
          <w:rFonts w:ascii="Times New Roman" w:hAnsi="Times New Roman"/>
        </w:rPr>
        <w:t xml:space="preserve">Field, J.A. (2011) ‘Researching the benefits of learning: the persuasive power of longitudinal studies’, </w:t>
      </w:r>
      <w:r>
        <w:rPr>
          <w:rFonts w:ascii="Times New Roman" w:hAnsi="Times New Roman"/>
          <w:i/>
          <w:iCs/>
        </w:rPr>
        <w:t>London Review of Education</w:t>
      </w:r>
      <w:r>
        <w:rPr>
          <w:rFonts w:ascii="Times New Roman" w:hAnsi="Times New Roman"/>
        </w:rPr>
        <w:t xml:space="preserve"> [Preprint]. Available at: https://doi.org/10.1080/14748460.2011.616320.</w:t>
      </w:r>
    </w:p>
    <w:p w14:paraId="6CB7A457" w14:textId="77777777" w:rsidR="00D357A8" w:rsidRDefault="00D357A8" w:rsidP="00D357A8">
      <w:pPr>
        <w:pStyle w:val="Bibliography"/>
        <w:rPr>
          <w:rFonts w:ascii="Times New Roman" w:hAnsi="Times New Roman"/>
        </w:rPr>
      </w:pPr>
      <w:r>
        <w:rPr>
          <w:rFonts w:ascii="Times New Roman" w:hAnsi="Times New Roman"/>
        </w:rPr>
        <w:lastRenderedPageBreak/>
        <w:t xml:space="preserve">Firth, D. (2000) ‘QV Calculator : Quasi-variances in Xlisp-Stat and on the Web’, </w:t>
      </w:r>
      <w:r>
        <w:rPr>
          <w:rFonts w:ascii="Times New Roman" w:hAnsi="Times New Roman"/>
          <w:i/>
          <w:iCs/>
        </w:rPr>
        <w:t>Journal of Statistical Software</w:t>
      </w:r>
      <w:r>
        <w:rPr>
          <w:rFonts w:ascii="Times New Roman" w:hAnsi="Times New Roman"/>
        </w:rPr>
        <w:t xml:space="preserve"> [Preprint].</w:t>
      </w:r>
    </w:p>
    <w:p w14:paraId="5C288A2D" w14:textId="77777777" w:rsidR="00D357A8" w:rsidRDefault="00D357A8" w:rsidP="00D357A8">
      <w:pPr>
        <w:pStyle w:val="Bibliography"/>
        <w:rPr>
          <w:rFonts w:ascii="Times New Roman" w:hAnsi="Times New Roman"/>
        </w:rPr>
      </w:pPr>
      <w:r>
        <w:rPr>
          <w:rFonts w:ascii="Times New Roman" w:hAnsi="Times New Roman"/>
        </w:rPr>
        <w:t xml:space="preserve">Firth, D. (2003) ‘Overcoming the Reference Category Problem in the Presentation of Statistical Models’, </w:t>
      </w:r>
      <w:r>
        <w:rPr>
          <w:rFonts w:ascii="Times New Roman" w:hAnsi="Times New Roman"/>
          <w:i/>
          <w:iCs/>
        </w:rPr>
        <w:t>Sociological Methodology</w:t>
      </w:r>
      <w:r>
        <w:rPr>
          <w:rFonts w:ascii="Times New Roman" w:hAnsi="Times New Roman"/>
        </w:rPr>
        <w:t>, 33(1), pp. 1–18. Available at: https://doi.org/10.1111/j.0081-1750.2003.t01-1-00125.x.</w:t>
      </w:r>
    </w:p>
    <w:p w14:paraId="1A49C1D5" w14:textId="77777777" w:rsidR="00D357A8" w:rsidRDefault="00D357A8" w:rsidP="00D357A8">
      <w:pPr>
        <w:pStyle w:val="Bibliography"/>
        <w:rPr>
          <w:rFonts w:ascii="Times New Roman" w:hAnsi="Times New Roman"/>
        </w:rPr>
      </w:pPr>
      <w:r>
        <w:rPr>
          <w:rFonts w:ascii="Times New Roman" w:hAnsi="Times New Roman"/>
        </w:rPr>
        <w:t xml:space="preserve">Galindo-Rueda, F. (2003) ‘Employer Learning and Schooling-Related Statistical Discrimination in Britain’, </w:t>
      </w:r>
      <w:r>
        <w:rPr>
          <w:rFonts w:ascii="Times New Roman" w:hAnsi="Times New Roman"/>
          <w:i/>
          <w:iCs/>
        </w:rPr>
        <w:t>SSRN Electronic Journal</w:t>
      </w:r>
      <w:r>
        <w:rPr>
          <w:rFonts w:ascii="Times New Roman" w:hAnsi="Times New Roman"/>
        </w:rPr>
        <w:t xml:space="preserve"> [Preprint]. Available at: https://doi.org/10.2139/ssrn.412483.</w:t>
      </w:r>
    </w:p>
    <w:p w14:paraId="1A9DC7EC" w14:textId="77777777" w:rsidR="00D357A8" w:rsidRDefault="00D357A8" w:rsidP="00D357A8">
      <w:pPr>
        <w:pStyle w:val="Bibliography"/>
        <w:rPr>
          <w:rFonts w:ascii="Times New Roman" w:hAnsi="Times New Roman"/>
        </w:rPr>
      </w:pPr>
      <w:r>
        <w:rPr>
          <w:rFonts w:ascii="Times New Roman" w:hAnsi="Times New Roman"/>
        </w:rPr>
        <w:t xml:space="preserve">Gayle, V., Lambert, P. and Murray, S. (2009) ‘School-to-Work in the 1990s: Modelling Transitions with Large-Scale Datasets’, in R. Brooks (ed.) </w:t>
      </w:r>
      <w:r>
        <w:rPr>
          <w:rFonts w:ascii="Times New Roman" w:hAnsi="Times New Roman"/>
          <w:i/>
          <w:iCs/>
        </w:rPr>
        <w:t>Transitions from Education to Work</w:t>
      </w:r>
      <w:r>
        <w:rPr>
          <w:rFonts w:ascii="Times New Roman" w:hAnsi="Times New Roman"/>
        </w:rPr>
        <w:t>. London: Palgrave Macmillan UK, pp. 17–41. Available at: https://doi.org/10.1057/9780230235403_2.</w:t>
      </w:r>
    </w:p>
    <w:p w14:paraId="320B5D69" w14:textId="77777777" w:rsidR="00D357A8" w:rsidRDefault="00D357A8" w:rsidP="00D357A8">
      <w:pPr>
        <w:pStyle w:val="Bibliography"/>
        <w:rPr>
          <w:rFonts w:ascii="Times New Roman" w:hAnsi="Times New Roman"/>
        </w:rPr>
      </w:pPr>
      <w:r>
        <w:rPr>
          <w:rFonts w:ascii="Times New Roman" w:hAnsi="Times New Roman"/>
        </w:rPr>
        <w:t xml:space="preserve">Gayle, V. and Lambert, P.S. (2009) ‘Logistic Regression Models in Sociological Research’, </w:t>
      </w:r>
      <w:r>
        <w:rPr>
          <w:rFonts w:ascii="Times New Roman" w:hAnsi="Times New Roman"/>
          <w:i/>
          <w:iCs/>
        </w:rPr>
        <w:t>DAMES Node, Technical Paper</w:t>
      </w:r>
      <w:r>
        <w:rPr>
          <w:rFonts w:ascii="Times New Roman" w:hAnsi="Times New Roman"/>
        </w:rPr>
        <w:t xml:space="preserve"> [Preprint].</w:t>
      </w:r>
    </w:p>
    <w:p w14:paraId="790B5337" w14:textId="77777777" w:rsidR="00D357A8" w:rsidRDefault="00D357A8" w:rsidP="00D357A8">
      <w:pPr>
        <w:pStyle w:val="Bibliography"/>
        <w:rPr>
          <w:rFonts w:ascii="Times New Roman" w:hAnsi="Times New Roman"/>
        </w:rPr>
      </w:pPr>
      <w:r>
        <w:rPr>
          <w:rFonts w:ascii="Times New Roman" w:hAnsi="Times New Roman"/>
        </w:rPr>
        <w:t xml:space="preserve">Giddens, A. (1989) </w:t>
      </w:r>
      <w:r>
        <w:rPr>
          <w:rFonts w:ascii="Times New Roman" w:hAnsi="Times New Roman"/>
          <w:i/>
          <w:iCs/>
        </w:rPr>
        <w:t>Constitution of Society: Outline of the Theory of Structuration</w:t>
      </w:r>
      <w:r>
        <w:rPr>
          <w:rFonts w:ascii="Times New Roman" w:hAnsi="Times New Roman"/>
        </w:rPr>
        <w:t>. Polity Press.</w:t>
      </w:r>
    </w:p>
    <w:p w14:paraId="42846F86" w14:textId="77777777" w:rsidR="00D357A8" w:rsidRDefault="00D357A8" w:rsidP="00D357A8">
      <w:pPr>
        <w:pStyle w:val="Bibliography"/>
        <w:rPr>
          <w:rFonts w:ascii="Times New Roman" w:hAnsi="Times New Roman"/>
        </w:rPr>
      </w:pPr>
      <w:r>
        <w:rPr>
          <w:rFonts w:ascii="Times New Roman" w:hAnsi="Times New Roman"/>
        </w:rPr>
        <w:t xml:space="preserve">Giddens, A. </w:t>
      </w:r>
      <w:r>
        <w:rPr>
          <w:rFonts w:ascii="Times New Roman" w:hAnsi="Times New Roman"/>
          <w:i/>
          <w:iCs/>
        </w:rPr>
        <w:t>et al.</w:t>
      </w:r>
      <w:r>
        <w:rPr>
          <w:rFonts w:ascii="Times New Roman" w:hAnsi="Times New Roman"/>
        </w:rPr>
        <w:t xml:space="preserve"> (1991) </w:t>
      </w:r>
      <w:r>
        <w:rPr>
          <w:rFonts w:ascii="Times New Roman" w:hAnsi="Times New Roman"/>
          <w:i/>
          <w:iCs/>
        </w:rPr>
        <w:t>Introduction to Sociology</w:t>
      </w:r>
      <w:r>
        <w:rPr>
          <w:rFonts w:ascii="Times New Roman" w:hAnsi="Times New Roman"/>
        </w:rPr>
        <w:t>. New York: Norton.</w:t>
      </w:r>
    </w:p>
    <w:p w14:paraId="6DB73BF9" w14:textId="77777777" w:rsidR="00D357A8" w:rsidRDefault="00D357A8" w:rsidP="00D357A8">
      <w:pPr>
        <w:pStyle w:val="Bibliography"/>
        <w:rPr>
          <w:rFonts w:ascii="Times New Roman" w:hAnsi="Times New Roman"/>
        </w:rPr>
      </w:pPr>
      <w:r>
        <w:rPr>
          <w:rFonts w:ascii="Times New Roman" w:hAnsi="Times New Roman"/>
        </w:rPr>
        <w:t xml:space="preserve">Goldthorpe, J.H. (1980) </w:t>
      </w:r>
      <w:r>
        <w:rPr>
          <w:rFonts w:ascii="Times New Roman" w:hAnsi="Times New Roman"/>
          <w:i/>
          <w:iCs/>
        </w:rPr>
        <w:t>Social Mobility and Class Structure in Modern Britain</w:t>
      </w:r>
      <w:r>
        <w:rPr>
          <w:rFonts w:ascii="Times New Roman" w:hAnsi="Times New Roman"/>
        </w:rPr>
        <w:t>. Clarendon.</w:t>
      </w:r>
    </w:p>
    <w:p w14:paraId="2984A68F" w14:textId="77777777" w:rsidR="00D357A8" w:rsidRDefault="00D357A8" w:rsidP="00D357A8">
      <w:pPr>
        <w:pStyle w:val="Bibliography"/>
        <w:rPr>
          <w:rFonts w:ascii="Times New Roman" w:hAnsi="Times New Roman"/>
        </w:rPr>
      </w:pPr>
      <w:r>
        <w:rPr>
          <w:rFonts w:ascii="Times New Roman" w:hAnsi="Times New Roman"/>
        </w:rPr>
        <w:t xml:space="preserve">Goldthorpe, J.H. (1998) ‘Rational Action Theory for Sociology’, </w:t>
      </w:r>
      <w:r>
        <w:rPr>
          <w:rFonts w:ascii="Times New Roman" w:hAnsi="Times New Roman"/>
          <w:i/>
          <w:iCs/>
        </w:rPr>
        <w:t>The British Journal of Sociology</w:t>
      </w:r>
      <w:r>
        <w:rPr>
          <w:rFonts w:ascii="Times New Roman" w:hAnsi="Times New Roman"/>
        </w:rPr>
        <w:t>, 49(2), p. 167. Available at: https://doi.org/10.2307/591308.</w:t>
      </w:r>
    </w:p>
    <w:p w14:paraId="60F69364" w14:textId="77777777" w:rsidR="00D357A8" w:rsidRDefault="00D357A8" w:rsidP="00D357A8">
      <w:pPr>
        <w:pStyle w:val="Bibliography"/>
        <w:rPr>
          <w:rFonts w:ascii="Times New Roman" w:hAnsi="Times New Roman"/>
        </w:rPr>
      </w:pPr>
      <w:r>
        <w:rPr>
          <w:rFonts w:ascii="Times New Roman" w:hAnsi="Times New Roman"/>
        </w:rPr>
        <w:t>Goldthorpe, J.H. and Marshall, G. (1992) ‘The promising future of class analysis: a response to recent critiques’.</w:t>
      </w:r>
    </w:p>
    <w:p w14:paraId="6E813C31" w14:textId="77777777" w:rsidR="00D357A8" w:rsidRDefault="00D357A8" w:rsidP="00D357A8">
      <w:pPr>
        <w:pStyle w:val="Bibliography"/>
        <w:rPr>
          <w:rFonts w:ascii="Times New Roman" w:hAnsi="Times New Roman"/>
        </w:rPr>
      </w:pPr>
      <w:r>
        <w:rPr>
          <w:rFonts w:ascii="Times New Roman" w:hAnsi="Times New Roman"/>
        </w:rPr>
        <w:t xml:space="preserve">Goodwin, J. and O’Connor, H. (2005) ‘Exploring Complex Transitions: Looking Back at the “Golden Age” of From School to Work’, </w:t>
      </w:r>
      <w:r>
        <w:rPr>
          <w:rFonts w:ascii="Times New Roman" w:hAnsi="Times New Roman"/>
          <w:i/>
          <w:iCs/>
        </w:rPr>
        <w:t>Sociology</w:t>
      </w:r>
      <w:r>
        <w:rPr>
          <w:rFonts w:ascii="Times New Roman" w:hAnsi="Times New Roman"/>
        </w:rPr>
        <w:t>, 39(2), pp. 201–220. Available at: https://doi.org/10.1177/0038038505050535.</w:t>
      </w:r>
    </w:p>
    <w:p w14:paraId="6EEF0DF9" w14:textId="77777777" w:rsidR="00D357A8" w:rsidRDefault="00D357A8" w:rsidP="00D357A8">
      <w:pPr>
        <w:pStyle w:val="Bibliography"/>
        <w:rPr>
          <w:rFonts w:ascii="Times New Roman" w:hAnsi="Times New Roman"/>
        </w:rPr>
      </w:pPr>
      <w:r>
        <w:rPr>
          <w:rFonts w:ascii="Times New Roman" w:hAnsi="Times New Roman"/>
        </w:rPr>
        <w:t xml:space="preserve">Gregg, P. (2001) ‘The Impact of Youth Unemployment on Adult Unemployment in the NCDS’, </w:t>
      </w:r>
      <w:r>
        <w:rPr>
          <w:rFonts w:ascii="Times New Roman" w:hAnsi="Times New Roman"/>
          <w:i/>
          <w:iCs/>
        </w:rPr>
        <w:t>The Economic Journal</w:t>
      </w:r>
      <w:r>
        <w:rPr>
          <w:rFonts w:ascii="Times New Roman" w:hAnsi="Times New Roman"/>
        </w:rPr>
        <w:t>, 111(475), pp. F626–F653. Available at: https://doi.org/10.1111/1468-0297.00666.</w:t>
      </w:r>
    </w:p>
    <w:p w14:paraId="63F7F221" w14:textId="77777777" w:rsidR="00D357A8" w:rsidRDefault="00D357A8" w:rsidP="00D357A8">
      <w:pPr>
        <w:pStyle w:val="Bibliography"/>
        <w:rPr>
          <w:rFonts w:ascii="Times New Roman" w:hAnsi="Times New Roman"/>
        </w:rPr>
      </w:pPr>
      <w:r>
        <w:rPr>
          <w:rFonts w:ascii="Times New Roman" w:hAnsi="Times New Roman"/>
        </w:rPr>
        <w:t xml:space="preserve">Gregg, P. (2012) ‘Occupational Coding for the National Child Development Study (1969, 1991-2008) and the 1970 British Cohort Study (1980, 2000-2008).’, </w:t>
      </w:r>
      <w:r>
        <w:rPr>
          <w:rFonts w:ascii="Times New Roman" w:hAnsi="Times New Roman"/>
          <w:i/>
          <w:iCs/>
        </w:rPr>
        <w:t>CLS Cohort Studies</w:t>
      </w:r>
      <w:r>
        <w:rPr>
          <w:rFonts w:ascii="Times New Roman" w:hAnsi="Times New Roman"/>
        </w:rPr>
        <w:t xml:space="preserve"> [Preprint]. Available at: https://doi.org/10.5255/UKDA-SN-7023-1.</w:t>
      </w:r>
    </w:p>
    <w:p w14:paraId="3A10D2C0" w14:textId="77777777" w:rsidR="00D357A8" w:rsidRDefault="00D357A8" w:rsidP="00D357A8">
      <w:pPr>
        <w:pStyle w:val="Bibliography"/>
        <w:rPr>
          <w:rFonts w:ascii="Times New Roman" w:hAnsi="Times New Roman"/>
        </w:rPr>
      </w:pPr>
      <w:r>
        <w:rPr>
          <w:rFonts w:ascii="Times New Roman" w:hAnsi="Times New Roman"/>
        </w:rPr>
        <w:t xml:space="preserve">Gregg, P. and Tominey, E. (2005) ‘The wage scar from male youth unemployment’, </w:t>
      </w:r>
      <w:r>
        <w:rPr>
          <w:rFonts w:ascii="Times New Roman" w:hAnsi="Times New Roman"/>
          <w:i/>
          <w:iCs/>
        </w:rPr>
        <w:t>Labour Economics</w:t>
      </w:r>
      <w:r>
        <w:rPr>
          <w:rFonts w:ascii="Times New Roman" w:hAnsi="Times New Roman"/>
        </w:rPr>
        <w:t>, 12(4), pp. 487–509. Available at: https://doi.org/10.1016/j.labeco.2005.05.004.</w:t>
      </w:r>
    </w:p>
    <w:p w14:paraId="3271E5C5" w14:textId="77777777" w:rsidR="00D357A8" w:rsidRDefault="00D357A8" w:rsidP="00D357A8">
      <w:pPr>
        <w:pStyle w:val="Bibliography"/>
        <w:rPr>
          <w:rFonts w:ascii="Times New Roman" w:hAnsi="Times New Roman"/>
        </w:rPr>
      </w:pPr>
      <w:r>
        <w:rPr>
          <w:rFonts w:ascii="Times New Roman" w:hAnsi="Times New Roman"/>
        </w:rPr>
        <w:t xml:space="preserve">Guinea-Martin, D. and Elliott, J. (2008) ‘Economic position and occupational segregation in the 1990s: A comparison of the ONS Longitudinal Study and the 1958 National Child Development Study’, </w:t>
      </w:r>
      <w:r>
        <w:rPr>
          <w:rFonts w:ascii="Times New Roman" w:hAnsi="Times New Roman"/>
          <w:i/>
          <w:iCs/>
        </w:rPr>
        <w:t>CLS Cohort Studies</w:t>
      </w:r>
      <w:r>
        <w:rPr>
          <w:rFonts w:ascii="Times New Roman" w:hAnsi="Times New Roman"/>
        </w:rPr>
        <w:t xml:space="preserve"> [Preprint].</w:t>
      </w:r>
    </w:p>
    <w:p w14:paraId="56887E1F" w14:textId="77777777" w:rsidR="00D357A8" w:rsidRDefault="00D357A8" w:rsidP="00D357A8">
      <w:pPr>
        <w:pStyle w:val="Bibliography"/>
        <w:rPr>
          <w:rFonts w:ascii="Times New Roman" w:hAnsi="Times New Roman"/>
        </w:rPr>
      </w:pPr>
      <w:r>
        <w:rPr>
          <w:rFonts w:ascii="Times New Roman" w:hAnsi="Times New Roman"/>
        </w:rPr>
        <w:t xml:space="preserve">Hawkes, D. and Plewis, I. (2006) ‘Modelling non-response in the National Child Development Study’, </w:t>
      </w:r>
      <w:r>
        <w:rPr>
          <w:rFonts w:ascii="Times New Roman" w:hAnsi="Times New Roman"/>
          <w:i/>
          <w:iCs/>
        </w:rPr>
        <w:t>Journal of the Royal Statistical Society</w:t>
      </w:r>
      <w:r>
        <w:rPr>
          <w:rFonts w:ascii="Times New Roman" w:hAnsi="Times New Roman"/>
        </w:rPr>
        <w:t>, 169(3), pp. 479–491. Available at: https://doi.org/10.1111/j.1467-985X.2006.00401.x.</w:t>
      </w:r>
    </w:p>
    <w:p w14:paraId="4D5B5702" w14:textId="77777777" w:rsidR="00D357A8" w:rsidRDefault="00D357A8" w:rsidP="00D357A8">
      <w:pPr>
        <w:pStyle w:val="Bibliography"/>
        <w:rPr>
          <w:rFonts w:ascii="Times New Roman" w:hAnsi="Times New Roman"/>
        </w:rPr>
      </w:pPr>
      <w:r>
        <w:rPr>
          <w:rFonts w:ascii="Times New Roman" w:hAnsi="Times New Roman"/>
        </w:rPr>
        <w:t xml:space="preserve">Hitlin, S. and Elder, G.H. (2007) ‘Time, Self, and the Curiously Abstract Concept of Agency*’, </w:t>
      </w:r>
      <w:r>
        <w:rPr>
          <w:rFonts w:ascii="Times New Roman" w:hAnsi="Times New Roman"/>
          <w:i/>
          <w:iCs/>
        </w:rPr>
        <w:t>Sociological Theory</w:t>
      </w:r>
      <w:r>
        <w:rPr>
          <w:rFonts w:ascii="Times New Roman" w:hAnsi="Times New Roman"/>
        </w:rPr>
        <w:t>, 25(2), pp. 170–191. Available at: https://doi.org/10.1111/j.1467-9558.2007.00303.x.</w:t>
      </w:r>
    </w:p>
    <w:p w14:paraId="4425C935" w14:textId="77777777" w:rsidR="00D357A8" w:rsidRDefault="00D357A8" w:rsidP="00D357A8">
      <w:pPr>
        <w:pStyle w:val="Bibliography"/>
        <w:rPr>
          <w:rFonts w:ascii="Times New Roman" w:hAnsi="Times New Roman"/>
        </w:rPr>
      </w:pPr>
      <w:r>
        <w:rPr>
          <w:rFonts w:ascii="Times New Roman" w:hAnsi="Times New Roman"/>
        </w:rPr>
        <w:lastRenderedPageBreak/>
        <w:t xml:space="preserve">Hitlin, S. and Johnson, M.K. (2015) ‘Reconceptualizing Agency within the Life Course: The Power of Looking Ahead.’, </w:t>
      </w:r>
      <w:r>
        <w:rPr>
          <w:rFonts w:ascii="Times New Roman" w:hAnsi="Times New Roman"/>
          <w:i/>
          <w:iCs/>
        </w:rPr>
        <w:t>American Journal of Sociology</w:t>
      </w:r>
      <w:r>
        <w:rPr>
          <w:rFonts w:ascii="Times New Roman" w:hAnsi="Times New Roman"/>
        </w:rPr>
        <w:t>, 120(5), pp. 1429–1472. Available at: https://doi.org/10.1086/681216.</w:t>
      </w:r>
    </w:p>
    <w:p w14:paraId="78A4DC27" w14:textId="77777777" w:rsidR="00D357A8" w:rsidRDefault="00D357A8" w:rsidP="00D357A8">
      <w:pPr>
        <w:pStyle w:val="Bibliography"/>
        <w:rPr>
          <w:rFonts w:ascii="Times New Roman" w:hAnsi="Times New Roman"/>
        </w:rPr>
      </w:pPr>
      <w:r>
        <w:rPr>
          <w:rFonts w:ascii="Times New Roman" w:hAnsi="Times New Roman"/>
        </w:rPr>
        <w:t xml:space="preserve">Holm, A. and Jæger, M.M. (2011) ‘Dealing with selection bias in educational transition models: The bivariate probit selection model’, </w:t>
      </w:r>
      <w:r>
        <w:rPr>
          <w:rFonts w:ascii="Times New Roman" w:hAnsi="Times New Roman"/>
          <w:i/>
          <w:iCs/>
        </w:rPr>
        <w:t>Research in Social Stratification and Mobility</w:t>
      </w:r>
      <w:r>
        <w:rPr>
          <w:rFonts w:ascii="Times New Roman" w:hAnsi="Times New Roman"/>
        </w:rPr>
        <w:t>, 29(3), pp. 311–322. Available at: https://doi.org/10.1016/j.rssm.2011.02.002.</w:t>
      </w:r>
    </w:p>
    <w:p w14:paraId="679EC591" w14:textId="77777777" w:rsidR="00D357A8" w:rsidRDefault="00D357A8" w:rsidP="00D357A8">
      <w:pPr>
        <w:pStyle w:val="Bibliography"/>
        <w:rPr>
          <w:rFonts w:ascii="Times New Roman" w:hAnsi="Times New Roman"/>
        </w:rPr>
      </w:pPr>
      <w:r>
        <w:rPr>
          <w:rFonts w:ascii="Times New Roman" w:hAnsi="Times New Roman"/>
        </w:rPr>
        <w:t xml:space="preserve">Hutchison, D., Prosser, H. and Wedge, P. (1979) ‘The Prediction of Educational Failure’, </w:t>
      </w:r>
      <w:r>
        <w:rPr>
          <w:rFonts w:ascii="Times New Roman" w:hAnsi="Times New Roman"/>
          <w:i/>
          <w:iCs/>
        </w:rPr>
        <w:t>Educational Studies</w:t>
      </w:r>
      <w:r>
        <w:rPr>
          <w:rFonts w:ascii="Times New Roman" w:hAnsi="Times New Roman"/>
        </w:rPr>
        <w:t>, 5(1), pp. 73–82. Available at: https://doi.org/10.1080/0305569790050109.</w:t>
      </w:r>
    </w:p>
    <w:p w14:paraId="510E4030" w14:textId="77777777" w:rsidR="00D357A8" w:rsidRDefault="00D357A8" w:rsidP="00D357A8">
      <w:pPr>
        <w:pStyle w:val="Bibliography"/>
        <w:rPr>
          <w:rFonts w:ascii="Times New Roman" w:hAnsi="Times New Roman"/>
        </w:rPr>
      </w:pPr>
      <w:r>
        <w:rPr>
          <w:rFonts w:ascii="Times New Roman" w:hAnsi="Times New Roman"/>
        </w:rPr>
        <w:t xml:space="preserve">Johnson, D. (2002) ‘Lifetime Earnings, Discount Rate, Ability and the Demand for Post-compulsory Education in Men in England and Wales’, </w:t>
      </w:r>
      <w:r>
        <w:rPr>
          <w:rFonts w:ascii="Times New Roman" w:hAnsi="Times New Roman"/>
          <w:i/>
          <w:iCs/>
        </w:rPr>
        <w:t>Bulletin of Economic Research</w:t>
      </w:r>
      <w:r>
        <w:rPr>
          <w:rFonts w:ascii="Times New Roman" w:hAnsi="Times New Roman"/>
        </w:rPr>
        <w:t>, 54(3), pp. 233–247. Available at: https://doi.org/10.1111/1467-8586.00151.</w:t>
      </w:r>
    </w:p>
    <w:p w14:paraId="2AC15C96" w14:textId="77777777" w:rsidR="00D357A8" w:rsidRDefault="00D357A8" w:rsidP="00D357A8">
      <w:pPr>
        <w:pStyle w:val="Bibliography"/>
        <w:rPr>
          <w:rFonts w:ascii="Times New Roman" w:hAnsi="Times New Roman"/>
        </w:rPr>
      </w:pPr>
      <w:r>
        <w:rPr>
          <w:rFonts w:ascii="Times New Roman" w:hAnsi="Times New Roman"/>
        </w:rPr>
        <w:t xml:space="preserve">Jones, G.E. (1986) ‘Youth in the social structure: transitions to adulthood and their stratification by class and gender.’, </w:t>
      </w:r>
      <w:r>
        <w:rPr>
          <w:rFonts w:ascii="Times New Roman" w:hAnsi="Times New Roman"/>
          <w:i/>
          <w:iCs/>
        </w:rPr>
        <w:t>University of Surrey</w:t>
      </w:r>
      <w:r>
        <w:rPr>
          <w:rFonts w:ascii="Times New Roman" w:hAnsi="Times New Roman"/>
        </w:rPr>
        <w:t xml:space="preserve"> [Preprint].</w:t>
      </w:r>
    </w:p>
    <w:p w14:paraId="5709B697" w14:textId="77777777" w:rsidR="00D357A8" w:rsidRDefault="00D357A8" w:rsidP="00D357A8">
      <w:pPr>
        <w:pStyle w:val="Bibliography"/>
        <w:rPr>
          <w:rFonts w:ascii="Times New Roman" w:hAnsi="Times New Roman"/>
        </w:rPr>
      </w:pPr>
      <w:r>
        <w:rPr>
          <w:rFonts w:ascii="Times New Roman" w:hAnsi="Times New Roman"/>
        </w:rPr>
        <w:t xml:space="preserve">Joshi, H. (2002) ‘Production, Reproduction, and Education: Women, Children, and Work in a British Perspective’, </w:t>
      </w:r>
      <w:r>
        <w:rPr>
          <w:rFonts w:ascii="Times New Roman" w:hAnsi="Times New Roman"/>
          <w:i/>
          <w:iCs/>
        </w:rPr>
        <w:t>Population and Development Review</w:t>
      </w:r>
      <w:r>
        <w:rPr>
          <w:rFonts w:ascii="Times New Roman" w:hAnsi="Times New Roman"/>
        </w:rPr>
        <w:t>, 28(3).</w:t>
      </w:r>
    </w:p>
    <w:p w14:paraId="2AAE9F5D" w14:textId="77777777" w:rsidR="00D357A8" w:rsidRDefault="00D357A8" w:rsidP="00D357A8">
      <w:pPr>
        <w:pStyle w:val="Bibliography"/>
        <w:rPr>
          <w:rFonts w:ascii="Times New Roman" w:hAnsi="Times New Roman"/>
        </w:rPr>
      </w:pPr>
      <w:r>
        <w:rPr>
          <w:rFonts w:ascii="Times New Roman" w:hAnsi="Times New Roman"/>
        </w:rPr>
        <w:t xml:space="preserve">Joshi, H. and Davies, H. (1996) ‘Financial dependency on men: Have women born in 1958 broken free?’, </w:t>
      </w:r>
      <w:r>
        <w:rPr>
          <w:rFonts w:ascii="Times New Roman" w:hAnsi="Times New Roman"/>
          <w:i/>
          <w:iCs/>
        </w:rPr>
        <w:t>Policy Studies</w:t>
      </w:r>
      <w:r>
        <w:rPr>
          <w:rFonts w:ascii="Times New Roman" w:hAnsi="Times New Roman"/>
        </w:rPr>
        <w:t>, 17(1), pp. 35–54. Available at: https://doi.org/10.1080/01442879608423692.</w:t>
      </w:r>
    </w:p>
    <w:p w14:paraId="08248AD4" w14:textId="77777777" w:rsidR="00D357A8" w:rsidRDefault="00D357A8" w:rsidP="00D357A8">
      <w:pPr>
        <w:pStyle w:val="Bibliography"/>
        <w:rPr>
          <w:rFonts w:ascii="Times New Roman" w:hAnsi="Times New Roman"/>
        </w:rPr>
      </w:pPr>
      <w:r>
        <w:rPr>
          <w:rFonts w:ascii="Times New Roman" w:hAnsi="Times New Roman"/>
        </w:rPr>
        <w:t xml:space="preserve">Joshi, H., Makepeace, G. and Dolton, P. (2007) ‘More or Less Unequal? Evidence on the Pay of Men and Women from the British Birth Cohort Studies’, </w:t>
      </w:r>
      <w:r>
        <w:rPr>
          <w:rFonts w:ascii="Times New Roman" w:hAnsi="Times New Roman"/>
          <w:i/>
          <w:iCs/>
        </w:rPr>
        <w:t>Gender, Work &amp; Organization</w:t>
      </w:r>
      <w:r>
        <w:rPr>
          <w:rFonts w:ascii="Times New Roman" w:hAnsi="Times New Roman"/>
        </w:rPr>
        <w:t>, 14(1), pp. 37–55. Available at: https://doi.org/10.1111/j.1468-0432.2007.00331.x.</w:t>
      </w:r>
    </w:p>
    <w:p w14:paraId="7CEEAAE6" w14:textId="77777777" w:rsidR="00D357A8" w:rsidRDefault="00D357A8" w:rsidP="00D357A8">
      <w:pPr>
        <w:pStyle w:val="Bibliography"/>
        <w:rPr>
          <w:rFonts w:ascii="Times New Roman" w:hAnsi="Times New Roman"/>
        </w:rPr>
      </w:pPr>
      <w:r>
        <w:rPr>
          <w:rFonts w:ascii="Times New Roman" w:hAnsi="Times New Roman"/>
        </w:rPr>
        <w:t xml:space="preserve">Lambert, P. and Barnett, C. (2021) ‘Optimising the use of measures of social stratification in research with intersectional and longitudinal analytical priorities’, in Nico, M. and Pollock, G., </w:t>
      </w:r>
      <w:r>
        <w:rPr>
          <w:rFonts w:ascii="Times New Roman" w:hAnsi="Times New Roman"/>
          <w:i/>
          <w:iCs/>
        </w:rPr>
        <w:t>The Routledge Handbook of Contemporary Inequalities and the Life Course</w:t>
      </w:r>
      <w:r>
        <w:rPr>
          <w:rFonts w:ascii="Times New Roman" w:hAnsi="Times New Roman"/>
        </w:rPr>
        <w:t>. 1st edn. London: Routledge, pp. 188–198. Available at: https://doi.org/10.4324/9780429470059-18.</w:t>
      </w:r>
    </w:p>
    <w:p w14:paraId="6B1F291F" w14:textId="77777777" w:rsidR="00D357A8" w:rsidRDefault="00D357A8" w:rsidP="00D357A8">
      <w:pPr>
        <w:pStyle w:val="Bibliography"/>
        <w:rPr>
          <w:rFonts w:ascii="Times New Roman" w:hAnsi="Times New Roman"/>
        </w:rPr>
      </w:pPr>
      <w:r>
        <w:rPr>
          <w:rFonts w:ascii="Times New Roman" w:hAnsi="Times New Roman"/>
        </w:rPr>
        <w:t xml:space="preserve">Lambert, P.S. </w:t>
      </w:r>
      <w:r>
        <w:rPr>
          <w:rFonts w:ascii="Times New Roman" w:hAnsi="Times New Roman"/>
          <w:i/>
          <w:iCs/>
        </w:rPr>
        <w:t>et al.</w:t>
      </w:r>
      <w:r>
        <w:rPr>
          <w:rFonts w:ascii="Times New Roman" w:hAnsi="Times New Roman"/>
        </w:rPr>
        <w:t xml:space="preserve"> (2008) ‘The importance of specificity in occupation‐based social classifications’, </w:t>
      </w:r>
      <w:r>
        <w:rPr>
          <w:rFonts w:ascii="Times New Roman" w:hAnsi="Times New Roman"/>
          <w:i/>
          <w:iCs/>
        </w:rPr>
        <w:t>International Journal of Sociology and Social Policy</w:t>
      </w:r>
      <w:r>
        <w:rPr>
          <w:rFonts w:ascii="Times New Roman" w:hAnsi="Times New Roman"/>
        </w:rPr>
        <w:t>. Edited by R.M. Blackburn, 28(5/6), pp. 179–192. Available at: https://doi.org/10.1108/01443330810881231.</w:t>
      </w:r>
    </w:p>
    <w:p w14:paraId="257975F0" w14:textId="77777777" w:rsidR="00D357A8" w:rsidRDefault="00D357A8" w:rsidP="00D357A8">
      <w:pPr>
        <w:pStyle w:val="Bibliography"/>
        <w:rPr>
          <w:rFonts w:ascii="Times New Roman" w:hAnsi="Times New Roman"/>
        </w:rPr>
      </w:pPr>
      <w:r>
        <w:rPr>
          <w:rFonts w:ascii="Times New Roman" w:hAnsi="Times New Roman"/>
        </w:rPr>
        <w:t xml:space="preserve">Lekfuangfu, W.N. and Lordan, G. (2022) ‘Documenting occupational sorting by gender in the UK across three cohorts: does a grand convergence rely on societal movements?’, </w:t>
      </w:r>
      <w:r>
        <w:rPr>
          <w:rFonts w:ascii="Times New Roman" w:hAnsi="Times New Roman"/>
          <w:i/>
          <w:iCs/>
        </w:rPr>
        <w:t>Empirical Economics</w:t>
      </w:r>
      <w:r>
        <w:rPr>
          <w:rFonts w:ascii="Times New Roman" w:hAnsi="Times New Roman"/>
        </w:rPr>
        <w:t xml:space="preserve"> [Preprint]. Available at: https://doi.org/10.1007/s00181-022-02314-5.</w:t>
      </w:r>
    </w:p>
    <w:p w14:paraId="3FAE2C6A" w14:textId="77777777" w:rsidR="00D357A8" w:rsidRDefault="00D357A8" w:rsidP="00D357A8">
      <w:pPr>
        <w:pStyle w:val="Bibliography"/>
        <w:rPr>
          <w:rFonts w:ascii="Times New Roman" w:hAnsi="Times New Roman"/>
        </w:rPr>
      </w:pPr>
      <w:r>
        <w:rPr>
          <w:rFonts w:ascii="Times New Roman" w:hAnsi="Times New Roman"/>
        </w:rPr>
        <w:t xml:space="preserve">Leuze, K. (2010) </w:t>
      </w:r>
      <w:r>
        <w:rPr>
          <w:rFonts w:ascii="Times New Roman" w:hAnsi="Times New Roman"/>
          <w:i/>
          <w:iCs/>
        </w:rPr>
        <w:t>Smooth Path or Long and Winding Road? How Institutions Shape the Transition from Higher Education to Work</w:t>
      </w:r>
      <w:r>
        <w:rPr>
          <w:rFonts w:ascii="Times New Roman" w:hAnsi="Times New Roman"/>
        </w:rPr>
        <w:t>. Budrich UniPress. Available at: https://doi.org/10.3224/94075542.</w:t>
      </w:r>
    </w:p>
    <w:p w14:paraId="17EAA924" w14:textId="77777777" w:rsidR="00D357A8" w:rsidRDefault="00D357A8" w:rsidP="00D357A8">
      <w:pPr>
        <w:pStyle w:val="Bibliography"/>
        <w:rPr>
          <w:rFonts w:ascii="Times New Roman" w:hAnsi="Times New Roman"/>
        </w:rPr>
      </w:pPr>
      <w:r>
        <w:rPr>
          <w:rFonts w:ascii="Times New Roman" w:hAnsi="Times New Roman"/>
        </w:rPr>
        <w:t xml:space="preserve">Lindley, R.M. (1996) ‘The school-to-work transition in the United Kingdom’, </w:t>
      </w:r>
      <w:r>
        <w:rPr>
          <w:rFonts w:ascii="Times New Roman" w:hAnsi="Times New Roman"/>
          <w:i/>
          <w:iCs/>
        </w:rPr>
        <w:t>International Labour Review</w:t>
      </w:r>
      <w:r>
        <w:rPr>
          <w:rFonts w:ascii="Times New Roman" w:hAnsi="Times New Roman"/>
        </w:rPr>
        <w:t>, p. 23.</w:t>
      </w:r>
    </w:p>
    <w:p w14:paraId="20677A42" w14:textId="77777777" w:rsidR="00D357A8" w:rsidRDefault="00D357A8" w:rsidP="00D357A8">
      <w:pPr>
        <w:pStyle w:val="Bibliography"/>
        <w:rPr>
          <w:rFonts w:ascii="Times New Roman" w:hAnsi="Times New Roman"/>
        </w:rPr>
      </w:pPr>
      <w:r>
        <w:rPr>
          <w:rFonts w:ascii="Times New Roman" w:hAnsi="Times New Roman"/>
        </w:rPr>
        <w:t xml:space="preserve">Machin, S. and Vignoles, A. (2005) ‘Educational inequality: the widening socio-economic gap’, </w:t>
      </w:r>
      <w:r>
        <w:rPr>
          <w:rFonts w:ascii="Times New Roman" w:hAnsi="Times New Roman"/>
          <w:i/>
          <w:iCs/>
        </w:rPr>
        <w:t>Fiscal Studies</w:t>
      </w:r>
      <w:r>
        <w:rPr>
          <w:rFonts w:ascii="Times New Roman" w:hAnsi="Times New Roman"/>
        </w:rPr>
        <w:t>, 25(2), pp. 107–128. Available at: https://doi.org/10.1111/j.1475-5890.2004.tb00099.x.</w:t>
      </w:r>
    </w:p>
    <w:p w14:paraId="3CCA07F3" w14:textId="77777777" w:rsidR="00D357A8" w:rsidRDefault="00D357A8" w:rsidP="00D357A8">
      <w:pPr>
        <w:pStyle w:val="Bibliography"/>
        <w:rPr>
          <w:rFonts w:ascii="Times New Roman" w:hAnsi="Times New Roman"/>
        </w:rPr>
      </w:pPr>
      <w:r>
        <w:rPr>
          <w:rFonts w:ascii="Times New Roman" w:hAnsi="Times New Roman"/>
        </w:rPr>
        <w:t xml:space="preserve">Maclure, S. (1978) </w:t>
      </w:r>
      <w:r>
        <w:rPr>
          <w:rFonts w:ascii="Times New Roman" w:hAnsi="Times New Roman"/>
          <w:i/>
          <w:iCs/>
        </w:rPr>
        <w:t>Education and Youth Employment in Great Britain</w:t>
      </w:r>
      <w:r>
        <w:rPr>
          <w:rFonts w:ascii="Times New Roman" w:hAnsi="Times New Roman"/>
        </w:rPr>
        <w:t>. ERIC.</w:t>
      </w:r>
    </w:p>
    <w:p w14:paraId="2D9FC42E" w14:textId="77777777" w:rsidR="00D357A8" w:rsidRDefault="00D357A8" w:rsidP="00D357A8">
      <w:pPr>
        <w:pStyle w:val="Bibliography"/>
        <w:rPr>
          <w:rFonts w:ascii="Times New Roman" w:hAnsi="Times New Roman"/>
        </w:rPr>
      </w:pPr>
      <w:r>
        <w:rPr>
          <w:rFonts w:ascii="Times New Roman" w:hAnsi="Times New Roman"/>
        </w:rPr>
        <w:t xml:space="preserve">Makepeace, G. </w:t>
      </w:r>
      <w:r>
        <w:rPr>
          <w:rFonts w:ascii="Times New Roman" w:hAnsi="Times New Roman"/>
          <w:i/>
          <w:iCs/>
        </w:rPr>
        <w:t>et al.</w:t>
      </w:r>
      <w:r>
        <w:rPr>
          <w:rFonts w:ascii="Times New Roman" w:hAnsi="Times New Roman"/>
        </w:rPr>
        <w:t xml:space="preserve"> (1999) ‘How Unequally Has Equal Pay Progressed since the 1970s? A Study of Two British Cohorts’, </w:t>
      </w:r>
      <w:r>
        <w:rPr>
          <w:rFonts w:ascii="Times New Roman" w:hAnsi="Times New Roman"/>
          <w:i/>
          <w:iCs/>
        </w:rPr>
        <w:t>The Journal of Human Resources</w:t>
      </w:r>
      <w:r>
        <w:rPr>
          <w:rFonts w:ascii="Times New Roman" w:hAnsi="Times New Roman"/>
        </w:rPr>
        <w:t>, 34(3), p. 534. Available at: https://doi.org/10.2307/146379.</w:t>
      </w:r>
    </w:p>
    <w:p w14:paraId="6535D673" w14:textId="77777777" w:rsidR="00D357A8" w:rsidRDefault="00D357A8" w:rsidP="00D357A8">
      <w:pPr>
        <w:pStyle w:val="Bibliography"/>
        <w:rPr>
          <w:rFonts w:ascii="Times New Roman" w:hAnsi="Times New Roman"/>
        </w:rPr>
      </w:pPr>
      <w:r>
        <w:rPr>
          <w:rFonts w:ascii="Times New Roman" w:hAnsi="Times New Roman"/>
        </w:rPr>
        <w:lastRenderedPageBreak/>
        <w:t xml:space="preserve">Makepeace, G., Dolton, P. and Joshi, H. (2004) ‘Gender earnings differentials across individuals over time in British cohort studies’, </w:t>
      </w:r>
      <w:r>
        <w:rPr>
          <w:rFonts w:ascii="Times New Roman" w:hAnsi="Times New Roman"/>
          <w:i/>
          <w:iCs/>
        </w:rPr>
        <w:t>International Journal of Manpower</w:t>
      </w:r>
      <w:r>
        <w:rPr>
          <w:rFonts w:ascii="Times New Roman" w:hAnsi="Times New Roman"/>
        </w:rPr>
        <w:t>, 25(3/4), pp. 251–263. Available at: https://doi.org/10.1108/01437720410541380.</w:t>
      </w:r>
    </w:p>
    <w:p w14:paraId="5D70ED64" w14:textId="77777777" w:rsidR="00D357A8" w:rsidRDefault="00D357A8" w:rsidP="00D357A8">
      <w:pPr>
        <w:pStyle w:val="Bibliography"/>
        <w:rPr>
          <w:rFonts w:ascii="Times New Roman" w:hAnsi="Times New Roman"/>
        </w:rPr>
      </w:pPr>
      <w:r>
        <w:rPr>
          <w:rFonts w:ascii="Times New Roman" w:hAnsi="Times New Roman"/>
        </w:rPr>
        <w:t xml:space="preserve">Martin, P., Schoon, I. and Ross, A. (2008) ‘Beyond Transitions: Applying Optimal Matching Analysis to Life Course Research’, </w:t>
      </w:r>
      <w:r>
        <w:rPr>
          <w:rFonts w:ascii="Times New Roman" w:hAnsi="Times New Roman"/>
          <w:i/>
          <w:iCs/>
        </w:rPr>
        <w:t>International Journal of Social Research Methodology</w:t>
      </w:r>
      <w:r>
        <w:rPr>
          <w:rFonts w:ascii="Times New Roman" w:hAnsi="Times New Roman"/>
        </w:rPr>
        <w:t>, 11(3), pp. 179–199. Available at: https://doi.org/10.1080/13645570701622025.</w:t>
      </w:r>
    </w:p>
    <w:p w14:paraId="504FF995" w14:textId="77777777" w:rsidR="00D357A8" w:rsidRDefault="00D357A8" w:rsidP="00D357A8">
      <w:pPr>
        <w:pStyle w:val="Bibliography"/>
        <w:rPr>
          <w:rFonts w:ascii="Times New Roman" w:hAnsi="Times New Roman"/>
        </w:rPr>
      </w:pPr>
      <w:r>
        <w:rPr>
          <w:rFonts w:ascii="Times New Roman" w:hAnsi="Times New Roman"/>
        </w:rPr>
        <w:t xml:space="preserve">Mayer, K.U. (2004) ‘Whose Lives? How History, Societies, and Institutions Define and Shape Life Courses’, </w:t>
      </w:r>
      <w:r>
        <w:rPr>
          <w:rFonts w:ascii="Times New Roman" w:hAnsi="Times New Roman"/>
          <w:i/>
          <w:iCs/>
        </w:rPr>
        <w:t>Research in Human Development</w:t>
      </w:r>
      <w:r>
        <w:rPr>
          <w:rFonts w:ascii="Times New Roman" w:hAnsi="Times New Roman"/>
        </w:rPr>
        <w:t>, 1(3), pp. 161–187. Available at: https://doi.org/10.1207/s15427617rhd0103_3.</w:t>
      </w:r>
    </w:p>
    <w:p w14:paraId="2726A452" w14:textId="77777777" w:rsidR="00D357A8" w:rsidRDefault="00D357A8" w:rsidP="00D357A8">
      <w:pPr>
        <w:pStyle w:val="Bibliography"/>
        <w:rPr>
          <w:rFonts w:ascii="Times New Roman" w:hAnsi="Times New Roman"/>
        </w:rPr>
      </w:pPr>
      <w:r>
        <w:rPr>
          <w:rFonts w:ascii="Times New Roman" w:hAnsi="Times New Roman"/>
        </w:rPr>
        <w:t xml:space="preserve">Mayer, K.U. (2009) ‘New Directions in Life Course Research’, </w:t>
      </w:r>
      <w:r>
        <w:rPr>
          <w:rFonts w:ascii="Times New Roman" w:hAnsi="Times New Roman"/>
          <w:i/>
          <w:iCs/>
        </w:rPr>
        <w:t>Annual Review of Sociology</w:t>
      </w:r>
      <w:r>
        <w:rPr>
          <w:rFonts w:ascii="Times New Roman" w:hAnsi="Times New Roman"/>
        </w:rPr>
        <w:t>, 35(1), pp. 413–433. Available at: https://doi.org/10.1146/annurev.soc.34.040507.134619.</w:t>
      </w:r>
    </w:p>
    <w:p w14:paraId="107A9371" w14:textId="77777777" w:rsidR="00D357A8" w:rsidRDefault="00D357A8" w:rsidP="00D357A8">
      <w:pPr>
        <w:pStyle w:val="Bibliography"/>
        <w:rPr>
          <w:rFonts w:ascii="Times New Roman" w:hAnsi="Times New Roman"/>
        </w:rPr>
      </w:pPr>
      <w:r>
        <w:rPr>
          <w:rFonts w:ascii="Times New Roman" w:hAnsi="Times New Roman"/>
        </w:rPr>
        <w:t>Mayer, K.U. and Schoepflin, U. (2022) ‘The State and the Life Course’, p. 24.</w:t>
      </w:r>
    </w:p>
    <w:p w14:paraId="49770BA0" w14:textId="77777777" w:rsidR="00D357A8" w:rsidRDefault="00D357A8" w:rsidP="00D357A8">
      <w:pPr>
        <w:pStyle w:val="Bibliography"/>
        <w:rPr>
          <w:rFonts w:ascii="Times New Roman" w:hAnsi="Times New Roman"/>
        </w:rPr>
      </w:pPr>
      <w:r>
        <w:rPr>
          <w:rFonts w:ascii="Times New Roman" w:hAnsi="Times New Roman"/>
        </w:rPr>
        <w:t xml:space="preserve">Micklewright, J. (1989) ‘Choice at Sixteen’, </w:t>
      </w:r>
      <w:r>
        <w:rPr>
          <w:rFonts w:ascii="Times New Roman" w:hAnsi="Times New Roman"/>
          <w:i/>
          <w:iCs/>
        </w:rPr>
        <w:t>Economica</w:t>
      </w:r>
      <w:r>
        <w:rPr>
          <w:rFonts w:ascii="Times New Roman" w:hAnsi="Times New Roman"/>
        </w:rPr>
        <w:t>, 56(221), pp. 25–39. Available at: https://doi.org/10.2307/2554492.</w:t>
      </w:r>
    </w:p>
    <w:p w14:paraId="7705CE17" w14:textId="77777777" w:rsidR="00D357A8" w:rsidRDefault="00D357A8" w:rsidP="00D357A8">
      <w:pPr>
        <w:pStyle w:val="Bibliography"/>
        <w:rPr>
          <w:rFonts w:ascii="Times New Roman" w:hAnsi="Times New Roman"/>
        </w:rPr>
      </w:pPr>
      <w:r>
        <w:rPr>
          <w:rFonts w:ascii="Times New Roman" w:hAnsi="Times New Roman"/>
        </w:rPr>
        <w:t>Murray, S.J. (2011) ‘Growing up in the 1990s: Tracks and trajectories of the “Rising 16’s”: A longitudinal analysis using the British Household Panel Survey.’, p. 354.</w:t>
      </w:r>
    </w:p>
    <w:p w14:paraId="34C047CF" w14:textId="77777777" w:rsidR="00D357A8" w:rsidRDefault="00D357A8" w:rsidP="00D357A8">
      <w:pPr>
        <w:pStyle w:val="Bibliography"/>
        <w:rPr>
          <w:rFonts w:ascii="Times New Roman" w:hAnsi="Times New Roman"/>
        </w:rPr>
      </w:pPr>
      <w:r>
        <w:rPr>
          <w:rFonts w:ascii="Times New Roman" w:hAnsi="Times New Roman"/>
        </w:rPr>
        <w:t xml:space="preserve">Neuburger, J. (2010) ‘Trends in the Unequal Pay of Women and Men Across Three British Generations’, </w:t>
      </w:r>
      <w:r>
        <w:rPr>
          <w:rFonts w:ascii="Times New Roman" w:hAnsi="Times New Roman"/>
          <w:i/>
          <w:iCs/>
        </w:rPr>
        <w:t>PhD thesis</w:t>
      </w:r>
      <w:r>
        <w:rPr>
          <w:rFonts w:ascii="Times New Roman" w:hAnsi="Times New Roman"/>
        </w:rPr>
        <w:t xml:space="preserve"> [Preprint].</w:t>
      </w:r>
    </w:p>
    <w:p w14:paraId="4F8FA8FD" w14:textId="77777777" w:rsidR="00D357A8" w:rsidRDefault="00D357A8" w:rsidP="00D357A8">
      <w:pPr>
        <w:pStyle w:val="Bibliography"/>
        <w:rPr>
          <w:rFonts w:ascii="Times New Roman" w:hAnsi="Times New Roman"/>
        </w:rPr>
      </w:pPr>
      <w:r>
        <w:rPr>
          <w:rFonts w:ascii="Times New Roman" w:hAnsi="Times New Roman"/>
        </w:rPr>
        <w:t xml:space="preserve">Neuburger, J., Kuh, D. and Joshi, H. (2009) ‘Trends in the relative wage opportunities of women and men across three British generations’, </w:t>
      </w:r>
      <w:r>
        <w:rPr>
          <w:rFonts w:ascii="Times New Roman" w:hAnsi="Times New Roman"/>
          <w:i/>
          <w:iCs/>
        </w:rPr>
        <w:t>CLS Cohort Studies</w:t>
      </w:r>
      <w:r>
        <w:rPr>
          <w:rFonts w:ascii="Times New Roman" w:hAnsi="Times New Roman"/>
        </w:rPr>
        <w:t xml:space="preserve"> [Preprint].</w:t>
      </w:r>
    </w:p>
    <w:p w14:paraId="5552D51D" w14:textId="77777777" w:rsidR="00D357A8" w:rsidRDefault="00D357A8" w:rsidP="00D357A8">
      <w:pPr>
        <w:pStyle w:val="Bibliography"/>
        <w:rPr>
          <w:rFonts w:ascii="Times New Roman" w:hAnsi="Times New Roman"/>
        </w:rPr>
      </w:pPr>
      <w:r>
        <w:rPr>
          <w:rFonts w:ascii="Times New Roman" w:hAnsi="Times New Roman"/>
        </w:rPr>
        <w:t xml:space="preserve">Neyt, B. </w:t>
      </w:r>
      <w:r>
        <w:rPr>
          <w:rFonts w:ascii="Times New Roman" w:hAnsi="Times New Roman"/>
          <w:i/>
          <w:iCs/>
        </w:rPr>
        <w:t>et al.</w:t>
      </w:r>
      <w:r>
        <w:rPr>
          <w:rFonts w:ascii="Times New Roman" w:hAnsi="Times New Roman"/>
        </w:rPr>
        <w:t xml:space="preserve"> (2018) ‘Does Student Work Really Affect Educational Outcomes? A Review of the Literature’, </w:t>
      </w:r>
      <w:r>
        <w:rPr>
          <w:rFonts w:ascii="Times New Roman" w:hAnsi="Times New Roman"/>
          <w:i/>
          <w:iCs/>
        </w:rPr>
        <w:t>Journal of Economic Surveys</w:t>
      </w:r>
      <w:r>
        <w:rPr>
          <w:rFonts w:ascii="Times New Roman" w:hAnsi="Times New Roman"/>
        </w:rPr>
        <w:t xml:space="preserve"> [Preprint].</w:t>
      </w:r>
    </w:p>
    <w:p w14:paraId="65C6A641" w14:textId="77777777" w:rsidR="00D357A8" w:rsidRDefault="00D357A8" w:rsidP="00D357A8">
      <w:pPr>
        <w:pStyle w:val="Bibliography"/>
        <w:rPr>
          <w:rFonts w:ascii="Times New Roman" w:hAnsi="Times New Roman"/>
        </w:rPr>
      </w:pPr>
      <w:r>
        <w:rPr>
          <w:rFonts w:ascii="Times New Roman" w:hAnsi="Times New Roman"/>
        </w:rPr>
        <w:t xml:space="preserve">Norton, E.C. and Dowd, B.E. (2018) ‘Log Odds and the Interpretation of Logit Models’, </w:t>
      </w:r>
      <w:r>
        <w:rPr>
          <w:rFonts w:ascii="Times New Roman" w:hAnsi="Times New Roman"/>
          <w:i/>
          <w:iCs/>
        </w:rPr>
        <w:t>Health Services Research</w:t>
      </w:r>
      <w:r>
        <w:rPr>
          <w:rFonts w:ascii="Times New Roman" w:hAnsi="Times New Roman"/>
        </w:rPr>
        <w:t>, 53(2), pp. 859–878. Available at: https://doi.org/10.1111/1475-6773.12712.</w:t>
      </w:r>
    </w:p>
    <w:p w14:paraId="10E4FAF6" w14:textId="77777777" w:rsidR="00D357A8" w:rsidRDefault="00D357A8" w:rsidP="00D357A8">
      <w:pPr>
        <w:pStyle w:val="Bibliography"/>
        <w:rPr>
          <w:rFonts w:ascii="Times New Roman" w:hAnsi="Times New Roman"/>
        </w:rPr>
      </w:pPr>
      <w:r>
        <w:rPr>
          <w:rFonts w:ascii="Times New Roman" w:hAnsi="Times New Roman"/>
        </w:rPr>
        <w:t xml:space="preserve">ONS (2023) </w:t>
      </w:r>
      <w:r>
        <w:rPr>
          <w:rFonts w:ascii="Times New Roman" w:hAnsi="Times New Roman"/>
          <w:i/>
          <w:iCs/>
        </w:rPr>
        <w:t>Unemployment rate</w:t>
      </w:r>
      <w:r>
        <w:rPr>
          <w:rFonts w:ascii="Times New Roman" w:hAnsi="Times New Roman"/>
        </w:rPr>
        <w:t>. Available at: https://www.ons.gov.uk/employmentandlabourmarket/peoplenotinwork/unemployment/timeseries/mgsx/lms (Accessed: 1 May 2023).</w:t>
      </w:r>
    </w:p>
    <w:p w14:paraId="3B7C5FB2" w14:textId="77777777" w:rsidR="00D357A8" w:rsidRDefault="00D357A8" w:rsidP="00D357A8">
      <w:pPr>
        <w:pStyle w:val="Bibliography"/>
        <w:rPr>
          <w:rFonts w:ascii="Times New Roman" w:hAnsi="Times New Roman"/>
        </w:rPr>
      </w:pPr>
      <w:r>
        <w:rPr>
          <w:rFonts w:ascii="Times New Roman" w:hAnsi="Times New Roman"/>
        </w:rPr>
        <w:t xml:space="preserve">Paci, P. </w:t>
      </w:r>
      <w:r>
        <w:rPr>
          <w:rFonts w:ascii="Times New Roman" w:hAnsi="Times New Roman"/>
          <w:i/>
          <w:iCs/>
        </w:rPr>
        <w:t>et al.</w:t>
      </w:r>
      <w:r>
        <w:rPr>
          <w:rFonts w:ascii="Times New Roman" w:hAnsi="Times New Roman"/>
        </w:rPr>
        <w:t xml:space="preserve"> (1995) ‘Is pay discrimination against young women a thing of the past? Atale of two cohorts’, </w:t>
      </w:r>
      <w:r>
        <w:rPr>
          <w:rFonts w:ascii="Times New Roman" w:hAnsi="Times New Roman"/>
          <w:i/>
          <w:iCs/>
        </w:rPr>
        <w:t>International Journal of Manpower</w:t>
      </w:r>
      <w:r>
        <w:rPr>
          <w:rFonts w:ascii="Times New Roman" w:hAnsi="Times New Roman"/>
        </w:rPr>
        <w:t>, 16(2), pp. 60–65. Available at: https://doi.org/10.1108/01437729510085765.</w:t>
      </w:r>
    </w:p>
    <w:p w14:paraId="2D700F93" w14:textId="77777777" w:rsidR="00D357A8" w:rsidRDefault="00D357A8" w:rsidP="00D357A8">
      <w:pPr>
        <w:pStyle w:val="Bibliography"/>
        <w:rPr>
          <w:rFonts w:ascii="Times New Roman" w:hAnsi="Times New Roman"/>
        </w:rPr>
      </w:pPr>
      <w:r>
        <w:rPr>
          <w:rFonts w:ascii="Times New Roman" w:hAnsi="Times New Roman"/>
        </w:rPr>
        <w:t xml:space="preserve">Parsons, S. (2013) ‘Mass Observation Archive: How to combine information with the British birth cohort studies’, </w:t>
      </w:r>
      <w:r>
        <w:rPr>
          <w:rFonts w:ascii="Times New Roman" w:hAnsi="Times New Roman"/>
          <w:i/>
          <w:iCs/>
        </w:rPr>
        <w:t>Discovery UCL</w:t>
      </w:r>
      <w:r>
        <w:rPr>
          <w:rFonts w:ascii="Times New Roman" w:hAnsi="Times New Roman"/>
        </w:rPr>
        <w:t xml:space="preserve"> [Preprint].</w:t>
      </w:r>
    </w:p>
    <w:p w14:paraId="3F12410F" w14:textId="77777777" w:rsidR="00D357A8" w:rsidRDefault="00D357A8" w:rsidP="00D357A8">
      <w:pPr>
        <w:pStyle w:val="Bibliography"/>
        <w:rPr>
          <w:rFonts w:ascii="Times New Roman" w:hAnsi="Times New Roman"/>
        </w:rPr>
      </w:pPr>
      <w:r>
        <w:rPr>
          <w:rFonts w:ascii="Times New Roman" w:hAnsi="Times New Roman"/>
        </w:rPr>
        <w:t xml:space="preserve">Payne, J. (1987) ‘Unemployment, Apprenticeships and Training: does it pay to stay on at school?’, </w:t>
      </w:r>
      <w:r>
        <w:rPr>
          <w:rFonts w:ascii="Times New Roman" w:hAnsi="Times New Roman"/>
          <w:i/>
          <w:iCs/>
        </w:rPr>
        <w:t>British Journal of Sociology of Education</w:t>
      </w:r>
      <w:r>
        <w:rPr>
          <w:rFonts w:ascii="Times New Roman" w:hAnsi="Times New Roman"/>
        </w:rPr>
        <w:t>, 8(4), pp. 425–445. Available at: https://doi.org/10.1080/0142569870080405.</w:t>
      </w:r>
    </w:p>
    <w:p w14:paraId="3A56C14E" w14:textId="77777777" w:rsidR="00D357A8" w:rsidRDefault="00D357A8" w:rsidP="00D357A8">
      <w:pPr>
        <w:pStyle w:val="Bibliography"/>
        <w:rPr>
          <w:rFonts w:ascii="Times New Roman" w:hAnsi="Times New Roman"/>
        </w:rPr>
      </w:pPr>
      <w:r>
        <w:rPr>
          <w:rFonts w:ascii="Times New Roman" w:hAnsi="Times New Roman"/>
        </w:rPr>
        <w:t xml:space="preserve">Payne, J. (1995) ‘Routes beyond compulsory schooling’, </w:t>
      </w:r>
      <w:r>
        <w:rPr>
          <w:rFonts w:ascii="Times New Roman" w:hAnsi="Times New Roman"/>
          <w:i/>
          <w:iCs/>
        </w:rPr>
        <w:t>Policy Studies Institute</w:t>
      </w:r>
      <w:r>
        <w:rPr>
          <w:rFonts w:ascii="Times New Roman" w:hAnsi="Times New Roman"/>
        </w:rPr>
        <w:t>, p. 98.</w:t>
      </w:r>
    </w:p>
    <w:p w14:paraId="2D42938C" w14:textId="77777777" w:rsidR="00D357A8" w:rsidRDefault="00D357A8" w:rsidP="00D357A8">
      <w:pPr>
        <w:pStyle w:val="Bibliography"/>
        <w:rPr>
          <w:rFonts w:ascii="Times New Roman" w:hAnsi="Times New Roman"/>
        </w:rPr>
      </w:pPr>
      <w:r>
        <w:rPr>
          <w:rFonts w:ascii="Times New Roman" w:hAnsi="Times New Roman"/>
        </w:rPr>
        <w:t xml:space="preserve">Pearson qualifications (2023a) </w:t>
      </w:r>
      <w:r>
        <w:rPr>
          <w:rFonts w:ascii="Times New Roman" w:hAnsi="Times New Roman"/>
          <w:i/>
          <w:iCs/>
        </w:rPr>
        <w:t>About CSEs</w:t>
      </w:r>
      <w:r>
        <w:rPr>
          <w:rFonts w:ascii="Times New Roman" w:hAnsi="Times New Roman"/>
        </w:rPr>
        <w:t>. Available at: https://qualifications.pearson.com/en/support/support-topics/understanding-our-qualifications/our-qualifications-explained/about-cses.html (Accessed: 9 May 2023).</w:t>
      </w:r>
    </w:p>
    <w:p w14:paraId="6E231CE6" w14:textId="77777777" w:rsidR="00D357A8" w:rsidRDefault="00D357A8" w:rsidP="00D357A8">
      <w:pPr>
        <w:pStyle w:val="Bibliography"/>
        <w:rPr>
          <w:rFonts w:ascii="Times New Roman" w:hAnsi="Times New Roman"/>
        </w:rPr>
      </w:pPr>
      <w:r>
        <w:rPr>
          <w:rFonts w:ascii="Times New Roman" w:hAnsi="Times New Roman"/>
        </w:rPr>
        <w:lastRenderedPageBreak/>
        <w:t xml:space="preserve">Pearson qualifications (2023b) </w:t>
      </w:r>
      <w:r>
        <w:rPr>
          <w:rFonts w:ascii="Times New Roman" w:hAnsi="Times New Roman"/>
          <w:i/>
          <w:iCs/>
        </w:rPr>
        <w:t>About O levels</w:t>
      </w:r>
      <w:r>
        <w:rPr>
          <w:rFonts w:ascii="Times New Roman" w:hAnsi="Times New Roman"/>
        </w:rPr>
        <w:t>. Available at: https://qualifications.pearson.com/en/support/support-topics/understanding-our-qualifications/our-qualifications-explained/about-o-levels.html (Accessed: 8 May 2023).</w:t>
      </w:r>
    </w:p>
    <w:p w14:paraId="5418A8DA" w14:textId="77777777" w:rsidR="00D357A8" w:rsidRDefault="00D357A8" w:rsidP="00D357A8">
      <w:pPr>
        <w:pStyle w:val="Bibliography"/>
        <w:rPr>
          <w:rFonts w:ascii="Times New Roman" w:hAnsi="Times New Roman"/>
        </w:rPr>
      </w:pPr>
      <w:r>
        <w:rPr>
          <w:rFonts w:ascii="Times New Roman" w:hAnsi="Times New Roman"/>
        </w:rPr>
        <w:t xml:space="preserve">Power, C. and Elliott, J. (2006) ‘Cohort profile: 1958 British birth cohort (National Child Development Study)’, </w:t>
      </w:r>
      <w:r>
        <w:rPr>
          <w:rFonts w:ascii="Times New Roman" w:hAnsi="Times New Roman"/>
          <w:i/>
          <w:iCs/>
        </w:rPr>
        <w:t>International Journal of Epidemiology</w:t>
      </w:r>
      <w:r>
        <w:rPr>
          <w:rFonts w:ascii="Times New Roman" w:hAnsi="Times New Roman"/>
        </w:rPr>
        <w:t>, 35(1), pp. 34–41. Available at: https://doi.org/10.1093/ije/dyi183.</w:t>
      </w:r>
    </w:p>
    <w:p w14:paraId="5112926E" w14:textId="77777777" w:rsidR="00D357A8" w:rsidRDefault="00D357A8" w:rsidP="00D357A8">
      <w:pPr>
        <w:pStyle w:val="Bibliography"/>
        <w:rPr>
          <w:rFonts w:ascii="Times New Roman" w:hAnsi="Times New Roman"/>
        </w:rPr>
      </w:pPr>
      <w:r>
        <w:rPr>
          <w:rFonts w:ascii="Times New Roman" w:hAnsi="Times New Roman"/>
        </w:rPr>
        <w:t xml:space="preserve">Prandy, K. (1999) ‘Class, stratification and inequalities in health: a comparison of the Registrar‐General’s Social Classes and the Cambridge Scale’, </w:t>
      </w:r>
      <w:r>
        <w:rPr>
          <w:rFonts w:ascii="Times New Roman" w:hAnsi="Times New Roman"/>
          <w:i/>
          <w:iCs/>
        </w:rPr>
        <w:t>Sociology of Health &amp; Illness</w:t>
      </w:r>
      <w:r>
        <w:rPr>
          <w:rFonts w:ascii="Times New Roman" w:hAnsi="Times New Roman"/>
        </w:rPr>
        <w:t>, 21(4), pp. 466–484. Available at: https://doi.org/10.1111/1467-9566.00167.</w:t>
      </w:r>
    </w:p>
    <w:p w14:paraId="50885AA1" w14:textId="77777777" w:rsidR="00D357A8" w:rsidRDefault="00D357A8" w:rsidP="00D357A8">
      <w:pPr>
        <w:pStyle w:val="Bibliography"/>
        <w:rPr>
          <w:rFonts w:ascii="Times New Roman" w:hAnsi="Times New Roman"/>
        </w:rPr>
      </w:pPr>
      <w:r>
        <w:rPr>
          <w:rFonts w:ascii="Times New Roman" w:hAnsi="Times New Roman"/>
        </w:rPr>
        <w:t xml:space="preserve">Prandy, K. and Lambert, P. (2003) ‘Marriage, Social Distance and the Social Space:: An Alternative Derivation and Validation of the Cambridge Scale’, </w:t>
      </w:r>
      <w:r>
        <w:rPr>
          <w:rFonts w:ascii="Times New Roman" w:hAnsi="Times New Roman"/>
          <w:i/>
          <w:iCs/>
        </w:rPr>
        <w:t>Sociology</w:t>
      </w:r>
      <w:r>
        <w:rPr>
          <w:rFonts w:ascii="Times New Roman" w:hAnsi="Times New Roman"/>
        </w:rPr>
        <w:t>, 37(3), pp. 397–411. Available at: https://doi.org/10.1177/00380385030373001.</w:t>
      </w:r>
    </w:p>
    <w:p w14:paraId="1A09B612" w14:textId="77777777" w:rsidR="00D357A8" w:rsidRDefault="00D357A8" w:rsidP="00D357A8">
      <w:pPr>
        <w:pStyle w:val="Bibliography"/>
        <w:rPr>
          <w:rFonts w:ascii="Times New Roman" w:hAnsi="Times New Roman"/>
        </w:rPr>
      </w:pPr>
      <w:r>
        <w:rPr>
          <w:rFonts w:ascii="Times New Roman" w:hAnsi="Times New Roman"/>
        </w:rPr>
        <w:t xml:space="preserve">Roantree, B. and Vira, K. (2018) </w:t>
      </w:r>
      <w:r>
        <w:rPr>
          <w:rFonts w:ascii="Times New Roman" w:hAnsi="Times New Roman"/>
          <w:i/>
          <w:iCs/>
        </w:rPr>
        <w:t>The rise and rise of women’s employment in the UK</w:t>
      </w:r>
      <w:r>
        <w:rPr>
          <w:rFonts w:ascii="Times New Roman" w:hAnsi="Times New Roman"/>
        </w:rPr>
        <w:t>. The IFS. Available at: https://doi.org/10.1920/BN.IFS.2019.BN0234.</w:t>
      </w:r>
    </w:p>
    <w:p w14:paraId="019A9361" w14:textId="77777777" w:rsidR="00D357A8" w:rsidRDefault="00D357A8" w:rsidP="00D357A8">
      <w:pPr>
        <w:pStyle w:val="Bibliography"/>
        <w:rPr>
          <w:rFonts w:ascii="Times New Roman" w:hAnsi="Times New Roman"/>
        </w:rPr>
      </w:pPr>
      <w:r>
        <w:rPr>
          <w:rFonts w:ascii="Times New Roman" w:hAnsi="Times New Roman"/>
        </w:rPr>
        <w:t xml:space="preserve">Roberts, K. (2003) ‘Change and Continuity in Youth Transitions in Eastern Europe: Lessons for Western Sociology’, </w:t>
      </w:r>
      <w:r>
        <w:rPr>
          <w:rFonts w:ascii="Times New Roman" w:hAnsi="Times New Roman"/>
          <w:i/>
          <w:iCs/>
        </w:rPr>
        <w:t>The Sociological Review</w:t>
      </w:r>
      <w:r>
        <w:rPr>
          <w:rFonts w:ascii="Times New Roman" w:hAnsi="Times New Roman"/>
        </w:rPr>
        <w:t>, 51(4), pp. 484–505. Available at: https://doi.org/10.1111/j.1467-954X.2003.00432.x.</w:t>
      </w:r>
    </w:p>
    <w:p w14:paraId="2214A49E" w14:textId="77777777" w:rsidR="00D357A8" w:rsidRDefault="00D357A8" w:rsidP="00D357A8">
      <w:pPr>
        <w:pStyle w:val="Bibliography"/>
        <w:rPr>
          <w:rFonts w:ascii="Times New Roman" w:hAnsi="Times New Roman"/>
        </w:rPr>
      </w:pPr>
      <w:r>
        <w:rPr>
          <w:rFonts w:ascii="Times New Roman" w:hAnsi="Times New Roman"/>
        </w:rPr>
        <w:t xml:space="preserve">Rose, D. and Pevalin, D.J. (2002) ‘The National Statistics Socio-economic Classification: Unifying Official and Sociological Approaches to the Conceptualisation and Measurement of Social Class’, </w:t>
      </w:r>
      <w:r>
        <w:rPr>
          <w:rFonts w:ascii="Times New Roman" w:hAnsi="Times New Roman"/>
          <w:i/>
          <w:iCs/>
        </w:rPr>
        <w:t>Sociétés contemporaines</w:t>
      </w:r>
      <w:r>
        <w:rPr>
          <w:rFonts w:ascii="Times New Roman" w:hAnsi="Times New Roman"/>
        </w:rPr>
        <w:t xml:space="preserve"> [Preprint].</w:t>
      </w:r>
    </w:p>
    <w:p w14:paraId="0CFBF39B" w14:textId="77777777" w:rsidR="00D357A8" w:rsidRDefault="00D357A8" w:rsidP="00D357A8">
      <w:pPr>
        <w:pStyle w:val="Bibliography"/>
        <w:rPr>
          <w:rFonts w:ascii="Times New Roman" w:hAnsi="Times New Roman"/>
        </w:rPr>
      </w:pPr>
      <w:r>
        <w:rPr>
          <w:rFonts w:ascii="Times New Roman" w:hAnsi="Times New Roman"/>
        </w:rPr>
        <w:t xml:space="preserve">Rose, P. and Pevalin, D. (2010) </w:t>
      </w:r>
      <w:r>
        <w:rPr>
          <w:rFonts w:ascii="Times New Roman" w:hAnsi="Times New Roman"/>
          <w:i/>
          <w:iCs/>
        </w:rPr>
        <w:t>Standard occupational classification 2010</w:t>
      </w:r>
      <w:r>
        <w:rPr>
          <w:rFonts w:ascii="Times New Roman" w:hAnsi="Times New Roman"/>
        </w:rPr>
        <w:t>. Basingstoke, Hampshire: Palgrave Macmillan.</w:t>
      </w:r>
    </w:p>
    <w:p w14:paraId="38BD34BF" w14:textId="77777777" w:rsidR="00D357A8" w:rsidRDefault="00D357A8" w:rsidP="00D357A8">
      <w:pPr>
        <w:pStyle w:val="Bibliography"/>
        <w:rPr>
          <w:rFonts w:ascii="Times New Roman" w:hAnsi="Times New Roman"/>
        </w:rPr>
      </w:pPr>
      <w:r>
        <w:rPr>
          <w:rFonts w:ascii="Times New Roman" w:hAnsi="Times New Roman"/>
        </w:rPr>
        <w:t xml:space="preserve">Saunders, P. (2003) </w:t>
      </w:r>
      <w:r>
        <w:rPr>
          <w:rFonts w:ascii="Times New Roman" w:hAnsi="Times New Roman"/>
          <w:i/>
          <w:iCs/>
        </w:rPr>
        <w:t>Social Theory and the Urban Question</w:t>
      </w:r>
      <w:r>
        <w:rPr>
          <w:rFonts w:ascii="Times New Roman" w:hAnsi="Times New Roman"/>
        </w:rPr>
        <w:t>. Routledge.</w:t>
      </w:r>
    </w:p>
    <w:p w14:paraId="4D9D64C1" w14:textId="77777777" w:rsidR="00D357A8" w:rsidRDefault="00D357A8" w:rsidP="00D357A8">
      <w:pPr>
        <w:pStyle w:val="Bibliography"/>
        <w:rPr>
          <w:rFonts w:ascii="Times New Roman" w:hAnsi="Times New Roman"/>
        </w:rPr>
      </w:pPr>
      <w:r>
        <w:rPr>
          <w:rFonts w:ascii="Times New Roman" w:hAnsi="Times New Roman"/>
        </w:rPr>
        <w:t xml:space="preserve">Saunders, P. (2021) </w:t>
      </w:r>
      <w:r>
        <w:rPr>
          <w:rFonts w:ascii="Times New Roman" w:hAnsi="Times New Roman"/>
          <w:i/>
          <w:iCs/>
        </w:rPr>
        <w:t>A Nation of Home Owners</w:t>
      </w:r>
      <w:r>
        <w:rPr>
          <w:rFonts w:ascii="Times New Roman" w:hAnsi="Times New Roman"/>
        </w:rPr>
        <w:t>. Routledge.</w:t>
      </w:r>
    </w:p>
    <w:p w14:paraId="2A2F2EB6" w14:textId="77777777" w:rsidR="00D357A8" w:rsidRDefault="00D357A8" w:rsidP="00D357A8">
      <w:pPr>
        <w:pStyle w:val="Bibliography"/>
        <w:rPr>
          <w:rFonts w:ascii="Times New Roman" w:hAnsi="Times New Roman"/>
        </w:rPr>
      </w:pPr>
      <w:r>
        <w:rPr>
          <w:rFonts w:ascii="Times New Roman" w:hAnsi="Times New Roman"/>
        </w:rPr>
        <w:t xml:space="preserve">Savage, L. (2011) ‘Snakes and Ladders: who climbs the rungs of the earnings ladder’, </w:t>
      </w:r>
      <w:r>
        <w:rPr>
          <w:rFonts w:ascii="Times New Roman" w:hAnsi="Times New Roman"/>
          <w:i/>
          <w:iCs/>
        </w:rPr>
        <w:t>Resolution Foundation</w:t>
      </w:r>
      <w:r>
        <w:rPr>
          <w:rFonts w:ascii="Times New Roman" w:hAnsi="Times New Roman"/>
        </w:rPr>
        <w:t xml:space="preserve"> [Preprint].</w:t>
      </w:r>
    </w:p>
    <w:p w14:paraId="6F1FB37D" w14:textId="77777777" w:rsidR="00D357A8" w:rsidRDefault="00D357A8" w:rsidP="00D357A8">
      <w:pPr>
        <w:pStyle w:val="Bibliography"/>
        <w:rPr>
          <w:rFonts w:ascii="Times New Roman" w:hAnsi="Times New Roman"/>
        </w:rPr>
      </w:pPr>
      <w:r>
        <w:rPr>
          <w:rFonts w:ascii="Times New Roman" w:hAnsi="Times New Roman"/>
        </w:rPr>
        <w:t xml:space="preserve">Savage, M. and Egerton, M. (1997) ‘Social Mobility, Individual Ability and the Inheritance of Class Inequality’, </w:t>
      </w:r>
      <w:r>
        <w:rPr>
          <w:rFonts w:ascii="Times New Roman" w:hAnsi="Times New Roman"/>
          <w:i/>
          <w:iCs/>
        </w:rPr>
        <w:t>Sociology</w:t>
      </w:r>
      <w:r>
        <w:rPr>
          <w:rFonts w:ascii="Times New Roman" w:hAnsi="Times New Roman"/>
        </w:rPr>
        <w:t>, 31(4), pp. 645–672. Available at: https://doi.org/10.1177/0038038597031004002.</w:t>
      </w:r>
    </w:p>
    <w:p w14:paraId="2E35A52B" w14:textId="77777777" w:rsidR="00D357A8" w:rsidRDefault="00D357A8" w:rsidP="00D357A8">
      <w:pPr>
        <w:pStyle w:val="Bibliography"/>
        <w:rPr>
          <w:rFonts w:ascii="Times New Roman" w:hAnsi="Times New Roman"/>
        </w:rPr>
      </w:pPr>
      <w:r>
        <w:rPr>
          <w:rFonts w:ascii="Times New Roman" w:hAnsi="Times New Roman"/>
        </w:rPr>
        <w:t xml:space="preserve">Schmitt, C. (2021) ‘The impact of economic uncertainty, precarious employment, and risk attitudes on the transition to parenthood’, </w:t>
      </w:r>
      <w:r>
        <w:rPr>
          <w:rFonts w:ascii="Times New Roman" w:hAnsi="Times New Roman"/>
          <w:i/>
          <w:iCs/>
        </w:rPr>
        <w:t>Advances in Life Course Research</w:t>
      </w:r>
      <w:r>
        <w:rPr>
          <w:rFonts w:ascii="Times New Roman" w:hAnsi="Times New Roman"/>
        </w:rPr>
        <w:t>, 47, p. 100402. Available at: https://doi.org/10.1016/j.alcr.2021.100402.</w:t>
      </w:r>
    </w:p>
    <w:p w14:paraId="5B0E25AE" w14:textId="77777777" w:rsidR="00D357A8" w:rsidRDefault="00D357A8" w:rsidP="00D357A8">
      <w:pPr>
        <w:pStyle w:val="Bibliography"/>
        <w:rPr>
          <w:rFonts w:ascii="Times New Roman" w:hAnsi="Times New Roman"/>
        </w:rPr>
      </w:pPr>
      <w:r>
        <w:rPr>
          <w:rFonts w:ascii="Times New Roman" w:hAnsi="Times New Roman"/>
        </w:rPr>
        <w:t xml:space="preserve">Schoon, I. </w:t>
      </w:r>
      <w:r>
        <w:rPr>
          <w:rFonts w:ascii="Times New Roman" w:hAnsi="Times New Roman"/>
          <w:i/>
          <w:iCs/>
        </w:rPr>
        <w:t>et al.</w:t>
      </w:r>
      <w:r>
        <w:rPr>
          <w:rFonts w:ascii="Times New Roman" w:hAnsi="Times New Roman"/>
        </w:rPr>
        <w:t xml:space="preserve"> (2001) ‘Transitions from school to work in a changing social context’, </w:t>
      </w:r>
      <w:r>
        <w:rPr>
          <w:rFonts w:ascii="Times New Roman" w:hAnsi="Times New Roman"/>
          <w:i/>
          <w:iCs/>
        </w:rPr>
        <w:t>YOUNG</w:t>
      </w:r>
      <w:r>
        <w:rPr>
          <w:rFonts w:ascii="Times New Roman" w:hAnsi="Times New Roman"/>
        </w:rPr>
        <w:t>, 9(1), pp. 4–22. Available at: https://doi.org/10.1177/110330880100900102.</w:t>
      </w:r>
    </w:p>
    <w:p w14:paraId="48C873DB" w14:textId="77777777" w:rsidR="00D357A8" w:rsidRDefault="00D357A8" w:rsidP="00D357A8">
      <w:pPr>
        <w:pStyle w:val="Bibliography"/>
        <w:rPr>
          <w:rFonts w:ascii="Times New Roman" w:hAnsi="Times New Roman"/>
        </w:rPr>
      </w:pPr>
      <w:r>
        <w:rPr>
          <w:rFonts w:ascii="Times New Roman" w:hAnsi="Times New Roman"/>
        </w:rPr>
        <w:t xml:space="preserve">Schoon, I. (2007) ‘Adaptations to changing times: Agency in context’, </w:t>
      </w:r>
      <w:r>
        <w:rPr>
          <w:rFonts w:ascii="Times New Roman" w:hAnsi="Times New Roman"/>
          <w:i/>
          <w:iCs/>
        </w:rPr>
        <w:t>International Journal of Psychology</w:t>
      </w:r>
      <w:r>
        <w:rPr>
          <w:rFonts w:ascii="Times New Roman" w:hAnsi="Times New Roman"/>
        </w:rPr>
        <w:t>, 42(2), pp. 94–101. Available at: https://doi.org/10.1080/00207590600991252.</w:t>
      </w:r>
    </w:p>
    <w:p w14:paraId="4D1164C3" w14:textId="77777777" w:rsidR="00D357A8" w:rsidRDefault="00D357A8" w:rsidP="00D357A8">
      <w:pPr>
        <w:pStyle w:val="Bibliography"/>
        <w:rPr>
          <w:rFonts w:ascii="Times New Roman" w:hAnsi="Times New Roman"/>
        </w:rPr>
      </w:pPr>
      <w:r>
        <w:rPr>
          <w:rFonts w:ascii="Times New Roman" w:hAnsi="Times New Roman"/>
        </w:rPr>
        <w:t xml:space="preserve">Schoon, I. (2010) ‘Becoming Adult: The Persisting Importance of Class and Gender’, in Scott, J., Crompton, R., and Lyonette, C., </w:t>
      </w:r>
      <w:r>
        <w:rPr>
          <w:rFonts w:ascii="Times New Roman" w:hAnsi="Times New Roman"/>
          <w:i/>
          <w:iCs/>
        </w:rPr>
        <w:t>Gender Inequalities in the 21st Century</w:t>
      </w:r>
      <w:r>
        <w:rPr>
          <w:rFonts w:ascii="Times New Roman" w:hAnsi="Times New Roman"/>
        </w:rPr>
        <w:t>. Edward Elgar Publishing, p. 13500. Available at: https://doi.org/10.4337/9781849805568.00008.</w:t>
      </w:r>
    </w:p>
    <w:p w14:paraId="2F535C44" w14:textId="77777777" w:rsidR="00D357A8" w:rsidRDefault="00D357A8" w:rsidP="00D357A8">
      <w:pPr>
        <w:pStyle w:val="Bibliography"/>
        <w:rPr>
          <w:rFonts w:ascii="Times New Roman" w:hAnsi="Times New Roman"/>
        </w:rPr>
      </w:pPr>
      <w:r>
        <w:rPr>
          <w:rFonts w:ascii="Times New Roman" w:hAnsi="Times New Roman"/>
        </w:rPr>
        <w:lastRenderedPageBreak/>
        <w:t xml:space="preserve">Schoon, I. (2020) ‘Navigating an Uncertain Labor Market in the UK: The Role of Structure and Agency in the Transition from School to Work’, </w:t>
      </w:r>
      <w:r>
        <w:rPr>
          <w:rFonts w:ascii="Times New Roman" w:hAnsi="Times New Roman"/>
          <w:i/>
          <w:iCs/>
        </w:rPr>
        <w:t>The ANNALS of the American Academy of Political and Social Science</w:t>
      </w:r>
      <w:r>
        <w:rPr>
          <w:rFonts w:ascii="Times New Roman" w:hAnsi="Times New Roman"/>
        </w:rPr>
        <w:t>, 688(1), pp. 77–92. Available at: https://doi.org/10.1177/0002716220905569.</w:t>
      </w:r>
    </w:p>
    <w:p w14:paraId="2C0764DC" w14:textId="77777777" w:rsidR="00D357A8" w:rsidRDefault="00D357A8" w:rsidP="00D357A8">
      <w:pPr>
        <w:pStyle w:val="Bibliography"/>
        <w:rPr>
          <w:rFonts w:ascii="Times New Roman" w:hAnsi="Times New Roman"/>
        </w:rPr>
      </w:pPr>
      <w:r>
        <w:rPr>
          <w:rFonts w:ascii="Times New Roman" w:hAnsi="Times New Roman"/>
        </w:rPr>
        <w:t>Schoon, I. (2022) ‘Planning for the Future: Changing Education Expectations in Three British Cohorts’, p. 22.</w:t>
      </w:r>
    </w:p>
    <w:p w14:paraId="32B522B1" w14:textId="77777777" w:rsidR="00D357A8" w:rsidRDefault="00D357A8" w:rsidP="00D357A8">
      <w:pPr>
        <w:pStyle w:val="Bibliography"/>
        <w:rPr>
          <w:rFonts w:ascii="Times New Roman" w:hAnsi="Times New Roman"/>
        </w:rPr>
      </w:pPr>
      <w:r>
        <w:rPr>
          <w:rFonts w:ascii="Times New Roman" w:hAnsi="Times New Roman"/>
        </w:rPr>
        <w:t xml:space="preserve">Schoon, I., Martin, P. and Ross, A. (2007) ‘Career transitions in times of social change. His and her story’, </w:t>
      </w:r>
      <w:r>
        <w:rPr>
          <w:rFonts w:ascii="Times New Roman" w:hAnsi="Times New Roman"/>
          <w:i/>
          <w:iCs/>
        </w:rPr>
        <w:t>Journal of Vocational Behavior</w:t>
      </w:r>
      <w:r>
        <w:rPr>
          <w:rFonts w:ascii="Times New Roman" w:hAnsi="Times New Roman"/>
        </w:rPr>
        <w:t>, 70(1), pp. 78–96. Available at: https://doi.org/10.1016/j.jvb.2006.04.009.</w:t>
      </w:r>
    </w:p>
    <w:p w14:paraId="6A00A0D0" w14:textId="77777777" w:rsidR="00D357A8" w:rsidRDefault="00D357A8" w:rsidP="00D357A8">
      <w:pPr>
        <w:pStyle w:val="Bibliography"/>
        <w:rPr>
          <w:rFonts w:ascii="Times New Roman" w:hAnsi="Times New Roman"/>
        </w:rPr>
      </w:pPr>
      <w:r>
        <w:rPr>
          <w:rFonts w:ascii="Times New Roman" w:hAnsi="Times New Roman"/>
        </w:rPr>
        <w:t xml:space="preserve">Seaman, S.R. </w:t>
      </w:r>
      <w:r>
        <w:rPr>
          <w:rFonts w:ascii="Times New Roman" w:hAnsi="Times New Roman"/>
          <w:i/>
          <w:iCs/>
        </w:rPr>
        <w:t>et al.</w:t>
      </w:r>
      <w:r>
        <w:rPr>
          <w:rFonts w:ascii="Times New Roman" w:hAnsi="Times New Roman"/>
        </w:rPr>
        <w:t xml:space="preserve"> (2012) ‘Combining Multiple Imputation and Inverse‐Probability Weighting’, </w:t>
      </w:r>
      <w:r>
        <w:rPr>
          <w:rFonts w:ascii="Times New Roman" w:hAnsi="Times New Roman"/>
          <w:i/>
          <w:iCs/>
        </w:rPr>
        <w:t>Biometrics</w:t>
      </w:r>
      <w:r>
        <w:rPr>
          <w:rFonts w:ascii="Times New Roman" w:hAnsi="Times New Roman"/>
        </w:rPr>
        <w:t>, 68(1), pp. 129–137. Available at: https://doi.org/10.1111/j.1541-0420.2011.01666.x.</w:t>
      </w:r>
    </w:p>
    <w:p w14:paraId="35263477" w14:textId="77777777" w:rsidR="00D357A8" w:rsidRDefault="00D357A8" w:rsidP="00D357A8">
      <w:pPr>
        <w:pStyle w:val="Bibliography"/>
        <w:rPr>
          <w:rFonts w:ascii="Times New Roman" w:hAnsi="Times New Roman"/>
        </w:rPr>
      </w:pPr>
      <w:r>
        <w:rPr>
          <w:rFonts w:ascii="Times New Roman" w:hAnsi="Times New Roman"/>
        </w:rPr>
        <w:t xml:space="preserve">Seaman, S.R. and White, I.R. (2013) ‘Review of inverse probability weighting for dealing with missing data’, </w:t>
      </w:r>
      <w:r>
        <w:rPr>
          <w:rFonts w:ascii="Times New Roman" w:hAnsi="Times New Roman"/>
          <w:i/>
          <w:iCs/>
        </w:rPr>
        <w:t>Statistical Methods in Medical Research</w:t>
      </w:r>
      <w:r>
        <w:rPr>
          <w:rFonts w:ascii="Times New Roman" w:hAnsi="Times New Roman"/>
        </w:rPr>
        <w:t>, 22(3), pp. 278–295. Available at: https://doi.org/10.1177/0962280210395740.</w:t>
      </w:r>
    </w:p>
    <w:p w14:paraId="15B77819" w14:textId="77777777" w:rsidR="00D357A8" w:rsidRDefault="00D357A8" w:rsidP="00D357A8">
      <w:pPr>
        <w:pStyle w:val="Bibliography"/>
        <w:rPr>
          <w:rFonts w:ascii="Times New Roman" w:hAnsi="Times New Roman"/>
        </w:rPr>
      </w:pPr>
      <w:r>
        <w:rPr>
          <w:rFonts w:ascii="Times New Roman" w:hAnsi="Times New Roman"/>
        </w:rPr>
        <w:t xml:space="preserve">Shanahan, M.J. (2000) ‘Pathways to Adulthood in Changing Societies: Variability and Mechanisms in Life Course Perspective’, </w:t>
      </w:r>
      <w:r>
        <w:rPr>
          <w:rFonts w:ascii="Times New Roman" w:hAnsi="Times New Roman"/>
          <w:i/>
          <w:iCs/>
        </w:rPr>
        <w:t>Review of Sociology</w:t>
      </w:r>
      <w:r>
        <w:rPr>
          <w:rFonts w:ascii="Times New Roman" w:hAnsi="Times New Roman"/>
        </w:rPr>
        <w:t>, 26(1), pp. 667–692. Available at: https://doi.org/10.1146/annurev.soc.26.1.667.</w:t>
      </w:r>
    </w:p>
    <w:p w14:paraId="3A8719C5" w14:textId="77777777" w:rsidR="00D357A8" w:rsidRDefault="00D357A8" w:rsidP="00D357A8">
      <w:pPr>
        <w:pStyle w:val="Bibliography"/>
        <w:rPr>
          <w:rFonts w:ascii="Times New Roman" w:hAnsi="Times New Roman"/>
        </w:rPr>
      </w:pPr>
      <w:r>
        <w:rPr>
          <w:rFonts w:ascii="Times New Roman" w:hAnsi="Times New Roman"/>
        </w:rPr>
        <w:t xml:space="preserve">Sianesi, B., Dearden, L. and Blundell, R. (2003) </w:t>
      </w:r>
      <w:r>
        <w:rPr>
          <w:rFonts w:ascii="Times New Roman" w:hAnsi="Times New Roman"/>
          <w:i/>
          <w:iCs/>
        </w:rPr>
        <w:t>Evaluating the impact of education on earnings in the UK: Models, methods and results from the NCDS</w:t>
      </w:r>
      <w:r>
        <w:rPr>
          <w:rFonts w:ascii="Times New Roman" w:hAnsi="Times New Roman"/>
        </w:rPr>
        <w:t>. Working Paper Series. IFS. Available at: https://doi.org/10.1920/wp.ifs.2003.0320.</w:t>
      </w:r>
    </w:p>
    <w:p w14:paraId="6BF4675E" w14:textId="77777777" w:rsidR="00D357A8" w:rsidRDefault="00D357A8" w:rsidP="00D357A8">
      <w:pPr>
        <w:pStyle w:val="Bibliography"/>
        <w:rPr>
          <w:rFonts w:ascii="Times New Roman" w:hAnsi="Times New Roman"/>
        </w:rPr>
      </w:pPr>
      <w:r>
        <w:rPr>
          <w:rFonts w:ascii="Times New Roman" w:hAnsi="Times New Roman"/>
        </w:rPr>
        <w:t xml:space="preserve">Silverwood, R. </w:t>
      </w:r>
      <w:r>
        <w:rPr>
          <w:rFonts w:ascii="Times New Roman" w:hAnsi="Times New Roman"/>
          <w:i/>
          <w:iCs/>
        </w:rPr>
        <w:t>et al.</w:t>
      </w:r>
      <w:r>
        <w:rPr>
          <w:rFonts w:ascii="Times New Roman" w:hAnsi="Times New Roman"/>
        </w:rPr>
        <w:t xml:space="preserve"> (2021) ‘Handling missing data in the National Child Development Study: User guide (Version 2).’</w:t>
      </w:r>
    </w:p>
    <w:p w14:paraId="1A2E61F5" w14:textId="77777777" w:rsidR="00D357A8" w:rsidRDefault="00D357A8" w:rsidP="00D357A8">
      <w:pPr>
        <w:pStyle w:val="Bibliography"/>
        <w:rPr>
          <w:rFonts w:ascii="Times New Roman" w:hAnsi="Times New Roman"/>
        </w:rPr>
      </w:pPr>
      <w:r>
        <w:rPr>
          <w:rFonts w:ascii="Times New Roman" w:hAnsi="Times New Roman"/>
        </w:rPr>
        <w:t xml:space="preserve">Steiner, R., Hirschi, A. and Akkermans, J. (2021) ‘Many Roads Lead to Rome: Researching Antecedents and Outcomes of Contemporary School-To-Work Transitions’, </w:t>
      </w:r>
      <w:r>
        <w:rPr>
          <w:rFonts w:ascii="Times New Roman" w:hAnsi="Times New Roman"/>
          <w:i/>
          <w:iCs/>
        </w:rPr>
        <w:t>Journal of Career Development</w:t>
      </w:r>
      <w:r>
        <w:rPr>
          <w:rFonts w:ascii="Times New Roman" w:hAnsi="Times New Roman"/>
        </w:rPr>
        <w:t>, p. 089484532110635. Available at: https://doi.org/10.1177/08948453211063580.</w:t>
      </w:r>
    </w:p>
    <w:p w14:paraId="0070C18F" w14:textId="77777777" w:rsidR="00D357A8" w:rsidRDefault="00D357A8" w:rsidP="00D357A8">
      <w:pPr>
        <w:pStyle w:val="Bibliography"/>
        <w:rPr>
          <w:rFonts w:ascii="Times New Roman" w:hAnsi="Times New Roman"/>
        </w:rPr>
      </w:pPr>
      <w:r>
        <w:rPr>
          <w:rFonts w:ascii="Times New Roman" w:hAnsi="Times New Roman"/>
        </w:rPr>
        <w:t>Stevenson (1913) ‘Annual report for the 1911 of the registrar-general’, 182(4708), pp. 1491–1492. Available at: https://doi.org/10.1016/S0140-6736(01)78008-7.</w:t>
      </w:r>
    </w:p>
    <w:p w14:paraId="00BE3E5B" w14:textId="77777777" w:rsidR="00D357A8" w:rsidRDefault="00D357A8" w:rsidP="00D357A8">
      <w:pPr>
        <w:pStyle w:val="Bibliography"/>
        <w:rPr>
          <w:rFonts w:ascii="Times New Roman" w:hAnsi="Times New Roman"/>
        </w:rPr>
      </w:pPr>
      <w:r>
        <w:rPr>
          <w:rFonts w:ascii="Times New Roman" w:hAnsi="Times New Roman"/>
        </w:rPr>
        <w:t xml:space="preserve">Stevenson, T.H.C. (1928) ‘The Vital Statistics of Wealth and Poverty’, </w:t>
      </w:r>
      <w:r>
        <w:rPr>
          <w:rFonts w:ascii="Times New Roman" w:hAnsi="Times New Roman"/>
          <w:i/>
          <w:iCs/>
        </w:rPr>
        <w:t>Journal of the Royal Statistical Society</w:t>
      </w:r>
      <w:r>
        <w:rPr>
          <w:rFonts w:ascii="Times New Roman" w:hAnsi="Times New Roman"/>
        </w:rPr>
        <w:t>, 91(2), p. 207. Available at: https://doi.org/10.2307/2341530.</w:t>
      </w:r>
    </w:p>
    <w:p w14:paraId="1D6ACD67" w14:textId="77777777" w:rsidR="00D357A8" w:rsidRDefault="00D357A8" w:rsidP="00D357A8">
      <w:pPr>
        <w:pStyle w:val="Bibliography"/>
        <w:rPr>
          <w:rFonts w:ascii="Times New Roman" w:hAnsi="Times New Roman"/>
        </w:rPr>
      </w:pPr>
      <w:r>
        <w:rPr>
          <w:rFonts w:ascii="Times New Roman" w:hAnsi="Times New Roman"/>
        </w:rPr>
        <w:t xml:space="preserve">Stewart, A., Prandy, K. and Blackburn, R.M. (1973) ‘Measuring the Class Structure’, </w:t>
      </w:r>
      <w:r>
        <w:rPr>
          <w:rFonts w:ascii="Times New Roman" w:hAnsi="Times New Roman"/>
          <w:i/>
          <w:iCs/>
        </w:rPr>
        <w:t>Nature</w:t>
      </w:r>
      <w:r>
        <w:rPr>
          <w:rFonts w:ascii="Times New Roman" w:hAnsi="Times New Roman"/>
        </w:rPr>
        <w:t>, 245(5426), pp. 415–417. Available at: https://doi.org/10.1038/245415a0.</w:t>
      </w:r>
    </w:p>
    <w:p w14:paraId="2556AB11" w14:textId="77777777" w:rsidR="00D357A8" w:rsidRDefault="00D357A8" w:rsidP="00D357A8">
      <w:pPr>
        <w:pStyle w:val="Bibliography"/>
        <w:rPr>
          <w:rFonts w:ascii="Times New Roman" w:hAnsi="Times New Roman"/>
        </w:rPr>
      </w:pPr>
      <w:r>
        <w:rPr>
          <w:rFonts w:ascii="Times New Roman" w:hAnsi="Times New Roman"/>
        </w:rPr>
        <w:t xml:space="preserve">Stewart, A., Prandy, K. and Blackburn, R.M. (1980) </w:t>
      </w:r>
      <w:r>
        <w:rPr>
          <w:rFonts w:ascii="Times New Roman" w:hAnsi="Times New Roman"/>
          <w:i/>
          <w:iCs/>
        </w:rPr>
        <w:t>Social Stratification and Occupations</w:t>
      </w:r>
      <w:r>
        <w:rPr>
          <w:rFonts w:ascii="Times New Roman" w:hAnsi="Times New Roman"/>
        </w:rPr>
        <w:t>. Springer.</w:t>
      </w:r>
    </w:p>
    <w:p w14:paraId="08ED70AD" w14:textId="77777777" w:rsidR="00D357A8" w:rsidRDefault="00D357A8" w:rsidP="00D357A8">
      <w:pPr>
        <w:pStyle w:val="Bibliography"/>
        <w:rPr>
          <w:rFonts w:ascii="Times New Roman" w:hAnsi="Times New Roman"/>
        </w:rPr>
      </w:pPr>
      <w:r>
        <w:rPr>
          <w:rFonts w:ascii="Times New Roman" w:hAnsi="Times New Roman"/>
        </w:rPr>
        <w:t xml:space="preserve">Stopforth, S. (2020) ‘Parental Socio-Economic Background and Children’s School-Level GCSE Attainment’, </w:t>
      </w:r>
      <w:r>
        <w:rPr>
          <w:rFonts w:ascii="Times New Roman" w:hAnsi="Times New Roman"/>
          <w:i/>
          <w:iCs/>
        </w:rPr>
        <w:t>PhD thesis</w:t>
      </w:r>
      <w:r>
        <w:rPr>
          <w:rFonts w:ascii="Times New Roman" w:hAnsi="Times New Roman"/>
        </w:rPr>
        <w:t>, p. 306.</w:t>
      </w:r>
    </w:p>
    <w:p w14:paraId="18084F3D" w14:textId="77777777" w:rsidR="00D357A8" w:rsidRDefault="00D357A8" w:rsidP="00D357A8">
      <w:pPr>
        <w:pStyle w:val="Bibliography"/>
        <w:rPr>
          <w:rFonts w:ascii="Times New Roman" w:hAnsi="Times New Roman"/>
        </w:rPr>
      </w:pPr>
      <w:r>
        <w:rPr>
          <w:rFonts w:ascii="Times New Roman" w:hAnsi="Times New Roman"/>
        </w:rPr>
        <w:t xml:space="preserve">Szreter, S.R.S. (1984) ‘The Genesis of the Registrar-General’s Social Classification of Occupations’, </w:t>
      </w:r>
      <w:r>
        <w:rPr>
          <w:rFonts w:ascii="Times New Roman" w:hAnsi="Times New Roman"/>
          <w:i/>
          <w:iCs/>
        </w:rPr>
        <w:t>The British Journal of Sociology</w:t>
      </w:r>
      <w:r>
        <w:rPr>
          <w:rFonts w:ascii="Times New Roman" w:hAnsi="Times New Roman"/>
        </w:rPr>
        <w:t>, 35(4), p. 522. Available at: https://doi.org/10.2307/590433.</w:t>
      </w:r>
    </w:p>
    <w:p w14:paraId="11D4A3B4" w14:textId="77777777" w:rsidR="00D357A8" w:rsidRDefault="00D357A8" w:rsidP="00D357A8">
      <w:pPr>
        <w:pStyle w:val="Bibliography"/>
        <w:rPr>
          <w:rFonts w:ascii="Times New Roman" w:hAnsi="Times New Roman"/>
        </w:rPr>
      </w:pPr>
      <w:r>
        <w:rPr>
          <w:rFonts w:ascii="Times New Roman" w:hAnsi="Times New Roman"/>
        </w:rPr>
        <w:t xml:space="preserve">Treiman, D.J. (2009) </w:t>
      </w:r>
      <w:r>
        <w:rPr>
          <w:rFonts w:ascii="Times New Roman" w:hAnsi="Times New Roman"/>
          <w:i/>
          <w:iCs/>
        </w:rPr>
        <w:t>Quantitative data analysis doing social research to test ideas</w:t>
      </w:r>
      <w:r>
        <w:rPr>
          <w:rFonts w:ascii="Times New Roman" w:hAnsi="Times New Roman"/>
        </w:rPr>
        <w:t>. Jossey-Bass.</w:t>
      </w:r>
    </w:p>
    <w:p w14:paraId="2598E5A1" w14:textId="77777777" w:rsidR="00D357A8" w:rsidRDefault="00D357A8" w:rsidP="00D357A8">
      <w:pPr>
        <w:pStyle w:val="Bibliography"/>
        <w:rPr>
          <w:rFonts w:ascii="Times New Roman" w:hAnsi="Times New Roman"/>
        </w:rPr>
      </w:pPr>
      <w:r>
        <w:rPr>
          <w:rFonts w:ascii="Times New Roman" w:hAnsi="Times New Roman"/>
        </w:rPr>
        <w:t xml:space="preserve">University College London, UCL Institute of Education, and Centre for Longitudinal Studies (2023) ‘National Child Development Study.’, </w:t>
      </w:r>
      <w:r>
        <w:rPr>
          <w:rFonts w:ascii="Times New Roman" w:hAnsi="Times New Roman"/>
          <w:i/>
          <w:iCs/>
        </w:rPr>
        <w:t>UK Data Service</w:t>
      </w:r>
      <w:r>
        <w:rPr>
          <w:rFonts w:ascii="Times New Roman" w:hAnsi="Times New Roman"/>
        </w:rPr>
        <w:t xml:space="preserve"> [Preprint], (13th Release). Available at: https://doi.org/DOI: http://doi.org/10.5255/UKDA-Series-2000032.</w:t>
      </w:r>
    </w:p>
    <w:p w14:paraId="75AE1A47" w14:textId="77777777" w:rsidR="00D357A8" w:rsidRDefault="00D357A8" w:rsidP="00D357A8">
      <w:pPr>
        <w:pStyle w:val="Bibliography"/>
        <w:rPr>
          <w:rFonts w:ascii="Times New Roman" w:hAnsi="Times New Roman"/>
        </w:rPr>
      </w:pPr>
      <w:r>
        <w:rPr>
          <w:rFonts w:ascii="Times New Roman" w:hAnsi="Times New Roman"/>
        </w:rPr>
        <w:lastRenderedPageBreak/>
        <w:t xml:space="preserve">Vickerstaff, S.A. (2003) ‘Apprenticeship in the `Golden Age’: Were Youth Transitions Really Smooth and Unproblematic Back Then?’, </w:t>
      </w:r>
      <w:r>
        <w:rPr>
          <w:rFonts w:ascii="Times New Roman" w:hAnsi="Times New Roman"/>
          <w:i/>
          <w:iCs/>
        </w:rPr>
        <w:t>Work, Employment and Society</w:t>
      </w:r>
      <w:r>
        <w:rPr>
          <w:rFonts w:ascii="Times New Roman" w:hAnsi="Times New Roman"/>
        </w:rPr>
        <w:t>, 17(2), pp. 269–287. Available at: https://doi.org/10.1177/0950017003017002003.</w:t>
      </w:r>
    </w:p>
    <w:p w14:paraId="3333149C" w14:textId="77777777" w:rsidR="00D357A8" w:rsidRDefault="00D357A8" w:rsidP="00D357A8">
      <w:pPr>
        <w:pStyle w:val="Bibliography"/>
        <w:rPr>
          <w:rFonts w:ascii="Times New Roman" w:hAnsi="Times New Roman"/>
        </w:rPr>
      </w:pPr>
      <w:r>
        <w:rPr>
          <w:rFonts w:ascii="Times New Roman" w:hAnsi="Times New Roman"/>
        </w:rPr>
        <w:t xml:space="preserve">Williams, M. (2017) ‘An old model of social class? Job characteristics and the NS-SEC schema’, </w:t>
      </w:r>
      <w:r>
        <w:rPr>
          <w:rFonts w:ascii="Times New Roman" w:hAnsi="Times New Roman"/>
          <w:i/>
          <w:iCs/>
        </w:rPr>
        <w:t>Work, Employment and Society</w:t>
      </w:r>
      <w:r>
        <w:rPr>
          <w:rFonts w:ascii="Times New Roman" w:hAnsi="Times New Roman"/>
        </w:rPr>
        <w:t>, 31(1), pp. 153–165. Available at: https://doi.org/10.1177/0950017016653087.</w:t>
      </w:r>
    </w:p>
    <w:p w14:paraId="376AE8CA" w14:textId="2C5CBDEB" w:rsidR="006655B4" w:rsidRPr="009A3A34" w:rsidRDefault="006655B4" w:rsidP="00B947F6">
      <w:pPr>
        <w:rPr>
          <w:rFonts w:ascii="Book Antiqua" w:hAnsi="Book Antiqua" w:cs="Times New Roman"/>
          <w:sz w:val="24"/>
          <w:szCs w:val="24"/>
        </w:rPr>
      </w:pPr>
      <w:r w:rsidRPr="009A3A34">
        <w:rPr>
          <w:rFonts w:ascii="Book Antiqua" w:hAnsi="Book Antiqua" w:cs="Times New Roman"/>
          <w:sz w:val="24"/>
          <w:szCs w:val="24"/>
        </w:rPr>
        <w:fldChar w:fldCharType="end"/>
      </w:r>
    </w:p>
    <w:p w14:paraId="1C2805A3" w14:textId="77777777" w:rsidR="00B947F6" w:rsidRPr="009A3A34" w:rsidRDefault="00B947F6" w:rsidP="00B947F6">
      <w:pPr>
        <w:rPr>
          <w:rFonts w:ascii="Book Antiqua" w:hAnsi="Book Antiqua" w:cs="Times New Roman"/>
          <w:sz w:val="24"/>
          <w:szCs w:val="24"/>
        </w:rPr>
      </w:pPr>
    </w:p>
    <w:sectPr w:rsidR="00B947F6" w:rsidRPr="009A3A34" w:rsidSect="00891F1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48F68" w14:textId="77777777" w:rsidR="009F4529" w:rsidRDefault="009F4529" w:rsidP="00B947F6">
      <w:pPr>
        <w:spacing w:after="0" w:line="240" w:lineRule="auto"/>
      </w:pPr>
      <w:r>
        <w:separator/>
      </w:r>
    </w:p>
  </w:endnote>
  <w:endnote w:type="continuationSeparator" w:id="0">
    <w:p w14:paraId="4FB3DDF4" w14:textId="77777777" w:rsidR="009F4529" w:rsidRDefault="009F4529"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35617"/>
      <w:docPartObj>
        <w:docPartGallery w:val="Page Numbers (Bottom of Page)"/>
        <w:docPartUnique/>
      </w:docPartObj>
    </w:sdtPr>
    <w:sdtContent>
      <w:p w14:paraId="4003658E" w14:textId="77777777" w:rsidR="00C73019" w:rsidRDefault="00C73019">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C73019" w:rsidRDefault="00C7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AD30F" w14:textId="77777777" w:rsidR="009F4529" w:rsidRDefault="009F4529" w:rsidP="00B947F6">
      <w:pPr>
        <w:spacing w:after="0" w:line="240" w:lineRule="auto"/>
      </w:pPr>
      <w:r>
        <w:separator/>
      </w:r>
    </w:p>
  </w:footnote>
  <w:footnote w:type="continuationSeparator" w:id="0">
    <w:p w14:paraId="6496CFDE" w14:textId="77777777" w:rsidR="009F4529" w:rsidRDefault="009F4529" w:rsidP="00B947F6">
      <w:pPr>
        <w:spacing w:after="0" w:line="240" w:lineRule="auto"/>
      </w:pPr>
      <w:r>
        <w:continuationSeparator/>
      </w:r>
    </w:p>
  </w:footnote>
  <w:footnote w:id="1">
    <w:p w14:paraId="034F103D" w14:textId="2E4D1F20" w:rsidR="00552B06" w:rsidRDefault="00552B06">
      <w:pPr>
        <w:pStyle w:val="FootnoteText"/>
      </w:pPr>
      <w:r>
        <w:rPr>
          <w:rStyle w:val="FootnoteReference"/>
        </w:rPr>
        <w:footnoteRef/>
      </w:r>
      <w:r>
        <w:t xml:space="preserve"> 13</w:t>
      </w:r>
      <w:r w:rsidRPr="00552B06">
        <w:rPr>
          <w:vertAlign w:val="superscript"/>
        </w:rPr>
        <w:t>th</w:t>
      </w:r>
      <w:r>
        <w:t xml:space="preserve"> Release</w:t>
      </w:r>
    </w:p>
  </w:footnote>
  <w:footnote w:id="2">
    <w:p w14:paraId="4F1EAA15" w14:textId="77777777" w:rsidR="00C73019" w:rsidRDefault="00C73019" w:rsidP="00B947F6">
      <w:pPr>
        <w:pStyle w:val="FootnoteText"/>
      </w:pPr>
      <w:r w:rsidRPr="008142D5">
        <w:rPr>
          <w:rStyle w:val="FootnoteReference"/>
        </w:rPr>
        <w:footnoteRef/>
      </w:r>
      <w:r>
        <w:t xml:space="preserve"> This latter category can be considered an ‘Other’ category.</w:t>
      </w:r>
    </w:p>
  </w:footnote>
  <w:footnote w:id="3">
    <w:p w14:paraId="666FC42A" w14:textId="69E19414" w:rsidR="00C73019" w:rsidRDefault="00C73019" w:rsidP="00B947F6">
      <w:pPr>
        <w:pStyle w:val="FootnoteText"/>
      </w:pPr>
      <w:r>
        <w:rPr>
          <w:rStyle w:val="FootnoteReference"/>
        </w:rPr>
        <w:footnoteRef/>
      </w:r>
      <w:r>
        <w:t xml:space="preserve"> This table contains a number of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w:t>
      </w:r>
      <w:r w:rsidR="00F02206">
        <w:t xml:space="preserve">‘’DBR’’ means Day Block Release, ‘’LGSS’’ means Local Government Support Scheme, </w:t>
      </w:r>
      <w:r>
        <w:t xml:space="preserve">and ‘’Rule6’’ means N/A. </w:t>
      </w:r>
    </w:p>
  </w:footnote>
  <w:footnote w:id="4">
    <w:p w14:paraId="68C5659C" w14:textId="1C06A5E8" w:rsidR="00C73019" w:rsidRDefault="00C73019" w:rsidP="00B947F6">
      <w:pPr>
        <w:pStyle w:val="FootnoteText"/>
      </w:pPr>
    </w:p>
  </w:footnote>
  <w:footnote w:id="5">
    <w:p w14:paraId="32250A3F" w14:textId="77777777" w:rsidR="00C73019" w:rsidRDefault="00C73019" w:rsidP="00B947F6">
      <w:pPr>
        <w:pStyle w:val="FootnoteText"/>
      </w:pPr>
      <w:r w:rsidRPr="008142D5">
        <w:rPr>
          <w:rStyle w:val="FootnoteReference"/>
        </w:rPr>
        <w:footnoteRef/>
      </w:r>
      <w:r>
        <w:t xml:space="preserve"> Either in Social Housing or privately rented accommodation. </w:t>
      </w:r>
    </w:p>
  </w:footnote>
  <w:footnote w:id="6">
    <w:p w14:paraId="5206D2F3" w14:textId="77777777" w:rsidR="00C73019" w:rsidRDefault="00C73019"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7">
    <w:p w14:paraId="6AD799BA" w14:textId="77777777" w:rsidR="00C73019" w:rsidRDefault="00C73019" w:rsidP="00B947F6">
      <w:pPr>
        <w:pStyle w:val="FootnoteText"/>
      </w:pPr>
      <w:r w:rsidRPr="008142D5">
        <w:rPr>
          <w:rStyle w:val="FootnoteReference"/>
        </w:rPr>
        <w:footnoteRef/>
      </w:r>
      <w:r>
        <w:t xml:space="preserve"> Discussed further in the ‘Registrar General Class Schema’ section below</w:t>
      </w:r>
    </w:p>
  </w:footnote>
  <w:footnote w:id="8">
    <w:p w14:paraId="7C498215" w14:textId="15FCE9BF" w:rsidR="00572129" w:rsidRDefault="00572129">
      <w:pPr>
        <w:pStyle w:val="FootnoteText"/>
      </w:pPr>
      <w:r>
        <w:rPr>
          <w:rStyle w:val="FootnoteReference"/>
        </w:rPr>
        <w:footnoteRef/>
      </w:r>
      <w:r>
        <w:t xml:space="preserve"> In the case of his 1928 paper this was in relation to lower mortality rates</w:t>
      </w:r>
    </w:p>
  </w:footnote>
  <w:footnote w:id="9">
    <w:p w14:paraId="6C317286" w14:textId="77777777" w:rsidR="00C73019" w:rsidRDefault="00C73019" w:rsidP="00B947F6">
      <w:pPr>
        <w:pStyle w:val="FootnoteText"/>
      </w:pPr>
      <w:r>
        <w:rPr>
          <w:rStyle w:val="FootnoteReference"/>
        </w:rPr>
        <w:footnoteRef/>
      </w:r>
      <w:r>
        <w:t xml:space="preserve"> </w:t>
      </w:r>
      <w:r w:rsidRPr="00B60D0A">
        <w:t>https://warwick.ac.uk/fac/sci/statistics/staff/academic-research/firth/software/qvcalc/kuvee/</w:t>
      </w:r>
    </w:p>
  </w:footnote>
  <w:footnote w:id="10">
    <w:p w14:paraId="3ECC08B8" w14:textId="77777777" w:rsidR="006655B4" w:rsidRDefault="006655B4" w:rsidP="006655B4">
      <w:pPr>
        <w:pStyle w:val="FootnoteText"/>
      </w:pPr>
      <w:r>
        <w:rPr>
          <w:rStyle w:val="FootnoteReference"/>
        </w:rPr>
        <w:footnoteRef/>
      </w:r>
      <w:r>
        <w:t xml:space="preserve"> Except reading and maths due to the consistent non-significance across the model</w:t>
      </w:r>
    </w:p>
  </w:footnote>
  <w:footnote w:id="11">
    <w:p w14:paraId="6D5213A8" w14:textId="77777777" w:rsidR="00C73019" w:rsidRDefault="00C73019" w:rsidP="00B947F6">
      <w:pPr>
        <w:pStyle w:val="FootnoteText"/>
      </w:pPr>
      <w:r w:rsidRPr="008142D5">
        <w:rPr>
          <w:rStyle w:val="FootnoteReference"/>
        </w:rPr>
        <w:footnoteRef/>
      </w:r>
      <w:r>
        <w:t xml:space="preserve"> Discussed at length in section below on Multiple Imputation</w:t>
      </w:r>
    </w:p>
  </w:footnote>
  <w:footnote w:id="12">
    <w:p w14:paraId="00C90BFF" w14:textId="77777777" w:rsidR="00C73019" w:rsidRDefault="00C73019" w:rsidP="00B947F6">
      <w:pPr>
        <w:pStyle w:val="FootnoteText"/>
      </w:pPr>
      <w:r>
        <w:rPr>
          <w:rStyle w:val="FootnoteReference"/>
        </w:rPr>
        <w:footnoteRef/>
      </w:r>
      <w:r>
        <w:t xml:space="preserve"> The seed for MI model is 12346, it can also be found in the .do file within the Github page. </w:t>
      </w:r>
    </w:p>
  </w:footnote>
  <w:footnote w:id="13">
    <w:p w14:paraId="3BDDE1C5" w14:textId="77777777" w:rsidR="00C73019" w:rsidRDefault="00C73019" w:rsidP="00B947F6">
      <w:pPr>
        <w:pStyle w:val="FootnoteText"/>
      </w:pPr>
      <w:r>
        <w:rPr>
          <w:rStyle w:val="FootnoteReference"/>
        </w:rPr>
        <w:footnoteRef/>
      </w:r>
      <w:r>
        <w:t xml:space="preserve"> 50 imputations were used in MI models.</w:t>
      </w:r>
    </w:p>
  </w:footnote>
  <w:footnote w:id="14">
    <w:p w14:paraId="4A2B1BE2" w14:textId="77777777" w:rsidR="00C73019" w:rsidRDefault="00C73019" w:rsidP="00B947F6">
      <w:pPr>
        <w:pStyle w:val="FootnoteText"/>
      </w:pPr>
      <w:r w:rsidRPr="008142D5">
        <w:rPr>
          <w:rStyle w:val="FootnoteReference"/>
        </w:rPr>
        <w:footnoteRef/>
      </w:r>
      <w:r>
        <w:t xml:space="preserve"> Variable n4118 used</w:t>
      </w:r>
    </w:p>
  </w:footnote>
  <w:footnote w:id="15">
    <w:p w14:paraId="72D97FD2" w14:textId="77777777" w:rsidR="00C73019" w:rsidRDefault="00C73019"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6455920">
    <w:abstractNumId w:val="0"/>
  </w:num>
  <w:num w:numId="2" w16cid:durableId="1350522084">
    <w:abstractNumId w:val="2"/>
  </w:num>
  <w:num w:numId="3" w16cid:durableId="975182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14E09"/>
    <w:rsid w:val="000203A7"/>
    <w:rsid w:val="000230DB"/>
    <w:rsid w:val="00025D47"/>
    <w:rsid w:val="000319AD"/>
    <w:rsid w:val="00034652"/>
    <w:rsid w:val="000354FB"/>
    <w:rsid w:val="00037683"/>
    <w:rsid w:val="00047398"/>
    <w:rsid w:val="00072177"/>
    <w:rsid w:val="0008602A"/>
    <w:rsid w:val="000A059B"/>
    <w:rsid w:val="000A1EAF"/>
    <w:rsid w:val="000A4643"/>
    <w:rsid w:val="000B03CE"/>
    <w:rsid w:val="000D5E67"/>
    <w:rsid w:val="000D6ED0"/>
    <w:rsid w:val="000E0250"/>
    <w:rsid w:val="000E592F"/>
    <w:rsid w:val="001215AC"/>
    <w:rsid w:val="00122A80"/>
    <w:rsid w:val="001B040D"/>
    <w:rsid w:val="001C1724"/>
    <w:rsid w:val="001E15AD"/>
    <w:rsid w:val="001E715F"/>
    <w:rsid w:val="00205878"/>
    <w:rsid w:val="00205ABB"/>
    <w:rsid w:val="00215410"/>
    <w:rsid w:val="002227D8"/>
    <w:rsid w:val="00224718"/>
    <w:rsid w:val="00240B3D"/>
    <w:rsid w:val="002542DF"/>
    <w:rsid w:val="00280DC8"/>
    <w:rsid w:val="002B417C"/>
    <w:rsid w:val="0030128F"/>
    <w:rsid w:val="00307063"/>
    <w:rsid w:val="00312B2E"/>
    <w:rsid w:val="00347349"/>
    <w:rsid w:val="00351F42"/>
    <w:rsid w:val="00367581"/>
    <w:rsid w:val="00375B39"/>
    <w:rsid w:val="00384425"/>
    <w:rsid w:val="00384C8E"/>
    <w:rsid w:val="003903CF"/>
    <w:rsid w:val="00390ED8"/>
    <w:rsid w:val="00397201"/>
    <w:rsid w:val="003A1A68"/>
    <w:rsid w:val="003A5D27"/>
    <w:rsid w:val="003C6FC2"/>
    <w:rsid w:val="003D639F"/>
    <w:rsid w:val="003E03BF"/>
    <w:rsid w:val="003E0B66"/>
    <w:rsid w:val="003E145B"/>
    <w:rsid w:val="003E3AFD"/>
    <w:rsid w:val="003E6DA2"/>
    <w:rsid w:val="004218A3"/>
    <w:rsid w:val="00434515"/>
    <w:rsid w:val="00442635"/>
    <w:rsid w:val="004834D5"/>
    <w:rsid w:val="004B2237"/>
    <w:rsid w:val="004C44BA"/>
    <w:rsid w:val="004E13E2"/>
    <w:rsid w:val="004F058F"/>
    <w:rsid w:val="005125C5"/>
    <w:rsid w:val="00552B06"/>
    <w:rsid w:val="0056033B"/>
    <w:rsid w:val="00572129"/>
    <w:rsid w:val="0059040D"/>
    <w:rsid w:val="00592A12"/>
    <w:rsid w:val="0059679F"/>
    <w:rsid w:val="005A5B59"/>
    <w:rsid w:val="005B0D4A"/>
    <w:rsid w:val="005B13FB"/>
    <w:rsid w:val="005C2611"/>
    <w:rsid w:val="005D43B2"/>
    <w:rsid w:val="005E152E"/>
    <w:rsid w:val="005E5223"/>
    <w:rsid w:val="00601793"/>
    <w:rsid w:val="00641C4F"/>
    <w:rsid w:val="00650A0C"/>
    <w:rsid w:val="00662BD2"/>
    <w:rsid w:val="006655B4"/>
    <w:rsid w:val="00665F76"/>
    <w:rsid w:val="00667208"/>
    <w:rsid w:val="0067151A"/>
    <w:rsid w:val="00676CEB"/>
    <w:rsid w:val="00677419"/>
    <w:rsid w:val="0068441C"/>
    <w:rsid w:val="006A0C55"/>
    <w:rsid w:val="006B5C82"/>
    <w:rsid w:val="006E0E39"/>
    <w:rsid w:val="006E417F"/>
    <w:rsid w:val="00701FC0"/>
    <w:rsid w:val="0071079D"/>
    <w:rsid w:val="00715CE6"/>
    <w:rsid w:val="00744CCC"/>
    <w:rsid w:val="0076428D"/>
    <w:rsid w:val="007708EF"/>
    <w:rsid w:val="00784462"/>
    <w:rsid w:val="007873E9"/>
    <w:rsid w:val="007904B9"/>
    <w:rsid w:val="007A22A9"/>
    <w:rsid w:val="007A41FC"/>
    <w:rsid w:val="007C565A"/>
    <w:rsid w:val="007C5E4E"/>
    <w:rsid w:val="007D4BC9"/>
    <w:rsid w:val="007E4112"/>
    <w:rsid w:val="007E774C"/>
    <w:rsid w:val="008029EB"/>
    <w:rsid w:val="00804CFB"/>
    <w:rsid w:val="00807E62"/>
    <w:rsid w:val="00833B8F"/>
    <w:rsid w:val="00851945"/>
    <w:rsid w:val="00870719"/>
    <w:rsid w:val="00873DB3"/>
    <w:rsid w:val="00874185"/>
    <w:rsid w:val="008764EE"/>
    <w:rsid w:val="00891F1C"/>
    <w:rsid w:val="008A2DC6"/>
    <w:rsid w:val="008A5891"/>
    <w:rsid w:val="008A7D0C"/>
    <w:rsid w:val="008D5D07"/>
    <w:rsid w:val="008E2895"/>
    <w:rsid w:val="009036FE"/>
    <w:rsid w:val="00906AF7"/>
    <w:rsid w:val="009106F1"/>
    <w:rsid w:val="00935A6A"/>
    <w:rsid w:val="00947E24"/>
    <w:rsid w:val="00951ECC"/>
    <w:rsid w:val="00953B95"/>
    <w:rsid w:val="009864D1"/>
    <w:rsid w:val="009A3A34"/>
    <w:rsid w:val="009B14A7"/>
    <w:rsid w:val="009F4529"/>
    <w:rsid w:val="009F67F9"/>
    <w:rsid w:val="00A055EA"/>
    <w:rsid w:val="00A3526D"/>
    <w:rsid w:val="00A43F93"/>
    <w:rsid w:val="00A729F3"/>
    <w:rsid w:val="00A7475B"/>
    <w:rsid w:val="00AB27A5"/>
    <w:rsid w:val="00AE12A3"/>
    <w:rsid w:val="00AE22E5"/>
    <w:rsid w:val="00AE661E"/>
    <w:rsid w:val="00AE76EC"/>
    <w:rsid w:val="00B06FD1"/>
    <w:rsid w:val="00B52E53"/>
    <w:rsid w:val="00B65233"/>
    <w:rsid w:val="00B6643B"/>
    <w:rsid w:val="00B7620D"/>
    <w:rsid w:val="00B9179F"/>
    <w:rsid w:val="00B947F6"/>
    <w:rsid w:val="00BA16EA"/>
    <w:rsid w:val="00BB687D"/>
    <w:rsid w:val="00BB7B29"/>
    <w:rsid w:val="00BD3334"/>
    <w:rsid w:val="00BE07BF"/>
    <w:rsid w:val="00BE2866"/>
    <w:rsid w:val="00C13B73"/>
    <w:rsid w:val="00C46242"/>
    <w:rsid w:val="00C4762D"/>
    <w:rsid w:val="00C55874"/>
    <w:rsid w:val="00C56984"/>
    <w:rsid w:val="00C60686"/>
    <w:rsid w:val="00C6627A"/>
    <w:rsid w:val="00C70221"/>
    <w:rsid w:val="00C73019"/>
    <w:rsid w:val="00C86367"/>
    <w:rsid w:val="00C86FBC"/>
    <w:rsid w:val="00C939A3"/>
    <w:rsid w:val="00C96BAF"/>
    <w:rsid w:val="00CA27F3"/>
    <w:rsid w:val="00CA2D12"/>
    <w:rsid w:val="00CA4E63"/>
    <w:rsid w:val="00CC3BF7"/>
    <w:rsid w:val="00CE053C"/>
    <w:rsid w:val="00CE1424"/>
    <w:rsid w:val="00CE4BE8"/>
    <w:rsid w:val="00CF1A3E"/>
    <w:rsid w:val="00D160B9"/>
    <w:rsid w:val="00D17100"/>
    <w:rsid w:val="00D23B37"/>
    <w:rsid w:val="00D26CB7"/>
    <w:rsid w:val="00D357A8"/>
    <w:rsid w:val="00D866C8"/>
    <w:rsid w:val="00D97F6E"/>
    <w:rsid w:val="00DA057E"/>
    <w:rsid w:val="00DA4B4C"/>
    <w:rsid w:val="00DB097B"/>
    <w:rsid w:val="00DB3877"/>
    <w:rsid w:val="00DB398F"/>
    <w:rsid w:val="00DC4DE4"/>
    <w:rsid w:val="00DD2058"/>
    <w:rsid w:val="00DE37E5"/>
    <w:rsid w:val="00DE6B98"/>
    <w:rsid w:val="00E02D00"/>
    <w:rsid w:val="00E1481F"/>
    <w:rsid w:val="00E52EDD"/>
    <w:rsid w:val="00E9298D"/>
    <w:rsid w:val="00EE40C6"/>
    <w:rsid w:val="00EF59A7"/>
    <w:rsid w:val="00F02206"/>
    <w:rsid w:val="00F04363"/>
    <w:rsid w:val="00F048B5"/>
    <w:rsid w:val="00F15E62"/>
    <w:rsid w:val="00F353C4"/>
    <w:rsid w:val="00F536E7"/>
    <w:rsid w:val="00F54E17"/>
    <w:rsid w:val="00F77E71"/>
    <w:rsid w:val="00F87056"/>
    <w:rsid w:val="00F94D1C"/>
    <w:rsid w:val="00FA7FA3"/>
    <w:rsid w:val="00FC663E"/>
    <w:rsid w:val="00FD1F58"/>
    <w:rsid w:val="00FE2C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A059B"/>
    <w:rPr>
      <w:color w:val="605E5C"/>
      <w:shd w:val="clear" w:color="auto" w:fill="E1DFDD"/>
    </w:rPr>
  </w:style>
  <w:style w:type="table" w:styleId="ListTable1Light">
    <w:name w:val="List Table 1 Light"/>
    <w:basedOn w:val="TableNormal"/>
    <w:uiPriority w:val="46"/>
    <w:rsid w:val="006E0E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569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698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6431">
      <w:bodyDiv w:val="1"/>
      <w:marLeft w:val="0"/>
      <w:marRight w:val="0"/>
      <w:marTop w:val="0"/>
      <w:marBottom w:val="0"/>
      <w:divBdr>
        <w:top w:val="none" w:sz="0" w:space="0" w:color="auto"/>
        <w:left w:val="none" w:sz="0" w:space="0" w:color="auto"/>
        <w:bottom w:val="none" w:sz="0" w:space="0" w:color="auto"/>
        <w:right w:val="none" w:sz="0" w:space="0" w:color="auto"/>
      </w:divBdr>
    </w:div>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991107765">
      <w:bodyDiv w:val="1"/>
      <w:marLeft w:val="0"/>
      <w:marRight w:val="0"/>
      <w:marTop w:val="0"/>
      <w:marBottom w:val="0"/>
      <w:divBdr>
        <w:top w:val="none" w:sz="0" w:space="0" w:color="auto"/>
        <w:left w:val="none" w:sz="0" w:space="0" w:color="auto"/>
        <w:bottom w:val="none" w:sz="0" w:space="0" w:color="auto"/>
        <w:right w:val="none" w:sz="0" w:space="0" w:color="auto"/>
      </w:divBdr>
    </w:div>
    <w:div w:id="1241983682">
      <w:bodyDiv w:val="1"/>
      <w:marLeft w:val="0"/>
      <w:marRight w:val="0"/>
      <w:marTop w:val="0"/>
      <w:marBottom w:val="0"/>
      <w:divBdr>
        <w:top w:val="none" w:sz="0" w:space="0" w:color="auto"/>
        <w:left w:val="none" w:sz="0" w:space="0" w:color="auto"/>
        <w:bottom w:val="none" w:sz="0" w:space="0" w:color="auto"/>
        <w:right w:val="none" w:sz="0" w:space="0" w:color="auto"/>
      </w:divBdr>
    </w:div>
    <w:div w:id="1949123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127</Pages>
  <Words>85386</Words>
  <Characters>489263</Characters>
  <Application>Microsoft Office Word</Application>
  <DocSecurity>0</DocSecurity>
  <Lines>16308</Lines>
  <Paragraphs>6530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2023-10-27T13:38:00Z</dcterms:created>
  <dcterms:modified xsi:type="dcterms:W3CDTF">2023-10-27T13:38:00Z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id="cznfXkNK"/&gt;&lt;style id="http://www.zotero.org/styles/harvard-cite-them-right" hasBibliography="1" bibliographyStyleHasBeenSet="1"/&gt;&lt;prefs&gt;&lt;pref name="fieldType" value="Field"/&gt;&lt;pref name="dontAskDe</vt:lpwstr>
  </property>
  <property fmtid="{D5CDD505-2E9C-101B-9397-08002B2CF9AE}" pid="3" name="ZOTERO_PREF_2">
    <vt:lpwstr>layCitationUpdates" value="true"/&gt;&lt;/prefs&gt;&lt;/data&gt;</vt:lpwstr>
  </property>
</Properties>
</file>