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2F11" w14:textId="3FE5BDFB" w:rsidR="00AA255D" w:rsidRPr="00837293" w:rsidRDefault="00AA255D" w:rsidP="00AA255D">
      <w:pPr>
        <w:pStyle w:val="Caption"/>
      </w:pPr>
      <w:bookmarkStart w:id="0" w:name="_Toc161657311"/>
      <w:r w:rsidRPr="00837293"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837293">
        <w:t xml:space="preserve"> </w:t>
      </w:r>
      <w:bookmarkEnd w:id="0"/>
      <w:r>
        <w:t>Logistic Regression of Individuals First Major Transition at 16 Comparing the NCDS and BCS Cohorts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7130"/>
        <w:gridCol w:w="1049"/>
        <w:gridCol w:w="985"/>
        <w:gridCol w:w="837"/>
        <w:gridCol w:w="2209"/>
        <w:gridCol w:w="1738"/>
      </w:tblGrid>
      <w:tr w:rsidR="00366705" w:rsidRPr="00837293" w14:paraId="731497CA" w14:textId="77777777" w:rsidTr="0036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58E9291" w14:textId="77777777" w:rsidR="00366705" w:rsidRPr="00837293" w:rsidRDefault="00366705" w:rsidP="000C456C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bookmarkStart w:id="1" w:name="_Hlk133842776"/>
            <w:bookmarkStart w:id="2" w:name="_Hlk133662765"/>
          </w:p>
        </w:tc>
        <w:tc>
          <w:tcPr>
            <w:tcW w:w="1028" w:type="pct"/>
            <w:gridSpan w:val="3"/>
          </w:tcPr>
          <w:p w14:paraId="69999406" w14:textId="77777777" w:rsidR="00366705" w:rsidRPr="00837293" w:rsidRDefault="00366705" w:rsidP="000C4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NS-SEC</w:t>
            </w:r>
          </w:p>
        </w:tc>
        <w:tc>
          <w:tcPr>
            <w:tcW w:w="1416" w:type="pct"/>
            <w:gridSpan w:val="2"/>
          </w:tcPr>
          <w:p w14:paraId="43D091BB" w14:textId="77777777" w:rsidR="00366705" w:rsidRPr="00837293" w:rsidRDefault="00366705" w:rsidP="000C4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Average Marginal Effects</w:t>
            </w:r>
          </w:p>
        </w:tc>
      </w:tr>
      <w:tr w:rsidR="00366705" w:rsidRPr="00837293" w14:paraId="75516D05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8100CCD" w14:textId="77777777" w:rsidR="00366705" w:rsidRPr="00837293" w:rsidRDefault="00366705" w:rsidP="000C456C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Economic Activity: ‘School’ Reference Category</w:t>
            </w:r>
          </w:p>
        </w:tc>
        <w:tc>
          <w:tcPr>
            <w:tcW w:w="376" w:type="pct"/>
          </w:tcPr>
          <w:p w14:paraId="1AC80E62" w14:textId="77777777" w:rsidR="00366705" w:rsidRPr="00837293" w:rsidRDefault="00366705" w:rsidP="000C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  <w:t>Coef.</w:t>
            </w:r>
          </w:p>
        </w:tc>
        <w:tc>
          <w:tcPr>
            <w:tcW w:w="353" w:type="pct"/>
          </w:tcPr>
          <w:p w14:paraId="07DC8D76" w14:textId="77777777" w:rsidR="00366705" w:rsidRPr="00837293" w:rsidRDefault="00366705" w:rsidP="000C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  <w:t>S.E.</w:t>
            </w:r>
          </w:p>
        </w:tc>
        <w:tc>
          <w:tcPr>
            <w:tcW w:w="300" w:type="pct"/>
          </w:tcPr>
          <w:p w14:paraId="332BA2C3" w14:textId="77777777" w:rsidR="00366705" w:rsidRPr="00837293" w:rsidRDefault="00366705" w:rsidP="000C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b/>
                <w:bCs/>
                <w:color w:val="auto"/>
                <w:sz w:val="24"/>
                <w:szCs w:val="24"/>
              </w:rPr>
              <w:t>Sig.</w:t>
            </w:r>
          </w:p>
        </w:tc>
        <w:tc>
          <w:tcPr>
            <w:tcW w:w="792" w:type="pct"/>
          </w:tcPr>
          <w:p w14:paraId="2C0FE3D7" w14:textId="77777777" w:rsidR="00366705" w:rsidRPr="00837293" w:rsidRDefault="00366705" w:rsidP="000C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Δ</m:t>
              </m:r>
            </m:oMath>
            <w:r w:rsidRPr="00837293">
              <w:rPr>
                <w:rFonts w:ascii="Book Antiqua" w:eastAsiaTheme="minorEastAsia" w:hAnsi="Book Antiqua" w:cs="Times New Roman"/>
                <w:b/>
                <w:color w:val="auto"/>
                <w:sz w:val="24"/>
                <w:szCs w:val="24"/>
              </w:rPr>
              <w:t xml:space="preserve"> Prob.</w:t>
            </w:r>
          </w:p>
        </w:tc>
        <w:tc>
          <w:tcPr>
            <w:tcW w:w="623" w:type="pct"/>
          </w:tcPr>
          <w:p w14:paraId="78A47024" w14:textId="77777777" w:rsidR="00366705" w:rsidRPr="00837293" w:rsidRDefault="00366705" w:rsidP="000C4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b/>
                <w:color w:val="auto"/>
                <w:sz w:val="24"/>
                <w:szCs w:val="24"/>
              </w:rPr>
              <w:t>S.E.</w:t>
            </w:r>
          </w:p>
        </w:tc>
      </w:tr>
      <w:tr w:rsidR="00366705" w:rsidRPr="00837293" w14:paraId="1538A42F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FD04337" w14:textId="77777777" w:rsidR="00366705" w:rsidRPr="00837293" w:rsidRDefault="00366705" w:rsidP="000C456C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Employment</w:t>
            </w:r>
          </w:p>
        </w:tc>
        <w:tc>
          <w:tcPr>
            <w:tcW w:w="376" w:type="pct"/>
          </w:tcPr>
          <w:p w14:paraId="03AF6C20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7BD3C49D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062AB5B2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2F892E7A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3CC8DCBB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bookmarkEnd w:id="2"/>
      <w:tr w:rsidR="00366705" w:rsidRPr="00837293" w14:paraId="5015FDCD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38FF5C5E" w14:textId="77777777" w:rsidR="00366705" w:rsidRPr="00837293" w:rsidRDefault="00366705" w:rsidP="000C456C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Educational Attainment</w:t>
            </w:r>
          </w:p>
        </w:tc>
        <w:tc>
          <w:tcPr>
            <w:tcW w:w="376" w:type="pct"/>
          </w:tcPr>
          <w:p w14:paraId="37874BF4" w14:textId="77777777" w:rsidR="00366705" w:rsidRPr="00837293" w:rsidRDefault="00366705" w:rsidP="000C4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5C79A642" w14:textId="77777777" w:rsidR="00366705" w:rsidRPr="00837293" w:rsidRDefault="00366705" w:rsidP="000C4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41EC0AEB" w14:textId="77777777" w:rsidR="00366705" w:rsidRPr="00837293" w:rsidRDefault="00366705" w:rsidP="000C4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176BA427" w14:textId="77777777" w:rsidR="00366705" w:rsidRPr="00837293" w:rsidRDefault="00366705" w:rsidP="000C4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17852A49" w14:textId="77777777" w:rsidR="00366705" w:rsidRPr="00837293" w:rsidRDefault="00366705" w:rsidP="000C4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tr w:rsidR="00366705" w:rsidRPr="00837293" w14:paraId="3401CD11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6B6898C" w14:textId="77777777" w:rsidR="00366705" w:rsidRPr="00837293" w:rsidRDefault="00366705" w:rsidP="000C456C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Less than five O’levels</w:t>
            </w:r>
          </w:p>
        </w:tc>
        <w:tc>
          <w:tcPr>
            <w:tcW w:w="376" w:type="pct"/>
          </w:tcPr>
          <w:p w14:paraId="53C7A529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2D1805EA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0DA7AAB1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744C031E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2320864B" w14:textId="77777777" w:rsidR="00366705" w:rsidRPr="00837293" w:rsidRDefault="00366705" w:rsidP="000C4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5D91726D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424DDD1" w14:textId="77777777" w:rsidR="00366705" w:rsidRPr="00837293" w:rsidRDefault="00366705" w:rsidP="00AA255D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Five or More O’levels</w:t>
            </w:r>
          </w:p>
        </w:tc>
        <w:tc>
          <w:tcPr>
            <w:tcW w:w="376" w:type="pct"/>
            <w:vAlign w:val="bottom"/>
          </w:tcPr>
          <w:p w14:paraId="555E7031" w14:textId="3BBB843A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-3.07</w:t>
            </w:r>
          </w:p>
        </w:tc>
        <w:tc>
          <w:tcPr>
            <w:tcW w:w="353" w:type="pct"/>
            <w:vAlign w:val="bottom"/>
          </w:tcPr>
          <w:p w14:paraId="2302FCC4" w14:textId="07D0C1CD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(0.07)</w:t>
            </w:r>
          </w:p>
        </w:tc>
        <w:tc>
          <w:tcPr>
            <w:tcW w:w="300" w:type="pct"/>
          </w:tcPr>
          <w:p w14:paraId="44A7B36F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  <w:t>***</w:t>
            </w:r>
          </w:p>
        </w:tc>
        <w:tc>
          <w:tcPr>
            <w:tcW w:w="792" w:type="pct"/>
            <w:vAlign w:val="bottom"/>
          </w:tcPr>
          <w:p w14:paraId="709B870F" w14:textId="1F529EE5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-0.54</w:t>
            </w:r>
          </w:p>
        </w:tc>
        <w:tc>
          <w:tcPr>
            <w:tcW w:w="623" w:type="pct"/>
          </w:tcPr>
          <w:p w14:paraId="19992D35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(0.01)</w:t>
            </w:r>
          </w:p>
        </w:tc>
      </w:tr>
      <w:tr w:rsidR="00366705" w:rsidRPr="00837293" w14:paraId="61DBF167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8B552F9" w14:textId="42C0CB0D" w:rsidR="00366705" w:rsidRPr="00837293" w:rsidRDefault="00366705" w:rsidP="00AA255D">
            <w:pPr>
              <w:rPr>
                <w:rFonts w:ascii="Book Antiqua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Educational Attainment O'levels #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ohort</w:t>
            </w:r>
          </w:p>
        </w:tc>
        <w:tc>
          <w:tcPr>
            <w:tcW w:w="376" w:type="pct"/>
            <w:vAlign w:val="bottom"/>
          </w:tcPr>
          <w:p w14:paraId="3F3CFB31" w14:textId="77777777" w:rsidR="00366705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" w:type="pct"/>
            <w:vAlign w:val="bottom"/>
          </w:tcPr>
          <w:p w14:paraId="217D4D63" w14:textId="77777777" w:rsidR="00366705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pct"/>
          </w:tcPr>
          <w:p w14:paraId="5F0E867C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4B4A33BD" w14:textId="77777777" w:rsidR="00366705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</w:tcPr>
          <w:p w14:paraId="78AFBAB0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366705" w:rsidRPr="00837293" w14:paraId="567C052F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5469361" w14:textId="16421961" w:rsidR="00366705" w:rsidRPr="00AA255D" w:rsidRDefault="00366705" w:rsidP="00AA255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Five or More O’levels # BCS</w:t>
            </w:r>
          </w:p>
        </w:tc>
        <w:tc>
          <w:tcPr>
            <w:tcW w:w="376" w:type="pct"/>
            <w:vAlign w:val="bottom"/>
          </w:tcPr>
          <w:p w14:paraId="5F90CAD3" w14:textId="473F0541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1.40</w:t>
            </w:r>
          </w:p>
        </w:tc>
        <w:tc>
          <w:tcPr>
            <w:tcW w:w="353" w:type="pct"/>
            <w:vAlign w:val="bottom"/>
          </w:tcPr>
          <w:p w14:paraId="50C1F1A5" w14:textId="4E9C9DEE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(0.21)</w:t>
            </w:r>
          </w:p>
        </w:tc>
        <w:tc>
          <w:tcPr>
            <w:tcW w:w="300" w:type="pct"/>
          </w:tcPr>
          <w:p w14:paraId="3B601D7C" w14:textId="177D3725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***</w:t>
            </w:r>
          </w:p>
        </w:tc>
        <w:tc>
          <w:tcPr>
            <w:tcW w:w="792" w:type="pct"/>
          </w:tcPr>
          <w:p w14:paraId="7157F004" w14:textId="0E33A4DD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559FBEB7" w14:textId="6E48617D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162F3394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FDFAE1E" w14:textId="77777777" w:rsidR="00366705" w:rsidRPr="00837293" w:rsidRDefault="00366705" w:rsidP="00AA255D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Sex</w:t>
            </w:r>
          </w:p>
        </w:tc>
        <w:tc>
          <w:tcPr>
            <w:tcW w:w="376" w:type="pct"/>
          </w:tcPr>
          <w:p w14:paraId="33278BAB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0F25DFA3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3B0132C0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3804D4FB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2C6B63DF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tr w:rsidR="00366705" w:rsidRPr="00837293" w14:paraId="2410667C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BDA7F78" w14:textId="77777777" w:rsidR="00366705" w:rsidRPr="00837293" w:rsidRDefault="00366705" w:rsidP="00AA255D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Female</w:t>
            </w:r>
          </w:p>
        </w:tc>
        <w:tc>
          <w:tcPr>
            <w:tcW w:w="376" w:type="pct"/>
          </w:tcPr>
          <w:p w14:paraId="7858FC1A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08CC65AA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2464D3BF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4B1C0793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0D5B6D4B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4EA1DD1B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4385B18" w14:textId="77777777" w:rsidR="00366705" w:rsidRPr="00837293" w:rsidRDefault="00366705" w:rsidP="00AA255D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Male</w:t>
            </w:r>
          </w:p>
        </w:tc>
        <w:tc>
          <w:tcPr>
            <w:tcW w:w="376" w:type="pct"/>
            <w:vAlign w:val="bottom"/>
          </w:tcPr>
          <w:p w14:paraId="210B7C77" w14:textId="3E2A14CA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-0.06</w:t>
            </w:r>
          </w:p>
        </w:tc>
        <w:tc>
          <w:tcPr>
            <w:tcW w:w="353" w:type="pct"/>
            <w:vAlign w:val="bottom"/>
          </w:tcPr>
          <w:p w14:paraId="50B2A56A" w14:textId="729E9B54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(0.06)</w:t>
            </w:r>
          </w:p>
        </w:tc>
        <w:tc>
          <w:tcPr>
            <w:tcW w:w="300" w:type="pct"/>
          </w:tcPr>
          <w:p w14:paraId="7080B895" w14:textId="49B9D60F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15362D9C" w14:textId="543033F9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-0.00</w:t>
            </w:r>
          </w:p>
        </w:tc>
        <w:tc>
          <w:tcPr>
            <w:tcW w:w="623" w:type="pct"/>
          </w:tcPr>
          <w:p w14:paraId="5A80685A" w14:textId="77777777" w:rsidR="00366705" w:rsidRPr="00837293" w:rsidRDefault="00366705" w:rsidP="00AA2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(0.01)</w:t>
            </w:r>
          </w:p>
        </w:tc>
      </w:tr>
      <w:tr w:rsidR="00366705" w:rsidRPr="00837293" w14:paraId="004B5727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0EC8D7C" w14:textId="2A51E706" w:rsidR="00366705" w:rsidRPr="00DB2BD8" w:rsidRDefault="00366705" w:rsidP="00AA255D">
            <w:pPr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Sex # Cohort</w:t>
            </w:r>
          </w:p>
        </w:tc>
        <w:tc>
          <w:tcPr>
            <w:tcW w:w="376" w:type="pct"/>
            <w:vAlign w:val="bottom"/>
          </w:tcPr>
          <w:p w14:paraId="6DFCBBD0" w14:textId="77777777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" w:type="pct"/>
            <w:vAlign w:val="bottom"/>
          </w:tcPr>
          <w:p w14:paraId="13BE1EBD" w14:textId="77777777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pct"/>
          </w:tcPr>
          <w:p w14:paraId="7FADFC04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50AA30F8" w14:textId="77777777" w:rsidR="00366705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</w:tcPr>
          <w:p w14:paraId="2C257C54" w14:textId="77777777" w:rsidR="00366705" w:rsidRPr="00837293" w:rsidRDefault="00366705" w:rsidP="00AA2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366705" w:rsidRPr="00837293" w14:paraId="5D0F3F7C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A21EAC0" w14:textId="542EA047" w:rsidR="00366705" w:rsidRPr="00DB2BD8" w:rsidRDefault="00366705" w:rsidP="00DB2BD8">
            <w:pPr>
              <w:rPr>
                <w:rFonts w:ascii="Book Antiqua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i/>
                <w:iCs/>
                <w:sz w:val="24"/>
                <w:szCs w:val="24"/>
              </w:rPr>
              <w:t>Male # BCS</w:t>
            </w:r>
          </w:p>
        </w:tc>
        <w:tc>
          <w:tcPr>
            <w:tcW w:w="376" w:type="pct"/>
            <w:vAlign w:val="bottom"/>
          </w:tcPr>
          <w:p w14:paraId="0237D2F9" w14:textId="4D3C8AAB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0.41</w:t>
            </w:r>
          </w:p>
        </w:tc>
        <w:tc>
          <w:tcPr>
            <w:tcW w:w="353" w:type="pct"/>
            <w:vAlign w:val="bottom"/>
          </w:tcPr>
          <w:p w14:paraId="32A53A74" w14:textId="37DB4E2D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(0.19)</w:t>
            </w:r>
          </w:p>
        </w:tc>
        <w:tc>
          <w:tcPr>
            <w:tcW w:w="300" w:type="pct"/>
          </w:tcPr>
          <w:p w14:paraId="07C03D20" w14:textId="3080DE3A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*</w:t>
            </w:r>
          </w:p>
        </w:tc>
        <w:tc>
          <w:tcPr>
            <w:tcW w:w="792" w:type="pct"/>
          </w:tcPr>
          <w:p w14:paraId="74F5BBF4" w14:textId="47A4BBA6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12387CD9" w14:textId="15BF9F42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16884310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32AC2F2C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Housing Tenure</w:t>
            </w:r>
          </w:p>
        </w:tc>
        <w:tc>
          <w:tcPr>
            <w:tcW w:w="376" w:type="pct"/>
          </w:tcPr>
          <w:p w14:paraId="129A8713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4D3CA072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29E40643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2BD111CE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0EA4E108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tr w:rsidR="00366705" w:rsidRPr="00837293" w14:paraId="5F37D661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4816DF8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Own Home</w:t>
            </w:r>
          </w:p>
        </w:tc>
        <w:tc>
          <w:tcPr>
            <w:tcW w:w="376" w:type="pct"/>
          </w:tcPr>
          <w:p w14:paraId="74647C90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4E0B865D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2B2E86E9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32FA6C6A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4C1DFB32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6D00E5E0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C2829D7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i/>
                <w:iCs/>
                <w:color w:val="auto"/>
                <w:sz w:val="24"/>
                <w:szCs w:val="24"/>
              </w:rPr>
              <w:t>Do not Own Home</w:t>
            </w:r>
          </w:p>
        </w:tc>
        <w:tc>
          <w:tcPr>
            <w:tcW w:w="376" w:type="pct"/>
            <w:vAlign w:val="bottom"/>
          </w:tcPr>
          <w:p w14:paraId="2BDA1ECF" w14:textId="5FFAF1AF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0.40</w:t>
            </w:r>
          </w:p>
        </w:tc>
        <w:tc>
          <w:tcPr>
            <w:tcW w:w="353" w:type="pct"/>
            <w:vAlign w:val="bottom"/>
          </w:tcPr>
          <w:p w14:paraId="69DCAEDB" w14:textId="1B15A770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(0.07)</w:t>
            </w:r>
          </w:p>
        </w:tc>
        <w:tc>
          <w:tcPr>
            <w:tcW w:w="300" w:type="pct"/>
          </w:tcPr>
          <w:p w14:paraId="522D0896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  <w:t>***</w:t>
            </w:r>
          </w:p>
        </w:tc>
        <w:tc>
          <w:tcPr>
            <w:tcW w:w="792" w:type="pct"/>
            <w:vAlign w:val="bottom"/>
          </w:tcPr>
          <w:p w14:paraId="24AF3417" w14:textId="3CB8D1A5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623" w:type="pct"/>
          </w:tcPr>
          <w:p w14:paraId="706E28C6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(0.01)</w:t>
            </w:r>
          </w:p>
        </w:tc>
      </w:tr>
      <w:tr w:rsidR="00366705" w:rsidRPr="00837293" w14:paraId="765DFF22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10BFD2D" w14:textId="778F0FFA" w:rsidR="00366705" w:rsidRPr="00DB2BD8" w:rsidRDefault="00366705" w:rsidP="00DB2BD8">
            <w:pPr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Housing Tenure # Cohort</w:t>
            </w:r>
          </w:p>
        </w:tc>
        <w:tc>
          <w:tcPr>
            <w:tcW w:w="376" w:type="pct"/>
            <w:vAlign w:val="bottom"/>
          </w:tcPr>
          <w:p w14:paraId="53FC91AC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" w:type="pct"/>
            <w:vAlign w:val="bottom"/>
          </w:tcPr>
          <w:p w14:paraId="1B6D43A9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pct"/>
          </w:tcPr>
          <w:p w14:paraId="49C96B82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4F2E2E25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</w:tcPr>
          <w:p w14:paraId="39AD2C11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</w:p>
        </w:tc>
      </w:tr>
      <w:tr w:rsidR="00366705" w:rsidRPr="00837293" w14:paraId="20411578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0DE9DBB" w14:textId="50A49509" w:rsidR="00366705" w:rsidRPr="00DB2BD8" w:rsidRDefault="00366705" w:rsidP="00DB2BD8">
            <w:pPr>
              <w:rPr>
                <w:rFonts w:ascii="Book Antiqua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hAnsi="Book Antiqua" w:cs="Times New Roman"/>
                <w:i/>
                <w:iCs/>
                <w:sz w:val="24"/>
                <w:szCs w:val="24"/>
              </w:rPr>
              <w:t xml:space="preserve"> Don’t Own Home # BCS</w:t>
            </w:r>
          </w:p>
        </w:tc>
        <w:tc>
          <w:tcPr>
            <w:tcW w:w="376" w:type="pct"/>
            <w:vAlign w:val="bottom"/>
          </w:tcPr>
          <w:p w14:paraId="5756004D" w14:textId="47467CC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-0.10</w:t>
            </w:r>
          </w:p>
        </w:tc>
        <w:tc>
          <w:tcPr>
            <w:tcW w:w="353" w:type="pct"/>
            <w:vAlign w:val="bottom"/>
          </w:tcPr>
          <w:p w14:paraId="19565CFF" w14:textId="165B815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(0.22)</w:t>
            </w:r>
          </w:p>
        </w:tc>
        <w:tc>
          <w:tcPr>
            <w:tcW w:w="300" w:type="pct"/>
          </w:tcPr>
          <w:p w14:paraId="213A6001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sz w:val="24"/>
                <w:szCs w:val="24"/>
              </w:rPr>
            </w:pPr>
          </w:p>
        </w:tc>
        <w:tc>
          <w:tcPr>
            <w:tcW w:w="792" w:type="pct"/>
          </w:tcPr>
          <w:p w14:paraId="5781D723" w14:textId="6FB8FE5D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2B272C36" w14:textId="27032129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0B732244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67FBBC2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NS-SEC</w:t>
            </w:r>
            <w:r>
              <w:rPr>
                <w:rFonts w:ascii="Book Antiqua" w:hAnsi="Book Antiqua" w:cs="Times New Roman"/>
                <w:color w:val="auto"/>
                <w:sz w:val="24"/>
                <w:szCs w:val="24"/>
              </w:rPr>
              <w:t xml:space="preserve"> (SOC 2000)</w:t>
            </w:r>
          </w:p>
        </w:tc>
        <w:tc>
          <w:tcPr>
            <w:tcW w:w="376" w:type="pct"/>
          </w:tcPr>
          <w:p w14:paraId="7D52E534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702FF306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7A8B2630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4744E6C3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3955B343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tr w:rsidR="00366705" w:rsidRPr="00837293" w14:paraId="16371F28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AF64EE3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1.1</w:t>
            </w:r>
          </w:p>
        </w:tc>
        <w:tc>
          <w:tcPr>
            <w:tcW w:w="376" w:type="pct"/>
            <w:vAlign w:val="bottom"/>
          </w:tcPr>
          <w:p w14:paraId="363D3F8B" w14:textId="4620928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-0.00</w:t>
            </w:r>
          </w:p>
        </w:tc>
        <w:tc>
          <w:tcPr>
            <w:tcW w:w="353" w:type="pct"/>
            <w:vAlign w:val="bottom"/>
          </w:tcPr>
          <w:p w14:paraId="66BB929B" w14:textId="5E862974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(0.18)</w:t>
            </w:r>
          </w:p>
        </w:tc>
        <w:tc>
          <w:tcPr>
            <w:tcW w:w="300" w:type="pct"/>
          </w:tcPr>
          <w:p w14:paraId="44F43FB7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693D2F89" w14:textId="745B02BB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-0.01</w:t>
            </w:r>
          </w:p>
        </w:tc>
        <w:tc>
          <w:tcPr>
            <w:tcW w:w="623" w:type="pct"/>
            <w:vAlign w:val="bottom"/>
          </w:tcPr>
          <w:p w14:paraId="6B5595B9" w14:textId="1A196D0C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auto"/>
              </w:rPr>
              <w:t>2</w:t>
            </w:r>
            <w:r w:rsidRPr="00837293"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</w:tr>
      <w:tr w:rsidR="00366705" w:rsidRPr="00837293" w14:paraId="5CE89CC3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BB2FE12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1.2</w:t>
            </w:r>
          </w:p>
        </w:tc>
        <w:tc>
          <w:tcPr>
            <w:tcW w:w="376" w:type="pct"/>
            <w:vAlign w:val="bottom"/>
          </w:tcPr>
          <w:p w14:paraId="7CC9EFBF" w14:textId="6F0606FC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-0.57</w:t>
            </w:r>
          </w:p>
        </w:tc>
        <w:tc>
          <w:tcPr>
            <w:tcW w:w="353" w:type="pct"/>
            <w:vAlign w:val="bottom"/>
          </w:tcPr>
          <w:p w14:paraId="69FF7236" w14:textId="1177ED59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(0.16)</w:t>
            </w:r>
          </w:p>
        </w:tc>
        <w:tc>
          <w:tcPr>
            <w:tcW w:w="300" w:type="pct"/>
          </w:tcPr>
          <w:p w14:paraId="07CD7D54" w14:textId="2D91A1B9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***</w:t>
            </w:r>
          </w:p>
        </w:tc>
        <w:tc>
          <w:tcPr>
            <w:tcW w:w="792" w:type="pct"/>
            <w:vAlign w:val="bottom"/>
          </w:tcPr>
          <w:p w14:paraId="714DAEB8" w14:textId="0A0498E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-0.08</w:t>
            </w:r>
          </w:p>
        </w:tc>
        <w:tc>
          <w:tcPr>
            <w:tcW w:w="623" w:type="pct"/>
            <w:vAlign w:val="bottom"/>
          </w:tcPr>
          <w:p w14:paraId="4C34B351" w14:textId="52794E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(0.02)</w:t>
            </w:r>
          </w:p>
        </w:tc>
      </w:tr>
      <w:tr w:rsidR="00366705" w:rsidRPr="00837293" w14:paraId="37FCC993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2D2D17C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2</w:t>
            </w:r>
          </w:p>
        </w:tc>
        <w:tc>
          <w:tcPr>
            <w:tcW w:w="376" w:type="pct"/>
          </w:tcPr>
          <w:p w14:paraId="4CBB6A6C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4CEE8C0C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767F87E4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158D2660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6305DDC1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545AD95A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7CDDE72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bottom"/>
          </w:tcPr>
          <w:p w14:paraId="2FDBB7A6" w14:textId="26409C0C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353" w:type="pct"/>
            <w:vAlign w:val="bottom"/>
          </w:tcPr>
          <w:p w14:paraId="1B211514" w14:textId="7779B572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(0.12)</w:t>
            </w:r>
          </w:p>
        </w:tc>
        <w:tc>
          <w:tcPr>
            <w:tcW w:w="300" w:type="pct"/>
          </w:tcPr>
          <w:p w14:paraId="5F325577" w14:textId="1332BE0B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  <w:vAlign w:val="bottom"/>
          </w:tcPr>
          <w:p w14:paraId="29058EB9" w14:textId="48170E1A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623" w:type="pct"/>
            <w:vAlign w:val="bottom"/>
          </w:tcPr>
          <w:p w14:paraId="5541168A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(0.02)</w:t>
            </w:r>
          </w:p>
        </w:tc>
      </w:tr>
      <w:tr w:rsidR="00366705" w:rsidRPr="00837293" w14:paraId="342D88BC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3C513739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bottom"/>
          </w:tcPr>
          <w:p w14:paraId="12C06445" w14:textId="5C2C47C1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0.69</w:t>
            </w:r>
          </w:p>
        </w:tc>
        <w:tc>
          <w:tcPr>
            <w:tcW w:w="353" w:type="pct"/>
            <w:vAlign w:val="bottom"/>
          </w:tcPr>
          <w:p w14:paraId="79D36761" w14:textId="2D6837B9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(0.12)</w:t>
            </w:r>
          </w:p>
        </w:tc>
        <w:tc>
          <w:tcPr>
            <w:tcW w:w="300" w:type="pct"/>
          </w:tcPr>
          <w:p w14:paraId="3E31FCE8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***</w:t>
            </w:r>
          </w:p>
        </w:tc>
        <w:tc>
          <w:tcPr>
            <w:tcW w:w="792" w:type="pct"/>
            <w:vAlign w:val="bottom"/>
          </w:tcPr>
          <w:p w14:paraId="1EC0361C" w14:textId="23F4B0DA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623" w:type="pct"/>
            <w:vAlign w:val="bottom"/>
          </w:tcPr>
          <w:p w14:paraId="4EE8A43E" w14:textId="63099569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(0.02)</w:t>
            </w:r>
          </w:p>
        </w:tc>
      </w:tr>
      <w:tr w:rsidR="00366705" w:rsidRPr="00837293" w14:paraId="42974DA8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1E36E23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bottom"/>
          </w:tcPr>
          <w:p w14:paraId="1D050664" w14:textId="4D42E0C1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0.64</w:t>
            </w:r>
          </w:p>
        </w:tc>
        <w:tc>
          <w:tcPr>
            <w:tcW w:w="353" w:type="pct"/>
            <w:vAlign w:val="bottom"/>
          </w:tcPr>
          <w:p w14:paraId="64D2DD5A" w14:textId="6F5E8EF8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(0.11)</w:t>
            </w:r>
          </w:p>
        </w:tc>
        <w:tc>
          <w:tcPr>
            <w:tcW w:w="300" w:type="pct"/>
          </w:tcPr>
          <w:p w14:paraId="0882BA4A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***</w:t>
            </w:r>
          </w:p>
        </w:tc>
        <w:tc>
          <w:tcPr>
            <w:tcW w:w="792" w:type="pct"/>
            <w:vAlign w:val="bottom"/>
          </w:tcPr>
          <w:p w14:paraId="1A314E46" w14:textId="3B421323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623" w:type="pct"/>
            <w:vAlign w:val="bottom"/>
          </w:tcPr>
          <w:p w14:paraId="70949F68" w14:textId="2CF7DE75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(0.01)</w:t>
            </w:r>
          </w:p>
        </w:tc>
      </w:tr>
      <w:tr w:rsidR="00366705" w:rsidRPr="00837293" w14:paraId="3EC15AE5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18B0065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376" w:type="pct"/>
            <w:vAlign w:val="bottom"/>
          </w:tcPr>
          <w:p w14:paraId="0C9AFEC8" w14:textId="009C3DB5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0.62</w:t>
            </w:r>
          </w:p>
        </w:tc>
        <w:tc>
          <w:tcPr>
            <w:tcW w:w="353" w:type="pct"/>
            <w:vAlign w:val="bottom"/>
          </w:tcPr>
          <w:p w14:paraId="312CFB33" w14:textId="19BD71AA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(0.12)</w:t>
            </w:r>
          </w:p>
        </w:tc>
        <w:tc>
          <w:tcPr>
            <w:tcW w:w="300" w:type="pct"/>
          </w:tcPr>
          <w:p w14:paraId="25ADA460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***</w:t>
            </w:r>
          </w:p>
        </w:tc>
        <w:tc>
          <w:tcPr>
            <w:tcW w:w="792" w:type="pct"/>
            <w:vAlign w:val="bottom"/>
          </w:tcPr>
          <w:p w14:paraId="1187D058" w14:textId="148BFBB5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623" w:type="pct"/>
            <w:vAlign w:val="bottom"/>
          </w:tcPr>
          <w:p w14:paraId="22506ECD" w14:textId="7B2CB2D9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(0.01)</w:t>
            </w:r>
          </w:p>
        </w:tc>
      </w:tr>
      <w:tr w:rsidR="00366705" w:rsidRPr="00837293" w14:paraId="368C0336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1AC8D1A5" w14:textId="77777777" w:rsidR="00366705" w:rsidRPr="00837293" w:rsidRDefault="00366705" w:rsidP="00DB2BD8">
            <w:pPr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i/>
                <w:iCs/>
                <w:color w:val="auto"/>
                <w:sz w:val="24"/>
                <w:szCs w:val="24"/>
              </w:rPr>
              <w:lastRenderedPageBreak/>
              <w:t>7</w:t>
            </w:r>
          </w:p>
        </w:tc>
        <w:tc>
          <w:tcPr>
            <w:tcW w:w="376" w:type="pct"/>
            <w:vAlign w:val="bottom"/>
          </w:tcPr>
          <w:p w14:paraId="251F613D" w14:textId="56F69532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353" w:type="pct"/>
            <w:vAlign w:val="bottom"/>
          </w:tcPr>
          <w:p w14:paraId="3FE220C6" w14:textId="1A94078B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(0.11)</w:t>
            </w:r>
          </w:p>
        </w:tc>
        <w:tc>
          <w:tcPr>
            <w:tcW w:w="300" w:type="pct"/>
          </w:tcPr>
          <w:p w14:paraId="61102DEF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***</w:t>
            </w:r>
          </w:p>
        </w:tc>
        <w:tc>
          <w:tcPr>
            <w:tcW w:w="792" w:type="pct"/>
            <w:vAlign w:val="bottom"/>
          </w:tcPr>
          <w:p w14:paraId="44BF1A24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0.13</w:t>
            </w:r>
          </w:p>
        </w:tc>
        <w:tc>
          <w:tcPr>
            <w:tcW w:w="623" w:type="pct"/>
            <w:vAlign w:val="bottom"/>
          </w:tcPr>
          <w:p w14:paraId="725ABBA1" w14:textId="6CE383F6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(0.01)</w:t>
            </w:r>
          </w:p>
        </w:tc>
      </w:tr>
      <w:tr w:rsidR="00366705" w:rsidRPr="00837293" w14:paraId="66E4BFE6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1F4EEABB" w14:textId="57F940A1" w:rsidR="00366705" w:rsidRPr="00DB2BD8" w:rsidRDefault="00366705" w:rsidP="00DB2BD8">
            <w:pPr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NS-SEC (SOC 2000) # Cohort</w:t>
            </w:r>
          </w:p>
        </w:tc>
        <w:tc>
          <w:tcPr>
            <w:tcW w:w="376" w:type="pct"/>
            <w:vAlign w:val="bottom"/>
          </w:tcPr>
          <w:p w14:paraId="318FD93B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" w:type="pct"/>
            <w:vAlign w:val="bottom"/>
          </w:tcPr>
          <w:p w14:paraId="768D8957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pct"/>
          </w:tcPr>
          <w:p w14:paraId="2EDAD7CD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1C959D6E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32C54327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0E522A55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0A2D44F" w14:textId="7DF40C36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1.1 # BCS</w:t>
            </w:r>
          </w:p>
        </w:tc>
        <w:tc>
          <w:tcPr>
            <w:tcW w:w="376" w:type="pct"/>
            <w:vAlign w:val="bottom"/>
          </w:tcPr>
          <w:p w14:paraId="31B7E146" w14:textId="15A8525C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-0.60</w:t>
            </w:r>
          </w:p>
        </w:tc>
        <w:tc>
          <w:tcPr>
            <w:tcW w:w="353" w:type="pct"/>
            <w:vAlign w:val="bottom"/>
          </w:tcPr>
          <w:p w14:paraId="7649F698" w14:textId="79CBB51F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(0.51)</w:t>
            </w:r>
          </w:p>
        </w:tc>
        <w:tc>
          <w:tcPr>
            <w:tcW w:w="300" w:type="pct"/>
          </w:tcPr>
          <w:p w14:paraId="0E861FF4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4A849B7F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5C4E3864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08E2E434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12EC431" w14:textId="4DAB6339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1.2 # BCS</w:t>
            </w:r>
          </w:p>
        </w:tc>
        <w:tc>
          <w:tcPr>
            <w:tcW w:w="376" w:type="pct"/>
            <w:vAlign w:val="bottom"/>
          </w:tcPr>
          <w:p w14:paraId="7A293FF3" w14:textId="557F6C32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</w:t>
            </w:r>
          </w:p>
        </w:tc>
        <w:tc>
          <w:tcPr>
            <w:tcW w:w="353" w:type="pct"/>
            <w:vAlign w:val="bottom"/>
          </w:tcPr>
          <w:p w14:paraId="1B87374E" w14:textId="7E7CFD8A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(0.46)</w:t>
            </w:r>
          </w:p>
        </w:tc>
        <w:tc>
          <w:tcPr>
            <w:tcW w:w="300" w:type="pct"/>
          </w:tcPr>
          <w:p w14:paraId="2D616B40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0D5C4DC5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2920380A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6C13603A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35945B5" w14:textId="7D21C923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2 # BCS</w:t>
            </w:r>
          </w:p>
        </w:tc>
        <w:tc>
          <w:tcPr>
            <w:tcW w:w="376" w:type="pct"/>
          </w:tcPr>
          <w:p w14:paraId="12D3E7AE" w14:textId="62486DA4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666BB728" w14:textId="0FA31CC0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4D5E552B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</w:tcPr>
          <w:p w14:paraId="36F63215" w14:textId="7F92A200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1DEC12D8" w14:textId="375DD94E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0EE13A9C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3E5F8B5B" w14:textId="3CE98FA5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3 # BCS</w:t>
            </w:r>
          </w:p>
        </w:tc>
        <w:tc>
          <w:tcPr>
            <w:tcW w:w="376" w:type="pct"/>
            <w:vAlign w:val="bottom"/>
          </w:tcPr>
          <w:p w14:paraId="7271E651" w14:textId="14B7ED6D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-0.16</w:t>
            </w:r>
          </w:p>
        </w:tc>
        <w:tc>
          <w:tcPr>
            <w:tcW w:w="353" w:type="pct"/>
            <w:vAlign w:val="bottom"/>
          </w:tcPr>
          <w:p w14:paraId="169D9D7A" w14:textId="7A694CC6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(0.36)</w:t>
            </w:r>
          </w:p>
        </w:tc>
        <w:tc>
          <w:tcPr>
            <w:tcW w:w="300" w:type="pct"/>
          </w:tcPr>
          <w:p w14:paraId="37AF0219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4FF05C70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531708FB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19E4E8FE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19234E8" w14:textId="7C97D316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4 # BCS</w:t>
            </w:r>
          </w:p>
        </w:tc>
        <w:tc>
          <w:tcPr>
            <w:tcW w:w="376" w:type="pct"/>
            <w:vAlign w:val="bottom"/>
          </w:tcPr>
          <w:p w14:paraId="11049801" w14:textId="6F604A00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353" w:type="pct"/>
            <w:vAlign w:val="bottom"/>
          </w:tcPr>
          <w:p w14:paraId="78480B3E" w14:textId="33B0141D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(0.35)</w:t>
            </w:r>
          </w:p>
        </w:tc>
        <w:tc>
          <w:tcPr>
            <w:tcW w:w="300" w:type="pct"/>
          </w:tcPr>
          <w:p w14:paraId="7EE44228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15CAE375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2384BAC6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40C203F9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DCB29A4" w14:textId="11203671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5 # BCS</w:t>
            </w:r>
          </w:p>
        </w:tc>
        <w:tc>
          <w:tcPr>
            <w:tcW w:w="376" w:type="pct"/>
            <w:vAlign w:val="bottom"/>
          </w:tcPr>
          <w:p w14:paraId="760982D1" w14:textId="0ACFF858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353" w:type="pct"/>
            <w:vAlign w:val="bottom"/>
          </w:tcPr>
          <w:p w14:paraId="65EC9112" w14:textId="7A2C35AA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(0.31)</w:t>
            </w:r>
          </w:p>
        </w:tc>
        <w:tc>
          <w:tcPr>
            <w:tcW w:w="300" w:type="pct"/>
          </w:tcPr>
          <w:p w14:paraId="3F865733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1FCC1C71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746BD784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7CB36B37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E1F493C" w14:textId="10616EE2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6 # BCS</w:t>
            </w:r>
          </w:p>
        </w:tc>
        <w:tc>
          <w:tcPr>
            <w:tcW w:w="376" w:type="pct"/>
            <w:vAlign w:val="bottom"/>
          </w:tcPr>
          <w:p w14:paraId="41498493" w14:textId="787A3B54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-0.06</w:t>
            </w:r>
          </w:p>
        </w:tc>
        <w:tc>
          <w:tcPr>
            <w:tcW w:w="353" w:type="pct"/>
            <w:vAlign w:val="bottom"/>
          </w:tcPr>
          <w:p w14:paraId="3C6FC5F5" w14:textId="208AA05F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(0.34)</w:t>
            </w:r>
          </w:p>
        </w:tc>
        <w:tc>
          <w:tcPr>
            <w:tcW w:w="300" w:type="pct"/>
          </w:tcPr>
          <w:p w14:paraId="270A1794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49375EDC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6C3EEC72" w14:textId="77777777" w:rsidR="00366705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3B386845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0A25219B" w14:textId="6436BBA8" w:rsidR="00366705" w:rsidRPr="00837293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7 # BCS</w:t>
            </w:r>
          </w:p>
        </w:tc>
        <w:tc>
          <w:tcPr>
            <w:tcW w:w="376" w:type="pct"/>
            <w:vAlign w:val="bottom"/>
          </w:tcPr>
          <w:p w14:paraId="4D86FE44" w14:textId="253F65A5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-0.46</w:t>
            </w:r>
          </w:p>
        </w:tc>
        <w:tc>
          <w:tcPr>
            <w:tcW w:w="353" w:type="pct"/>
            <w:vAlign w:val="bottom"/>
          </w:tcPr>
          <w:p w14:paraId="4ED55111" w14:textId="5901F12A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(0.31)</w:t>
            </w:r>
          </w:p>
        </w:tc>
        <w:tc>
          <w:tcPr>
            <w:tcW w:w="300" w:type="pct"/>
          </w:tcPr>
          <w:p w14:paraId="6893D543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0A694E40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04EB97BD" w14:textId="77777777" w:rsidR="00366705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03BBE23C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C34152F" w14:textId="55A41BBF" w:rsidR="00366705" w:rsidRPr="00AA255D" w:rsidRDefault="00366705" w:rsidP="00DB2BD8">
            <w:pPr>
              <w:rPr>
                <w:rFonts w:ascii="Book Antiqua" w:eastAsia="Times New Roman" w:hAnsi="Book Antiqua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sz w:val="24"/>
                <w:szCs w:val="24"/>
              </w:rPr>
              <w:t>Cohort</w:t>
            </w:r>
          </w:p>
        </w:tc>
        <w:tc>
          <w:tcPr>
            <w:tcW w:w="376" w:type="pct"/>
            <w:vAlign w:val="bottom"/>
          </w:tcPr>
          <w:p w14:paraId="551D9400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" w:type="pct"/>
            <w:vAlign w:val="bottom"/>
          </w:tcPr>
          <w:p w14:paraId="6AC39B5D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" w:type="pct"/>
          </w:tcPr>
          <w:p w14:paraId="6D2C370B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  <w:vAlign w:val="bottom"/>
          </w:tcPr>
          <w:p w14:paraId="54488F4A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3" w:type="pct"/>
            <w:vAlign w:val="bottom"/>
          </w:tcPr>
          <w:p w14:paraId="7EADF21B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66705" w:rsidRPr="00837293" w14:paraId="7B40F2E9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6FBDE739" w14:textId="6D154D94" w:rsidR="00366705" w:rsidRPr="00AA255D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 w:rsidRPr="00AA255D"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NCDS</w:t>
            </w:r>
          </w:p>
        </w:tc>
        <w:tc>
          <w:tcPr>
            <w:tcW w:w="376" w:type="pct"/>
          </w:tcPr>
          <w:p w14:paraId="635C6E6A" w14:textId="1932E3DD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Ref.</w:t>
            </w:r>
          </w:p>
        </w:tc>
        <w:tc>
          <w:tcPr>
            <w:tcW w:w="353" w:type="pct"/>
          </w:tcPr>
          <w:p w14:paraId="6C04CA52" w14:textId="505C54C0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300" w:type="pct"/>
          </w:tcPr>
          <w:p w14:paraId="0ED2A89F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2" w:type="pct"/>
          </w:tcPr>
          <w:p w14:paraId="429BA6EA" w14:textId="012C1DD3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685F3FF6" w14:textId="1480D37D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1FF9A812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628225C" w14:textId="7635669D" w:rsidR="00366705" w:rsidRPr="00AA255D" w:rsidRDefault="00366705" w:rsidP="00DB2BD8">
            <w:pP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i/>
                <w:iCs/>
                <w:sz w:val="24"/>
                <w:szCs w:val="24"/>
              </w:rPr>
              <w:t>BCS</w:t>
            </w:r>
          </w:p>
        </w:tc>
        <w:tc>
          <w:tcPr>
            <w:tcW w:w="376" w:type="pct"/>
            <w:vAlign w:val="bottom"/>
          </w:tcPr>
          <w:p w14:paraId="5CBB0773" w14:textId="455B8F35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-2.23</w:t>
            </w:r>
          </w:p>
        </w:tc>
        <w:tc>
          <w:tcPr>
            <w:tcW w:w="353" w:type="pct"/>
            <w:vAlign w:val="bottom"/>
          </w:tcPr>
          <w:p w14:paraId="0E19B36D" w14:textId="40AF2A05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(0.25)</w:t>
            </w:r>
          </w:p>
        </w:tc>
        <w:tc>
          <w:tcPr>
            <w:tcW w:w="300" w:type="pct"/>
          </w:tcPr>
          <w:p w14:paraId="0B051E9D" w14:textId="3BDF1F36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37293">
              <w:rPr>
                <w:rFonts w:ascii="Times New Roman" w:eastAsia="Times New Roman" w:hAnsi="Times New Roman" w:cs="Times New Roman"/>
                <w:color w:val="auto"/>
              </w:rPr>
              <w:t>***</w:t>
            </w:r>
          </w:p>
        </w:tc>
        <w:tc>
          <w:tcPr>
            <w:tcW w:w="792" w:type="pct"/>
            <w:vAlign w:val="bottom"/>
          </w:tcPr>
          <w:p w14:paraId="5E74217C" w14:textId="0BAD9C0A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-0.26</w:t>
            </w:r>
          </w:p>
        </w:tc>
        <w:tc>
          <w:tcPr>
            <w:tcW w:w="623" w:type="pct"/>
            <w:vAlign w:val="bottom"/>
          </w:tcPr>
          <w:p w14:paraId="28357195" w14:textId="07FEE93B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(0.02)</w:t>
            </w:r>
          </w:p>
        </w:tc>
      </w:tr>
      <w:tr w:rsidR="00366705" w:rsidRPr="00837293" w14:paraId="1E78EA09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34640263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Intercept</w:t>
            </w:r>
          </w:p>
        </w:tc>
        <w:tc>
          <w:tcPr>
            <w:tcW w:w="376" w:type="pct"/>
            <w:vAlign w:val="bottom"/>
          </w:tcPr>
          <w:p w14:paraId="7BBC6CA6" w14:textId="1E370FBF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1.68</w:t>
            </w:r>
          </w:p>
        </w:tc>
        <w:tc>
          <w:tcPr>
            <w:tcW w:w="353" w:type="pct"/>
            <w:vAlign w:val="bottom"/>
          </w:tcPr>
          <w:p w14:paraId="06A11099" w14:textId="49A4424D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(0.10)</w:t>
            </w:r>
          </w:p>
        </w:tc>
        <w:tc>
          <w:tcPr>
            <w:tcW w:w="300" w:type="pct"/>
          </w:tcPr>
          <w:p w14:paraId="6C066D75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  <w:t>***</w:t>
            </w:r>
          </w:p>
        </w:tc>
        <w:tc>
          <w:tcPr>
            <w:tcW w:w="792" w:type="pct"/>
          </w:tcPr>
          <w:p w14:paraId="4DA22454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  <w:tc>
          <w:tcPr>
            <w:tcW w:w="623" w:type="pct"/>
          </w:tcPr>
          <w:p w14:paraId="60588A0C" w14:textId="77777777" w:rsidR="00366705" w:rsidRPr="00837293" w:rsidRDefault="00366705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(.)</w:t>
            </w:r>
          </w:p>
        </w:tc>
      </w:tr>
      <w:tr w:rsidR="00366705" w:rsidRPr="00837293" w14:paraId="51B849DF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1FB72E24" w14:textId="77777777" w:rsidR="00366705" w:rsidRPr="00837293" w:rsidRDefault="00366705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76" w:type="pct"/>
          </w:tcPr>
          <w:p w14:paraId="5171F0DF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53" w:type="pct"/>
          </w:tcPr>
          <w:p w14:paraId="1B327407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300" w:type="pct"/>
          </w:tcPr>
          <w:p w14:paraId="799A0249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792" w:type="pct"/>
          </w:tcPr>
          <w:p w14:paraId="2456B13E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  <w:tc>
          <w:tcPr>
            <w:tcW w:w="623" w:type="pct"/>
          </w:tcPr>
          <w:p w14:paraId="2CDA61C7" w14:textId="77777777" w:rsidR="00366705" w:rsidRPr="00837293" w:rsidRDefault="00366705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</w:p>
        </w:tc>
      </w:tr>
      <w:tr w:rsidR="00DB2BD8" w:rsidRPr="00837293" w14:paraId="11A294FD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4240773B" w14:textId="77777777" w:rsidR="00DB2BD8" w:rsidRPr="00837293" w:rsidRDefault="00DB2BD8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Number of observations</w:t>
            </w:r>
          </w:p>
        </w:tc>
        <w:tc>
          <w:tcPr>
            <w:tcW w:w="2444" w:type="pct"/>
            <w:gridSpan w:val="5"/>
          </w:tcPr>
          <w:p w14:paraId="3E2AF916" w14:textId="1C5AE6ED" w:rsidR="00DB2BD8" w:rsidRPr="00837293" w:rsidRDefault="00DB2BD8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9134</w:t>
            </w:r>
          </w:p>
        </w:tc>
      </w:tr>
      <w:tr w:rsidR="00DB2BD8" w:rsidRPr="00837293" w14:paraId="4F9F39F2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53A7924" w14:textId="77777777" w:rsidR="00DB2BD8" w:rsidRPr="00837293" w:rsidRDefault="00DB2BD8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 xml:space="preserve">McFadden’s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444" w:type="pct"/>
            <w:gridSpan w:val="5"/>
          </w:tcPr>
          <w:p w14:paraId="4F461BA4" w14:textId="272571A9" w:rsidR="00DB2BD8" w:rsidRPr="00837293" w:rsidRDefault="00DB2BD8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  <w:t>0.</w:t>
            </w:r>
            <w:r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  <w:t>38</w:t>
            </w:r>
          </w:p>
        </w:tc>
      </w:tr>
      <w:tr w:rsidR="00DB2BD8" w:rsidRPr="00837293" w14:paraId="2ED7AB00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2A7ECAD0" w14:textId="77777777" w:rsidR="00DB2BD8" w:rsidRPr="00837293" w:rsidRDefault="00DB2BD8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 xml:space="preserve">McFadden’s Adjusted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2444" w:type="pct"/>
            <w:gridSpan w:val="5"/>
          </w:tcPr>
          <w:p w14:paraId="5D37557E" w14:textId="0D6E109A" w:rsidR="00DB2BD8" w:rsidRPr="00837293" w:rsidRDefault="00DB2BD8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Book Antiqua" w:hAnsi="Book Antiqua" w:cs="Times New Roman"/>
                <w:color w:val="auto"/>
                <w:sz w:val="24"/>
                <w:szCs w:val="24"/>
              </w:rPr>
              <w:t>0.</w:t>
            </w:r>
            <w:r>
              <w:rPr>
                <w:rFonts w:ascii="Book Antiqua" w:hAnsi="Book Antiqua" w:cs="Times New Roman"/>
                <w:color w:val="auto"/>
                <w:sz w:val="24"/>
                <w:szCs w:val="24"/>
              </w:rPr>
              <w:t>37</w:t>
            </w:r>
          </w:p>
        </w:tc>
      </w:tr>
      <w:tr w:rsidR="00DB2BD8" w:rsidRPr="00837293" w14:paraId="1CBB60B1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7A362A84" w14:textId="77777777" w:rsidR="00DB2BD8" w:rsidRPr="00837293" w:rsidRDefault="00DB2BD8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AIC</w:t>
            </w:r>
          </w:p>
        </w:tc>
        <w:tc>
          <w:tcPr>
            <w:tcW w:w="2444" w:type="pct"/>
            <w:gridSpan w:val="5"/>
            <w:vAlign w:val="bottom"/>
          </w:tcPr>
          <w:p w14:paraId="0B0A1459" w14:textId="1A2EE506" w:rsidR="00DB2BD8" w:rsidRPr="00837293" w:rsidRDefault="00DB2BD8" w:rsidP="00DB2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7216.56</w:t>
            </w:r>
          </w:p>
        </w:tc>
      </w:tr>
      <w:tr w:rsidR="00DB2BD8" w:rsidRPr="00837293" w14:paraId="4F5B6BBD" w14:textId="77777777" w:rsidTr="00366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pct"/>
          </w:tcPr>
          <w:p w14:paraId="5B792F48" w14:textId="77777777" w:rsidR="00DB2BD8" w:rsidRPr="00837293" w:rsidRDefault="00DB2BD8" w:rsidP="00DB2BD8">
            <w:pPr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BIC</w:t>
            </w:r>
          </w:p>
        </w:tc>
        <w:tc>
          <w:tcPr>
            <w:tcW w:w="2444" w:type="pct"/>
            <w:gridSpan w:val="5"/>
            <w:vAlign w:val="bottom"/>
          </w:tcPr>
          <w:p w14:paraId="5317B3D9" w14:textId="146DA7F8" w:rsidR="00DB2BD8" w:rsidRPr="00837293" w:rsidRDefault="00DB2BD8" w:rsidP="00DB2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7373.20</w:t>
            </w:r>
          </w:p>
        </w:tc>
      </w:tr>
      <w:tr w:rsidR="00366705" w:rsidRPr="00837293" w14:paraId="324DF863" w14:textId="77777777" w:rsidTr="0036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1411EAF" w14:textId="1697F2C9" w:rsidR="00DB2BD8" w:rsidRPr="00837293" w:rsidRDefault="00DB2BD8" w:rsidP="00DB2BD8">
            <w:pPr>
              <w:jc w:val="center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*** p&lt;.001, ** p&lt;.01, * p&lt;.05</w:t>
            </w: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br/>
              <w:t>Data Source: NCDS [Sweeps 0-4]</w:t>
            </w:r>
            <w:r w:rsidR="00366705">
              <w:rPr>
                <w:rFonts w:ascii="Book Antiqua" w:hAnsi="Book Antiqua" w:cs="Times New Roman"/>
                <w:color w:val="auto"/>
                <w:sz w:val="24"/>
                <w:szCs w:val="24"/>
              </w:rPr>
              <w:t xml:space="preserve"> &amp; BCS [Sweeps 0-5]</w:t>
            </w:r>
          </w:p>
          <w:p w14:paraId="3A42DE11" w14:textId="77777777" w:rsidR="00DB2BD8" w:rsidRPr="00837293" w:rsidRDefault="00DB2BD8" w:rsidP="00DB2BD8">
            <w:pPr>
              <w:jc w:val="center"/>
              <w:rPr>
                <w:rFonts w:ascii="Book Antiqua" w:hAnsi="Book Antiqua" w:cs="Times New Roman"/>
                <w:color w:val="auto"/>
                <w:sz w:val="24"/>
                <w:szCs w:val="24"/>
              </w:rPr>
            </w:pPr>
            <w:r w:rsidRPr="00837293">
              <w:rPr>
                <w:rFonts w:ascii="Book Antiqua" w:hAnsi="Book Antiqua" w:cs="Times New Roman"/>
                <w:color w:val="auto"/>
                <w:sz w:val="24"/>
                <w:szCs w:val="24"/>
              </w:rPr>
              <w:t>Note: Complete Records Analysis</w:t>
            </w:r>
          </w:p>
        </w:tc>
      </w:tr>
      <w:bookmarkEnd w:id="1"/>
    </w:tbl>
    <w:p w14:paraId="743EB478" w14:textId="77777777" w:rsidR="00AA255D" w:rsidRDefault="00AA255D" w:rsidP="00AA255D">
      <w:pPr>
        <w:rPr>
          <w:rFonts w:ascii="Book Antiqua" w:hAnsi="Book Antiqua" w:cs="Times New Roman"/>
          <w:sz w:val="24"/>
          <w:szCs w:val="24"/>
        </w:rPr>
      </w:pPr>
    </w:p>
    <w:p w14:paraId="4A8E0AED" w14:textId="77777777" w:rsidR="00366705" w:rsidRDefault="00366705" w:rsidP="00AA255D">
      <w:pPr>
        <w:rPr>
          <w:rFonts w:ascii="Book Antiqua" w:hAnsi="Book Antiqua" w:cs="Times New Roman"/>
          <w:sz w:val="24"/>
          <w:szCs w:val="24"/>
        </w:rPr>
      </w:pPr>
    </w:p>
    <w:p w14:paraId="670AB07D" w14:textId="77777777" w:rsidR="00366705" w:rsidRDefault="00366705" w:rsidP="00AA255D">
      <w:pPr>
        <w:rPr>
          <w:rFonts w:ascii="Book Antiqua" w:hAnsi="Book Antiqua" w:cs="Times New Roman"/>
          <w:sz w:val="24"/>
          <w:szCs w:val="24"/>
        </w:rPr>
      </w:pPr>
    </w:p>
    <w:p w14:paraId="4215AD82" w14:textId="77777777" w:rsidR="00366705" w:rsidRDefault="00366705" w:rsidP="00AA255D">
      <w:pPr>
        <w:rPr>
          <w:rFonts w:ascii="Book Antiqua" w:hAnsi="Book Antiqua" w:cs="Times New Roman"/>
          <w:sz w:val="24"/>
          <w:szCs w:val="24"/>
        </w:rPr>
      </w:pPr>
    </w:p>
    <w:p w14:paraId="374CE951" w14:textId="77777777" w:rsidR="00366705" w:rsidRPr="00837293" w:rsidRDefault="00366705" w:rsidP="00AA255D">
      <w:pPr>
        <w:rPr>
          <w:rFonts w:ascii="Book Antiqua" w:hAnsi="Book Antiqua" w:cs="Times New Roman"/>
          <w:sz w:val="24"/>
          <w:szCs w:val="24"/>
        </w:rPr>
      </w:pPr>
    </w:p>
    <w:p w14:paraId="7325B5EF" w14:textId="5608EB4C" w:rsidR="00FD0802" w:rsidRDefault="00675196">
      <w:r>
        <w:rPr>
          <w:noProof/>
          <w14:ligatures w14:val="standardContextual"/>
        </w:rPr>
        <w:drawing>
          <wp:inline distT="0" distB="0" distL="0" distR="0" wp14:anchorId="2F37A331" wp14:editId="711904CB">
            <wp:extent cx="6858000" cy="4114800"/>
            <wp:effectExtent l="0" t="0" r="0" b="0"/>
            <wp:docPr id="267632007" name="Picture 7" descr="A graph showing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2007" name="Picture 7" descr="A graph showing a number of leve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D61" w14:textId="430477C7" w:rsidR="00675196" w:rsidRDefault="00675196">
      <w:r>
        <w:t xml:space="preserve">Individuals that received five or more O’levels are considerably less likely to not continue schooling. This effect is larger for the NCDS cohort compared to the BCS cohort. </w:t>
      </w:r>
    </w:p>
    <w:p w14:paraId="277E294A" w14:textId="77777777" w:rsidR="00675196" w:rsidRDefault="00675196"/>
    <w:p w14:paraId="3B278A67" w14:textId="77777777" w:rsidR="00675196" w:rsidRDefault="00675196"/>
    <w:p w14:paraId="3C55005C" w14:textId="77777777" w:rsidR="00675196" w:rsidRDefault="00675196"/>
    <w:p w14:paraId="0967FF5C" w14:textId="4B2C62BB" w:rsidR="00675196" w:rsidRDefault="00675196">
      <w:r>
        <w:rPr>
          <w:noProof/>
          <w14:ligatures w14:val="standardContextual"/>
        </w:rPr>
        <w:drawing>
          <wp:inline distT="0" distB="0" distL="0" distR="0" wp14:anchorId="00D46D7D" wp14:editId="6E2D8144">
            <wp:extent cx="6858000" cy="4114800"/>
            <wp:effectExtent l="0" t="0" r="0" b="0"/>
            <wp:docPr id="1132041280" name="Picture 8" descr="A graph showing the average marginal effects of men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1280" name="Picture 8" descr="A graph showing the average marginal effects of men with a blue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F6DC" w14:textId="77777777" w:rsidR="00675196" w:rsidRDefault="00675196"/>
    <w:p w14:paraId="0391AC93" w14:textId="30A1F195" w:rsidR="00675196" w:rsidRDefault="00675196">
      <w:r>
        <w:t xml:space="preserve">Individuals that are men are more likely to not continue schooling. This is only true for men within the BCS cohort. </w:t>
      </w:r>
    </w:p>
    <w:p w14:paraId="4B488CF9" w14:textId="77777777" w:rsidR="00675196" w:rsidRDefault="00675196"/>
    <w:p w14:paraId="0B9D9D47" w14:textId="77777777" w:rsidR="00675196" w:rsidRDefault="00675196"/>
    <w:p w14:paraId="0B7AC255" w14:textId="77777777" w:rsidR="00675196" w:rsidRDefault="00675196"/>
    <w:p w14:paraId="1D10112C" w14:textId="2D8F3FF8" w:rsidR="00675196" w:rsidRDefault="00675196">
      <w:r>
        <w:rPr>
          <w:noProof/>
          <w14:ligatures w14:val="standardContextual"/>
        </w:rPr>
        <w:drawing>
          <wp:inline distT="0" distB="0" distL="0" distR="0" wp14:anchorId="6B95D6BF" wp14:editId="47D9FCC5">
            <wp:extent cx="6858000" cy="4114800"/>
            <wp:effectExtent l="0" t="0" r="0" b="0"/>
            <wp:docPr id="1684987482" name="Picture 9" descr="A graph showing a number of perc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87482" name="Picture 9" descr="A graph showing a number of percen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A32A" w14:textId="77777777" w:rsidR="00675196" w:rsidRDefault="00675196"/>
    <w:p w14:paraId="7C6F879D" w14:textId="77777777" w:rsidR="00675196" w:rsidRDefault="00675196"/>
    <w:p w14:paraId="26B7FEE0" w14:textId="6EC1D48B" w:rsidR="00675196" w:rsidRDefault="00675196">
      <w:r>
        <w:t xml:space="preserve">Individuals that have parents that did not own their own home were more likely to not continue schooling. This is only true for the NCDS cohort. </w:t>
      </w:r>
    </w:p>
    <w:p w14:paraId="19D9AA4F" w14:textId="77777777" w:rsidR="00675196" w:rsidRDefault="00675196"/>
    <w:p w14:paraId="34B42D2C" w14:textId="77777777" w:rsidR="00675196" w:rsidRDefault="00675196"/>
    <w:p w14:paraId="4C4E625C" w14:textId="77777777" w:rsidR="00675196" w:rsidRDefault="00675196"/>
    <w:p w14:paraId="4FA6F052" w14:textId="069BA619" w:rsidR="00675196" w:rsidRDefault="00675196">
      <w:r>
        <w:rPr>
          <w:noProof/>
          <w14:ligatures w14:val="standardContextual"/>
        </w:rPr>
        <w:drawing>
          <wp:inline distT="0" distB="0" distL="0" distR="0" wp14:anchorId="1C3FB638" wp14:editId="0585F387">
            <wp:extent cx="6858000" cy="4114800"/>
            <wp:effectExtent l="0" t="0" r="0" b="0"/>
            <wp:docPr id="712930897" name="Picture 11" descr="A graph showing the difference between probabilities and confid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0897" name="Picture 11" descr="A graph showing the difference between probabilities and confiden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E2D4" w14:textId="099CC4BA" w:rsidR="00675196" w:rsidRDefault="00675196">
      <w:r>
        <w:t xml:space="preserve">For Children of lower social origins in the NCDS cohort, even when receiving the same educational attainmnet as their more privelaged peers have a lower probability of continuing schooling. </w:t>
      </w:r>
    </w:p>
    <w:sectPr w:rsidR="00675196" w:rsidSect="00262B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8B7"/>
    <w:multiLevelType w:val="hybridMultilevel"/>
    <w:tmpl w:val="B964C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6EA5"/>
    <w:multiLevelType w:val="multilevel"/>
    <w:tmpl w:val="378A0150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suff w:val="space"/>
      <w:lvlText w:val="List"/>
      <w:lvlJc w:val="left"/>
      <w:pPr>
        <w:ind w:left="0" w:firstLine="0"/>
      </w:pPr>
      <w:rPr>
        <w:rFonts w:ascii="Book Antiqua" w:hAnsi="Book Antiqua" w:hint="default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945ABE"/>
    <w:multiLevelType w:val="multilevel"/>
    <w:tmpl w:val="86C0D56C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D45600"/>
    <w:multiLevelType w:val="hybridMultilevel"/>
    <w:tmpl w:val="26C00F44"/>
    <w:lvl w:ilvl="0" w:tplc="26364F8C">
      <w:start w:val="1"/>
      <w:numFmt w:val="decimal"/>
      <w:pStyle w:val="ChapterHeading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3DB3"/>
    <w:multiLevelType w:val="hybridMultilevel"/>
    <w:tmpl w:val="6BF2A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2FEC"/>
    <w:multiLevelType w:val="multilevel"/>
    <w:tmpl w:val="368C1712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lvlText w:val="List"/>
      <w:lvlJc w:val="left"/>
      <w:pPr>
        <w:ind w:left="0" w:firstLine="0"/>
      </w:pPr>
      <w:rPr>
        <w:rFonts w:ascii="Book Antiqua" w:hAnsi="Book Antiqua" w:hint="default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F4C14FC"/>
    <w:multiLevelType w:val="multilevel"/>
    <w:tmpl w:val="25AC7A16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suff w:val="space"/>
      <w:lvlText w:val="List"/>
      <w:lvlJc w:val="left"/>
      <w:pPr>
        <w:ind w:left="0" w:firstLine="0"/>
      </w:pPr>
      <w:rPr>
        <w:rFonts w:ascii="Book Antiqua" w:hAnsi="Book Antiqua" w:hint="default"/>
        <w:b w:val="0"/>
        <w:i w:val="0"/>
        <w:color w:val="auto"/>
        <w:sz w:val="24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ascii="Book Antiqua" w:hAnsi="Book Antiqua" w:hint="default"/>
        <w:b w:val="0"/>
        <w:i w:val="0"/>
        <w:color w:val="auto"/>
        <w:sz w:val="24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A211BC4"/>
    <w:multiLevelType w:val="hybridMultilevel"/>
    <w:tmpl w:val="D7A8F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668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857D15"/>
    <w:multiLevelType w:val="hybridMultilevel"/>
    <w:tmpl w:val="E31AE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2593"/>
    <w:multiLevelType w:val="multilevel"/>
    <w:tmpl w:val="66AC4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Book Antiqua" w:hAnsi="Book Antiqua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24663004">
    <w:abstractNumId w:val="0"/>
  </w:num>
  <w:num w:numId="2" w16cid:durableId="1808008962">
    <w:abstractNumId w:val="4"/>
  </w:num>
  <w:num w:numId="3" w16cid:durableId="1142190547">
    <w:abstractNumId w:val="3"/>
  </w:num>
  <w:num w:numId="4" w16cid:durableId="1244535810">
    <w:abstractNumId w:val="7"/>
  </w:num>
  <w:num w:numId="5" w16cid:durableId="1608610852">
    <w:abstractNumId w:val="2"/>
  </w:num>
  <w:num w:numId="6" w16cid:durableId="1914780656">
    <w:abstractNumId w:val="5"/>
  </w:num>
  <w:num w:numId="7" w16cid:durableId="2121409915">
    <w:abstractNumId w:val="1"/>
  </w:num>
  <w:num w:numId="8" w16cid:durableId="1652636017">
    <w:abstractNumId w:val="6"/>
  </w:num>
  <w:num w:numId="9" w16cid:durableId="46344829">
    <w:abstractNumId w:val="8"/>
  </w:num>
  <w:num w:numId="10" w16cid:durableId="350107663">
    <w:abstractNumId w:val="10"/>
  </w:num>
  <w:num w:numId="11" w16cid:durableId="650599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D"/>
    <w:rsid w:val="000C0C6F"/>
    <w:rsid w:val="00262BA7"/>
    <w:rsid w:val="00366705"/>
    <w:rsid w:val="004C0725"/>
    <w:rsid w:val="00675196"/>
    <w:rsid w:val="00AA255D"/>
    <w:rsid w:val="00DB2BD8"/>
    <w:rsid w:val="00EC79D8"/>
    <w:rsid w:val="00F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ABCFC"/>
  <w15:chartTrackingRefBased/>
  <w15:docId w15:val="{BC433620-8C1C-4BBA-A8CC-BEAB41F1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5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2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2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2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A2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2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55D"/>
    <w:rPr>
      <w:b/>
      <w:bCs/>
      <w:smallCaps/>
      <w:color w:val="0F4761" w:themeColor="accent1" w:themeShade="BF"/>
      <w:spacing w:val="5"/>
    </w:rPr>
  </w:style>
  <w:style w:type="character" w:customStyle="1" w:styleId="highlight">
    <w:name w:val="highlight"/>
    <w:basedOn w:val="DefaultParagraphFont"/>
    <w:rsid w:val="00AA255D"/>
  </w:style>
  <w:style w:type="paragraph" w:styleId="BodyText">
    <w:name w:val="Body Text"/>
    <w:basedOn w:val="Normal"/>
    <w:link w:val="BodyTextChar"/>
    <w:uiPriority w:val="1"/>
    <w:qFormat/>
    <w:rsid w:val="00AA255D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AA255D"/>
    <w:rPr>
      <w:rFonts w:ascii="Arial Narrow" w:eastAsia="Arial Narrow" w:hAnsi="Arial Narrow" w:cs="Arial Narrow"/>
      <w:kern w:val="0"/>
      <w:sz w:val="24"/>
      <w:szCs w:val="24"/>
      <w:lang w:eastAsia="en-GB" w:bidi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A255D"/>
    <w:pPr>
      <w:spacing w:after="24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AA25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55D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A255D"/>
    <w:rPr>
      <w:vertAlign w:val="superscript"/>
    </w:rPr>
  </w:style>
  <w:style w:type="table" w:styleId="TableGrid">
    <w:name w:val="Table Grid"/>
    <w:basedOn w:val="TableNormal"/>
    <w:uiPriority w:val="59"/>
    <w:rsid w:val="00AA255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A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5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5D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255D"/>
    <w:pPr>
      <w:spacing w:before="240" w:after="240"/>
      <w:outlineLvl w:val="9"/>
    </w:pPr>
    <w:rPr>
      <w:rFonts w:ascii="Book Antiqua" w:hAnsi="Book Antiqua"/>
      <w:b/>
      <w:bCs/>
      <w:color w:val="auto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255D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A25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255D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AA255D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A255D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A255D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A255D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A255D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A255D"/>
    <w:pPr>
      <w:spacing w:after="100"/>
      <w:ind w:left="1760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AA255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55D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255D"/>
    <w:pPr>
      <w:keepNext/>
      <w:spacing w:after="200" w:line="480" w:lineRule="auto"/>
    </w:pPr>
    <w:rPr>
      <w:rFonts w:ascii="Book Antiqua" w:hAnsi="Book Antiqua" w:cs="Times New Roman"/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AA255D"/>
    <w:rPr>
      <w:color w:val="808080"/>
    </w:rPr>
  </w:style>
  <w:style w:type="paragraph" w:styleId="NormalWeb">
    <w:name w:val="Normal (Web)"/>
    <w:basedOn w:val="Normal"/>
    <w:uiPriority w:val="99"/>
    <w:unhideWhenUsed/>
    <w:rsid w:val="00AA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A255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2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2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255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55D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AA255D"/>
    <w:pPr>
      <w:spacing w:after="0" w:line="240" w:lineRule="auto"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55D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255D"/>
    <w:rPr>
      <w:color w:val="605E5C"/>
      <w:shd w:val="clear" w:color="auto" w:fill="E1DFDD"/>
    </w:rPr>
  </w:style>
  <w:style w:type="paragraph" w:customStyle="1" w:styleId="pf0">
    <w:name w:val="pf0"/>
    <w:basedOn w:val="Normal"/>
    <w:rsid w:val="00AA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AA255D"/>
    <w:rPr>
      <w:rFonts w:ascii="Segoe UI" w:hAnsi="Segoe UI" w:cs="Segoe UI" w:hint="default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AA255D"/>
    <w:rPr>
      <w:vertAlign w:val="superscript"/>
    </w:rPr>
  </w:style>
  <w:style w:type="table" w:styleId="GridTable2-Accent1">
    <w:name w:val="Grid Table 2 Accent 1"/>
    <w:basedOn w:val="TableNormal"/>
    <w:uiPriority w:val="47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PlainTable3">
    <w:name w:val="Plain Table 3"/>
    <w:basedOn w:val="TableNormal"/>
    <w:uiPriority w:val="43"/>
    <w:rsid w:val="00AA255D"/>
    <w:pPr>
      <w:spacing w:after="0" w:line="240" w:lineRule="auto"/>
    </w:pPr>
    <w:rPr>
      <w:rFonts w:ascii="Helvetica" w:hAnsi="Helvetica"/>
      <w:kern w:val="0"/>
      <w:sz w:val="24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A255D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A255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A255D"/>
    <w:pPr>
      <w:spacing w:after="0"/>
    </w:pPr>
  </w:style>
  <w:style w:type="paragraph" w:customStyle="1" w:styleId="chapter">
    <w:name w:val="chapter"/>
    <w:basedOn w:val="Normal"/>
    <w:next w:val="ChapterHeading"/>
    <w:autoRedefine/>
    <w:qFormat/>
    <w:rsid w:val="00AA255D"/>
    <w:pPr>
      <w:jc w:val="center"/>
    </w:pPr>
    <w:rPr>
      <w:rFonts w:ascii="Book Antiqua" w:hAnsi="Book Antiqua"/>
      <w:b/>
      <w:bCs/>
      <w:sz w:val="28"/>
    </w:rPr>
  </w:style>
  <w:style w:type="paragraph" w:customStyle="1" w:styleId="ChapterHeading">
    <w:name w:val="Chapter Heading"/>
    <w:basedOn w:val="chapter"/>
    <w:autoRedefine/>
    <w:qFormat/>
    <w:rsid w:val="00AA255D"/>
    <w:pPr>
      <w:numPr>
        <w:numId w:val="3"/>
      </w:numPr>
      <w:jc w:val="both"/>
    </w:pPr>
  </w:style>
  <w:style w:type="paragraph" w:customStyle="1" w:styleId="meanings-body">
    <w:name w:val="meanings-body"/>
    <w:basedOn w:val="Normal"/>
    <w:rsid w:val="00AA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A255D"/>
    <w:rPr>
      <w:color w:val="605E5C"/>
      <w:shd w:val="clear" w:color="auto" w:fill="E1DFDD"/>
    </w:rPr>
  </w:style>
  <w:style w:type="table" w:styleId="ListTable1Light">
    <w:name w:val="List Table 1 Light"/>
    <w:basedOn w:val="TableNormal"/>
    <w:uiPriority w:val="46"/>
    <w:rsid w:val="00AA25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A25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AA25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AA25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A2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5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A25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432</Words>
  <Characters>1873</Characters>
  <Application>Microsoft Office Word</Application>
  <DocSecurity>0</DocSecurity>
  <Lines>624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oatley</dc:creator>
  <cp:keywords/>
  <dc:description/>
  <cp:lastModifiedBy>scott oatley</cp:lastModifiedBy>
  <cp:revision>1</cp:revision>
  <dcterms:created xsi:type="dcterms:W3CDTF">2024-03-25T10:23:00Z</dcterms:created>
  <dcterms:modified xsi:type="dcterms:W3CDTF">2024-03-25T11:25:00Z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22c3c317-c65c-4fe3-b876-1fb4655e543e</vt:lpwstr>
  </property>
</Properties>
</file>