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by Economic Activity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Continue Schooling or not after September when individuals are 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Don't 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624.00 (39.64%)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950.00 (60.36%)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1574.00 (100.00%)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486.00 (77.88%)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(50.00%)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961.00 (61.05%)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138.00 (22.12%)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(50.00%)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613.00 (38.95%)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299.00 (47.92%)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573.00 (60.32%)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872.00 (55.40%)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325.00 (52.08%)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377.00 (39.68%)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702.00 (44.60%)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444.00 (71.15%)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756.00 (79.58%)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1200.00 (76.24%)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180.00 (28.85%)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194.00 (20.42%)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374.00 (23.76%)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23.00 (3.69%)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66.00 (6.95%)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89.00 (5.65%)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30.00 (4.81%)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88.00 (9.26%)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118.00 (7.50%)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87.00 (13.94%)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209.00 (22.00%)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296.00 (18.81%)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64.00 (10.26%)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115.00 (12.11%)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179.00 (11.37%)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80.00 (12.82%)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(9.47%)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170.00 (10.80%)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(20.03%)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133.00 (14.00%)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258.00 (16.39%)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86.00 (13.78%)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112.00 (11.79%)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198.00 (12.58%)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129.00 (20.67%)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137.00 (14.42%)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266.00 (16.90%)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24.00 (3.85%)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68.00 (7.16%)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92.00 (5.84%)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(21.15%)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326.00 (34.32%)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458.00 (29.10%)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68.00 (10.90%)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128.00 (13.47%)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196.00 (12.45%)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283.00 (45.35%)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294.00 (30.95%)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577.00 (36.66%)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79.00 (12.66%)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174.00 (11.05%)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 (6.09%)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 (4.11%)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77.00 (4.89%)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(3.21%)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(6.84%)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(5.40%)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 (6.09%)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94.00 (9.89%)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(8.39%)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91.00 (14.58%)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224.00 (23.58%)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315.00 (20.01%)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64.00 (10.26%)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114.00 (12.00%)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178.00 (11.31%)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79.00 (12.66%)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78.00 (8.21%)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157.00 (9.97%)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127.00 (20.35%)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134.00 (14.11%)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261.00 (16.58%)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(14.42%)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109.00 (11.47%)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199.00 (12.64%)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115.00 (18.43%)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(13.89%)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247.00 (15.69%)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35.00 (5.61%)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88.00 (9.26%)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123.00 (7.81%)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112.00 (17.95%)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279.00 (29.37%)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391.00 (24.84%)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92.00 (14.74%)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174.00 (18.32%)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266.00 (16.90%)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259.00 (41.51%)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277.00 (29.16%)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536.00 (34.05%)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97.00 (15.54%)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107.00 (11.26%)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204.00 (12.96%)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29.00 (4.65%)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25.00 (2.63%)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54.00 (3.43%)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45.78 (12.51)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51.21 (14.21)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49.06 (13.81)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46.04 (13.09)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51.57 (15.00)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49.38 (14.52)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