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comparing RGSC by SOC2000 and SOC90 codes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190" w:type="dxa"/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RGSC Social Class of Father when Respondent Child SOC90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3NM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304.00 (3.61%)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651.00 (7.74%)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1129.00 (13.42%)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2601.00 (30.92%)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2940.00 (34.95%)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786.00 (9.34%)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8411.00 (100.00%)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268.00 (88.16%)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73.00 (11.21%)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(1.77%)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(0.03%)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362.00 (4.30%)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36.00 (11.84%)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542.00 (83.26%)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446.00 (39.50%)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(0.23%)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651.00 (22.14%)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 (4.96%)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1720.00 (20.45%)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(0.46%)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652.00 (57.75%)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42.00 (1.61%)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186.00 (6.33%)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22.00 (2.80%)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905.00 (10.76%)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32.00 (4.92%)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(0.89%)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2015.00 (77.47%)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1349.00 (45.88%)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(12.09%)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3501.00 (41.62%)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(0.15%)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(0.09%)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191.00 (7.34%)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753.00 (25.61%)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259.00 (32.95%)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1205.00 (14.33%)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347.00 (13.34%)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371.00 (47.20%)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718.00 (8.54%)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