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c>
          <w:tcPr>
            <w:gridSpan w:val="2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Book Antiqua" w:hAnsi="Book Antiqua" w:eastAsia="Book Antiqua" w:cs="Book Antiqua"/>
                <w:b w:val="true"/>
                <w:sz w:val="24"/>
              </w:rPr>
              <w:t xml:space="preserve">Table 2: Regression Models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2000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2000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NS-SEC 90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RGSC 90 Margins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90 Model</w:t>
            </w:r>
          </w:p>
        </w:tc>
        <w:tc>
          <w:tcPr>
            <w:tcW w:w="748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Book Antiqua" w:hAnsi="Book Antiqua" w:eastAsia="Book Antiqua" w:cs="Book Antiqua"/>
              </w:rPr>
              <w:t xml:space="preserve">CAMSIS 90 Margins</w:t>
            </w:r>
          </w:p>
        </w:tc>
      </w:tr>
      <w:tr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Educational Attainment O'levels</w:t>
            </w: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&lt;5 O-Levels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&gt;5 O-Levels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2.98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0.59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2.97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0.59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3.00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3.02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3.02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3.03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Sex of Respondent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Female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Male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Housing Tenure of Respondent when Child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Own Home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Don't Own Home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-0.59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(0.06)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0.48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(0.17)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SOC2000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0.68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-1.01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NS-SEC Social Class of Father when Respondent Child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(0.91)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1.2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-0.19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-0.75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-1.08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RGSC Social Class of Father when Respondent Child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(0.21)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3NM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-0.38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-0.06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(0.14)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3M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-1.12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-0.86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  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-1.02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(0.15)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CAMSIS SOC90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0.00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(0.00)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Intercept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-0.40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-2.64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-0.63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-0.35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-0.26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-2.15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***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(0.09)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(0.08)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(0.11)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(0.12)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(0.13)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Number of observations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8411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AIC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7009.62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6994.95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7042.88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7068.36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7059.81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7089.47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Book Antiqua" w:hAnsi="Book Antiqua" w:eastAsia="Book Antiqua" w:cs="Book Antiqua"/>
              </w:rPr>
              <w:t xml:space="preserve">BIC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7087.03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7030.13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7106.21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7145.77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7123.14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Book Antiqua" w:hAnsi="Book Antiqua" w:eastAsia="Book Antiqua" w:cs="Book Antiqua"/>
              </w:rPr>
              <w:t xml:space="preserve">7124.66</w:t>
            </w: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*** p&lt;.001, ** p&lt;.01, * p&lt;.05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  <w:br w:type="textWrapping"/>
            </w:r>
            <w:r>
              <w:rPr>
                <w:rFonts w:ascii="Book Antiqua" w:hAnsi="Book Antiqua" w:eastAsia="Book Antiqua" w:cs="Book Antiqua"/>
                <w:i w:val="true"/>
                <w:sz w:val="16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