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by Economic Activity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Member of Cohort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NCDS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BCS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8411.00 (84.24%)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1574.00 (15.76%)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9985.00 (100.00%)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Continue Schooling or not after September when individuals are 16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5116.00 (60.83%)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624.00 (39.64%)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5740.00 (57.49%)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3295.00 (39.17%)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950.00 (60.36%)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4245.00 (42.51%)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5426.00 (64.51%)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961.00 (61.05%)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6387.00 (63.97%)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2985.00 (35.49%)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613.00 (38.95%)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3598.00 (36.03%)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4215.00 (50.11%)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872.00 (55.40%)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5087.00 (50.95%)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4196.00 (49.89%)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702.00 (44.60%)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4898.00 (49.05%)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4045.00 (48.09%)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1200.00 (76.24%)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5245.00 (52.53%)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4366.00 (51.91%)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374.00 (23.76%)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4740.00 (47.47%)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261.00 (3.10%)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89.00 (5.65%)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350.00 (3.51%)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410.00 (4.87%)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118.00 (7.50%)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528.00 (5.29%)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1038.00 (12.34%)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296.00 (18.81%)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1334.00 (13.36%)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805.00 (9.57%)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179.00 (11.37%)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984.00 (9.85%)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1024.00 (12.17%)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170.00 (10.80%)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1194.00 (11.96%)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1372.00 (16.31%)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258.00 (16.39%)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1630.00 (16.32%)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1485.00 (17.66%)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198.00 (12.58%)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1683.00 (16.86%)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2016.00 (23.97%)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266.00 (16.90%)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2282.00 (22.85%)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