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2: Regression Models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Model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Margins Model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Educational Attainment for NCDS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&lt;5 O'levels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≥5 O'levels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2.98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0.55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Educational Attainment for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&lt;5 O'levels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≥5 O'levels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1.21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Sex for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Female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Male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Sex for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Female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Male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Housing Tenure for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Own Home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Don't Own Home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Housing Tenure for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Own Home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Don't Own Home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Father's NS-SEC for NCDS aged 14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0.48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-1.11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Parental NS-SEC for BCS aged 14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-0.35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Member of Cohort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NCDS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BCS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1.03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Intercept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Number of observations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9985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9985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AIC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8954.76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BIC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9113.35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*** p&lt;.001, ** p&lt;.01, * p&lt;.05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