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48.png" ContentType="image/png"/>
  <Override PartName="/word/media/rId20.png" ContentType="image/png"/>
  <Override PartName="/word/media/rId172.png" ContentType="image/png"/>
  <Override PartName="/word/media/rId164.png" ContentType="image/png"/>
  <Override PartName="/word/media/rId180.png" ContentType="image/png"/>
  <Override PartName="/word/media/rId36.png" ContentType="image/png"/>
  <Override PartName="/word/media/rId176.png" ContentType="image/png"/>
  <Override PartName="/word/media/rId168.png" ContentType="image/png"/>
  <Override PartName="/word/media/rId184.png" ContentType="image/png"/>
  <Override PartName="/word/media/rId160.png" ContentType="image/png"/>
  <Override PartName="/word/media/rId144.png" ContentType="image/png"/>
  <Override PartName="/word/media/rId152.png" ContentType="image/png"/>
  <Override PartName="/word/media/rId140.png" ContentType="image/png"/>
  <Override PartName="/word/media/rId156.png" ContentType="image/png"/>
  <Override PartName="/word/media/rId1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Cooperative</w:t>
      </w:r>
      <w:r>
        <w:t xml:space="preserve"> </w:t>
      </w:r>
      <w:r>
        <w:t xml:space="preserve">phenotype</w:t>
      </w:r>
      <w:r>
        <w:t xml:space="preserve"> </w:t>
      </w:r>
      <w:r>
        <w:t xml:space="preserve">predicts</w:t>
      </w:r>
      <w:r>
        <w:t xml:space="preserve"> </w:t>
      </w:r>
      <w:r>
        <w:t xml:space="preserve">political</w:t>
      </w:r>
      <w:r>
        <w:t xml:space="preserve"> </w:t>
      </w:r>
      <w:r>
        <w:t xml:space="preserve">views</w:t>
      </w:r>
      <w:r>
        <w:t xml:space="preserve"> </w:t>
      </w:r>
      <w:r>
        <w:t xml:space="preserve">on</w:t>
      </w:r>
      <w:r>
        <w:t xml:space="preserve"> </w:t>
      </w:r>
      <w:r>
        <w:t xml:space="preserve">hierarchy</w:t>
      </w:r>
      <w:r>
        <w:t xml:space="preserve"> </w:t>
      </w:r>
      <w:r>
        <w:t xml:space="preserve">and</w:t>
      </w:r>
      <w:r>
        <w:t xml:space="preserve"> </w:t>
      </w:r>
      <w:r>
        <w:t xml:space="preserve">redistribution</w:t>
      </w:r>
      <w:r>
        <w:t xml:space="preserve"> </w:t>
      </w:r>
      <w:r>
        <w:t xml:space="preserve">eighteen</w:t>
      </w:r>
      <w:r>
        <w:t xml:space="preserve"> </w:t>
      </w:r>
      <w:r>
        <w:t xml:space="preserve">months</w:t>
      </w:r>
      <w:r>
        <w:t xml:space="preserve"> </w:t>
      </w:r>
      <w:r>
        <w:t xml:space="preserve">later</w:t>
      </w:r>
    </w:p>
    <w:p>
      <w:pPr>
        <w:pStyle w:val="Author"/>
      </w:pPr>
      <w:r>
        <w:t xml:space="preserve">Scott Claessens^1*^, Chris G Sibley</w:t>
      </w:r>
      <w:r>
        <w:rPr>
          <w:vertAlign w:val="superscript"/>
        </w:rPr>
        <w:t xml:space="preserve">1</w:t>
      </w:r>
      <w:r>
        <w:t xml:space="preserve">, Ananish Chaudhuri</w:t>
      </w:r>
      <w:r>
        <w:rPr>
          <w:vertAlign w:val="superscript"/>
        </w:rPr>
        <w:t xml:space="preserve">2,3</w:t>
      </w:r>
      <w:r>
        <w:t xml:space="preserve">, &amp; Quentin D Atkinson</w:t>
      </w:r>
      <w:r>
        <w:rPr>
          <w:vertAlign w:val="superscript"/>
        </w:rPr>
        <w:t xml:space="preserve">1,4</w:t>
      </w:r>
    </w:p>
    <w:p>
      <w:pPr>
        <w:pStyle w:val="Author"/>
      </w:pPr>
      <w:r>
        <w:rPr>
          <w:vertAlign w:val="superscript"/>
        </w:rPr>
        <w:t xml:space="preserve">1</w:t>
      </w:r>
      <w:r>
        <w:t xml:space="preserve"> </w:t>
      </w:r>
      <w:r>
        <w:t xml:space="preserve">footnotesize School of Psychology, University of Auckland, Auckland, New Zealand</w:t>
      </w:r>
    </w:p>
    <w:p>
      <w:pPr>
        <w:pStyle w:val="Author"/>
      </w:pPr>
      <w:r>
        <w:rPr>
          <w:vertAlign w:val="superscript"/>
        </w:rPr>
        <w:t xml:space="preserve">2</w:t>
      </w:r>
      <w:r>
        <w:t xml:space="preserve"> </w:t>
      </w:r>
      <w:r>
        <w:t xml:space="preserve">footnotesize Department of Economics, University of Auckland, Auckland, New Zealand</w:t>
      </w:r>
    </w:p>
    <w:p>
      <w:pPr>
        <w:pStyle w:val="Author"/>
      </w:pPr>
      <w:r>
        <w:rPr>
          <w:vertAlign w:val="superscript"/>
        </w:rPr>
        <w:t xml:space="preserve">3</w:t>
      </w:r>
      <w:r>
        <w:t xml:space="preserve"> </w:t>
      </w:r>
      <w:r>
        <w:t xml:space="preserve">footnotesize CESifo, Munich, Germany</w:t>
      </w:r>
    </w:p>
    <w:p>
      <w:pPr>
        <w:pStyle w:val="Author"/>
      </w:pPr>
      <w:r>
        <w:rPr>
          <w:vertAlign w:val="superscript"/>
        </w:rPr>
        <w:t xml:space="preserve">4</w:t>
      </w:r>
      <w:r>
        <w:t xml:space="preserve"> </w:t>
      </w:r>
      <w:r>
        <w:t xml:space="preserve">footnotesize Max Planck Institute for the Science of Human History, Jena, Germany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Cross-sectional research has identified robust correlations between cooperative behaviour in economic games and political views, but this research is limited in its ability to draw causal inferences. Here, we conducted a longitudinal cross-lagged panel study of cooperation and political views with a New Zealand sample (n = 631). Across two waves separated by eighteen months, we measured self-reported political views and employed a battery of economic games to estimate people’s general preferences for cooperation. We found that this</w:t>
      </w:r>
      <w:r>
        <w:t xml:space="preserve"> </w:t>
      </w:r>
      <w:r>
        <w:t xml:space="preserve">“</w:t>
      </w:r>
      <w:r>
        <w:t xml:space="preserve">cooperative phenotype</w:t>
      </w:r>
      <w:r>
        <w:t xml:space="preserve">”</w:t>
      </w:r>
      <w:r>
        <w:t xml:space="preserve"> </w:t>
      </w:r>
      <w:r>
        <w:t xml:space="preserve">predicted future variation in some of our measures of political views, including Social Dominance Orientation and support for income redistribution. Income attribution beliefs and political party support were not related to the cooperative phenotype over time. None of these variables predicted future variation in the cooperative phenotype. These results suggest that cooperative predispositions may play a causal role in the expression of certain political views.</w:t>
      </w:r>
    </w:p>
    <w:p>
      <w:pPr>
        <w:pStyle w:val="Textkrper"/>
      </w:pPr>
      <w:r>
        <w:rPr>
          <w:iCs/>
          <w:i/>
        </w:rPr>
        <w:t xml:space="preserve">Keywords:</w:t>
      </w:r>
      <w:r>
        <w:t xml:space="preserve"> </w:t>
      </w:r>
      <w:r>
        <w:t xml:space="preserve">cooperation, behavioural economics, political views, Social Dominance Orientation, income redistribution, longitudinal</w:t>
      </w:r>
    </w:p>
    <w:p>
      <w:pPr>
        <w:pStyle w:val="h1-pagebreak"/>
      </w:pPr>
      <w:r>
        <w:t xml:space="preserve">Cooperative phenotype predicts political views on hierarchy and redistribution eighteen months later</w:t>
      </w:r>
    </w:p>
    <w:bookmarkStart w:id="24" w:name="introduction"/>
    <w:p>
      <w:pPr>
        <w:pStyle w:val="berschrift1"/>
      </w:pPr>
      <w:r>
        <w:t xml:space="preserve">Introduction</w:t>
      </w:r>
    </w:p>
    <w:p>
      <w:pPr>
        <w:pStyle w:val="FirstParagraph"/>
      </w:pPr>
      <w:r>
        <w:t xml:space="preserve">People vary in their political voting patterns, policy views, and party</w:t>
      </w:r>
      <w:r>
        <w:t xml:space="preserve"> </w:t>
      </w:r>
      <w:r>
        <w:t xml:space="preserve">support. In part, this variation is thought to be due to individual differences</w:t>
      </w:r>
      <w:r>
        <w:t xml:space="preserve"> </w:t>
      </w:r>
      <w:r>
        <w:t xml:space="preserve">in political ideology, defined as</w:t>
      </w:r>
      <w:r>
        <w:t xml:space="preserve"> </w:t>
      </w:r>
      <w:r>
        <w:t xml:space="preserve">“</w:t>
      </w:r>
      <w:r>
        <w:t xml:space="preserve">a set of stable, interrelated beliefs and</w:t>
      </w:r>
      <w:r>
        <w:t xml:space="preserve"> </w:t>
      </w:r>
      <w:r>
        <w:t xml:space="preserve">attitudes that organise views on political and social issues</w:t>
      </w:r>
      <w:r>
        <w:t xml:space="preserve">”</w:t>
      </w:r>
      <w:r>
        <w:t xml:space="preserve"> </w:t>
      </w:r>
      <w:r>
        <w:t xml:space="preserve">(Jost, Federico, &amp; Napier, 2009)</w:t>
      </w:r>
      <w:r>
        <w:t xml:space="preserve">.</w:t>
      </w:r>
    </w:p>
    <w:p>
      <w:pPr>
        <w:pStyle w:val="Textkrper"/>
      </w:pPr>
      <w:r>
        <w:t xml:space="preserve">It has long been assumed that one’s ideology is primarily acquired through</w:t>
      </w:r>
      <w:r>
        <w:t xml:space="preserve"> </w:t>
      </w:r>
      <w:r>
        <w:t xml:space="preserve">partisanship that is learned from one’s parents and peers or soaked up through</w:t>
      </w:r>
      <w:r>
        <w:t xml:space="preserve"> </w:t>
      </w:r>
      <w:r>
        <w:t xml:space="preserve">mass media</w:t>
      </w:r>
      <w:r>
        <w:t xml:space="preserve"> </w:t>
      </w:r>
      <w:r>
        <w:t xml:space="preserve">(Campbell, Converse, Miller, &amp; Stokes, 1960; Zaller, 1992)</w:t>
      </w:r>
      <w:r>
        <w:t xml:space="preserve">. This assumption continues today, with</w:t>
      </w:r>
      <w:r>
        <w:t xml:space="preserve"> </w:t>
      </w:r>
      <w:r>
        <w:t xml:space="preserve">researchers arguing that differing political views are due mainly to partisan</w:t>
      </w:r>
      <w:r>
        <w:t xml:space="preserve"> </w:t>
      </w:r>
      <w:r>
        <w:t xml:space="preserve">divides rather than any enduring psychological or dispositional differences</w:t>
      </w:r>
      <w:r>
        <w:t xml:space="preserve"> </w:t>
      </w:r>
      <w:r>
        <w:t xml:space="preserve">(Brandt, Reyna, Chambers, Crawford, &amp; Wetherell, 2014)</w:t>
      </w:r>
      <w:r>
        <w:t xml:space="preserve">. However, this claim is at odds with research highlighting the</w:t>
      </w:r>
      <w:r>
        <w:t xml:space="preserve"> </w:t>
      </w:r>
      <w:r>
        <w:t xml:space="preserve">importance of dispositional variables in the expression of political ideology.</w:t>
      </w:r>
      <w:r>
        <w:t xml:space="preserve"> </w:t>
      </w:r>
      <w:r>
        <w:t xml:space="preserve">This body of work has revealed that, compared to liberals, conservatives tend to</w:t>
      </w:r>
      <w:r>
        <w:t xml:space="preserve"> </w:t>
      </w:r>
      <w:r>
        <w:t xml:space="preserve">be more sensitive to threats and uncertainty</w:t>
      </w:r>
      <w:r>
        <w:t xml:space="preserve"> </w:t>
      </w:r>
      <w:r>
        <w:t xml:space="preserve">(Jost, Glaser, Kruglanski, &amp; Sulloway, 2003)</w:t>
      </w:r>
      <w:r>
        <w:t xml:space="preserve"> </w:t>
      </w:r>
      <w:r>
        <w:t xml:space="preserve">and express a greater</w:t>
      </w:r>
      <w:r>
        <w:t xml:space="preserve"> </w:t>
      </w:r>
      <w:r>
        <w:t xml:space="preserve">need for closure</w:t>
      </w:r>
      <w:r>
        <w:t xml:space="preserve"> </w:t>
      </w:r>
      <w:r>
        <w:t xml:space="preserve">(Jost et al., 2003)</w:t>
      </w:r>
      <w:r>
        <w:t xml:space="preserve">. Different variables have also been linked to</w:t>
      </w:r>
      <w:r>
        <w:t xml:space="preserve"> </w:t>
      </w:r>
      <w:r>
        <w:t xml:space="preserve">different measures of political ideology. Social conservatives and people higher</w:t>
      </w:r>
      <w:r>
        <w:t xml:space="preserve"> </w:t>
      </w:r>
      <w:r>
        <w:t xml:space="preserve">in Right Wing Authoritarianism (RWA; an ideological measure of norm-adherence</w:t>
      </w:r>
      <w:r>
        <w:t xml:space="preserve"> </w:t>
      </w:r>
      <w:r>
        <w:t xml:space="preserve">and group conformity)</w:t>
      </w:r>
      <w:r>
        <w:t xml:space="preserve"> </w:t>
      </w:r>
      <w:r>
        <w:t xml:space="preserve">(Altemeyer, 1981)</w:t>
      </w:r>
      <w:r>
        <w:t xml:space="preserve"> </w:t>
      </w:r>
      <w:r>
        <w:t xml:space="preserve">tend to be more sensitive to disgusting</w:t>
      </w:r>
      <w:r>
        <w:t xml:space="preserve"> </w:t>
      </w:r>
      <w:r>
        <w:t xml:space="preserve">stimuli</w:t>
      </w:r>
      <w:r>
        <w:t xml:space="preserve"> </w:t>
      </w:r>
      <w:r>
        <w:t xml:space="preserve">(Inbar, Pizarro, Iyer, &amp; Haidt, 2012)</w:t>
      </w:r>
      <w:r>
        <w:t xml:space="preserve">, while economic conservatives and people higher in Social</w:t>
      </w:r>
      <w:r>
        <w:t xml:space="preserve"> </w:t>
      </w:r>
      <w:r>
        <w:t xml:space="preserve">Dominance Orientation (SDO; an ideological measure of support for hierarchy and</w:t>
      </w:r>
      <w:r>
        <w:t xml:space="preserve"> </w:t>
      </w:r>
      <w:r>
        <w:t xml:space="preserve">dominance)</w:t>
      </w:r>
      <w:r>
        <w:t xml:space="preserve"> </w:t>
      </w:r>
      <w:r>
        <w:t xml:space="preserve">(Pratto, Sidanius, Stallworth, &amp; Malle, 1994)</w:t>
      </w:r>
      <w:r>
        <w:t xml:space="preserve"> </w:t>
      </w:r>
      <w:r>
        <w:t xml:space="preserve">tend to exhibit higher levels of physical dominance and</w:t>
      </w:r>
      <w:r>
        <w:t xml:space="preserve"> </w:t>
      </w:r>
      <w:r>
        <w:t xml:space="preserve">formidability</w:t>
      </w:r>
      <w:r>
        <w:t xml:space="preserve"> </w:t>
      </w:r>
      <w:r>
        <w:t xml:space="preserve">(Petersen &amp; Laustsen, 2019)</w:t>
      </w:r>
      <w:r>
        <w:t xml:space="preserve">.</w:t>
      </w:r>
    </w:p>
    <w:p>
      <w:pPr>
        <w:pStyle w:val="Textkrper"/>
      </w:pPr>
      <w:r>
        <w:t xml:space="preserve">Prosocial preferences have also been shown to vary across the ideological</w:t>
      </w:r>
      <w:r>
        <w:t xml:space="preserve"> </w:t>
      </w:r>
      <w:r>
        <w:t xml:space="preserve">landscape. Research has found a negative relationship between SDO and</w:t>
      </w:r>
      <w:r>
        <w:t xml:space="preserve"> </w:t>
      </w:r>
      <w:r>
        <w:t xml:space="preserve">Social Value Orientation (SVO), a self-reported measure of prosocial preferences</w:t>
      </w:r>
      <w:r>
        <w:t xml:space="preserve"> </w:t>
      </w:r>
      <w:r>
        <w:t xml:space="preserve">in which people make hypothetical allocations of money between themselves and</w:t>
      </w:r>
      <w:r>
        <w:t xml:space="preserve"> </w:t>
      </w:r>
      <w:r>
        <w:t xml:space="preserve">others</w:t>
      </w:r>
      <w:r>
        <w:t xml:space="preserve"> </w:t>
      </w:r>
      <w:r>
        <w:t xml:space="preserve">(Chirumbolo, Leone, &amp; Desimoni, 2016; Haesevoets, Reinders Folmer, &amp; Van Hiel, 2015)</w:t>
      </w:r>
      <w:r>
        <w:t xml:space="preserve">. Research has also revealed robust</w:t>
      </w:r>
      <w:r>
        <w:t xml:space="preserve"> </w:t>
      </w:r>
      <w:r>
        <w:t xml:space="preserve">correlations between political views and cooperative behaviour in economic</w:t>
      </w:r>
      <w:r>
        <w:t xml:space="preserve"> </w:t>
      </w:r>
      <w:r>
        <w:t xml:space="preserve">games. Economic games (</w:t>
      </w:r>
      <w:r>
        <w:rPr>
          <w:iCs/>
          <w:i/>
        </w:rPr>
        <w:t xml:space="preserve">i.e.</w:t>
      </w:r>
      <w:r>
        <w:t xml:space="preserve">, social decision-making tasks that involve real</w:t>
      </w:r>
      <w:r>
        <w:t xml:space="preserve"> </w:t>
      </w:r>
      <w:r>
        <w:t xml:space="preserve">money) are tools that elicit prosocial preferences while avoiding the</w:t>
      </w:r>
      <w:r>
        <w:t xml:space="preserve"> </w:t>
      </w:r>
      <w:r>
        <w:t xml:space="preserve">desirability issues that plague self-report methods</w:t>
      </w:r>
      <w:r>
        <w:t xml:space="preserve"> </w:t>
      </w:r>
      <w:r>
        <w:t xml:space="preserve">(Pisor, Gervais, Purzycki, &amp; Ross, 2020)</w:t>
      </w:r>
      <w:r>
        <w:t xml:space="preserve">. Studies using</w:t>
      </w:r>
      <w:r>
        <w:t xml:space="preserve"> </w:t>
      </w:r>
      <w:r>
        <w:t xml:space="preserve">economic games have shown that people higher in SDO tend to share less money in</w:t>
      </w:r>
      <w:r>
        <w:t xml:space="preserve"> </w:t>
      </w:r>
      <w:r>
        <w:t xml:space="preserve">social dilemma games that pit self-interest against collective-interest</w:t>
      </w:r>
      <w:r>
        <w:t xml:space="preserve"> </w:t>
      </w:r>
      <w:r>
        <w:t xml:space="preserve">(Haesevoets, Reinders Folmer, Bostyn, &amp; Van Hiel, 2018; Haesevoets et al., 2015; Halali, Dorfman, Jun, &amp; Halevy, 2018)</w:t>
      </w:r>
      <w:r>
        <w:t xml:space="preserve">. A recent meta-analysis of data</w:t>
      </w:r>
      <w:r>
        <w:t xml:space="preserve"> </w:t>
      </w:r>
      <w:r>
        <w:t xml:space="preserve">from over 3,000 participants found a reliable negative correlation between SDO</w:t>
      </w:r>
      <w:r>
        <w:t xml:space="preserve"> </w:t>
      </w:r>
      <w:r>
        <w:t xml:space="preserve">and cooperative behaviour in economic games, albeit with a small effect size</w:t>
      </w:r>
      <w:r>
        <w:t xml:space="preserve"> </w:t>
      </w:r>
      <w:r>
        <w:t xml:space="preserve">(Thielmann, Spadaro, &amp; Balliet, 2020)</w:t>
      </w:r>
      <w:r>
        <w:t xml:space="preserve">.</w:t>
      </w:r>
    </w:p>
    <w:p>
      <w:pPr>
        <w:pStyle w:val="Textkrper"/>
      </w:pPr>
      <w:r>
        <w:t xml:space="preserve">Extending this work,</w:t>
      </w:r>
      <w:r>
        <w:t xml:space="preserve"> </w:t>
      </w:r>
      <w:r>
        <w:t xml:space="preserve">Claessens, Sibley, Chaudhuri, and Atkinson (2023)</w:t>
      </w:r>
      <w:r>
        <w:t xml:space="preserve"> </w:t>
      </w:r>
      <w:r>
        <w:t xml:space="preserve">found that SDO was negatively correlated</w:t>
      </w:r>
      <w:r>
        <w:t xml:space="preserve"> </w:t>
      </w:r>
      <w:r>
        <w:t xml:space="preserve">with a</w:t>
      </w:r>
      <w:r>
        <w:t xml:space="preserve"> </w:t>
      </w:r>
      <w:r>
        <w:t xml:space="preserve">“</w:t>
      </w:r>
      <w:r>
        <w:t xml:space="preserve">cooperative phenotype</w:t>
      </w:r>
      <w:r>
        <w:t xml:space="preserve">”</w:t>
      </w:r>
      <w:r>
        <w:t xml:space="preserve"> </w:t>
      </w:r>
      <w:r>
        <w:t xml:space="preserve">latent variable, a general behavioural</w:t>
      </w:r>
      <w:r>
        <w:t xml:space="preserve"> </w:t>
      </w:r>
      <w:r>
        <w:t xml:space="preserve">disposition for cooperation that is uncovered via a battery of economic games</w:t>
      </w:r>
      <w:r>
        <w:t xml:space="preserve"> </w:t>
      </w:r>
      <w:r>
        <w:t xml:space="preserve">(Peysakhovich, Nowak, &amp; Rand, 2014)</w:t>
      </w:r>
      <w:r>
        <w:t xml:space="preserve">. Conceptually similar to SVO but measured across a variety</w:t>
      </w:r>
      <w:r>
        <w:t xml:space="preserve"> </w:t>
      </w:r>
      <w:r>
        <w:t xml:space="preserve">of incentivised contexts, the cooperative phenotype reflects an unconditional</w:t>
      </w:r>
      <w:r>
        <w:t xml:space="preserve"> </w:t>
      </w:r>
      <w:r>
        <w:t xml:space="preserve">concern for the welfare of others when there is a possibility for exploitation</w:t>
      </w:r>
      <w:r>
        <w:t xml:space="preserve"> </w:t>
      </w:r>
      <w:r>
        <w:t xml:space="preserve">(Thielmann, Hilbig, &amp; Zettler, 2022)</w:t>
      </w:r>
      <w:r>
        <w:t xml:space="preserve">. This common factor underlying prosocial behaviour in economic</w:t>
      </w:r>
      <w:r>
        <w:t xml:space="preserve"> </w:t>
      </w:r>
      <w:r>
        <w:t xml:space="preserve">games has been replicated across a wide variety of samples and cultures</w:t>
      </w:r>
      <w:r>
        <w:t xml:space="preserve"> </w:t>
      </w:r>
      <w:r>
        <w:t xml:space="preserve">(Chierchia, Lesemann, Snower, Vogel, &amp; Singer, 2017; Claessens et al., 2023; Peysakhovich et al., 2014; Reigstad, Strømland, &amp; Tinghög, 2017; Yamagishi et al., 2013)</w:t>
      </w:r>
      <w:r>
        <w:t xml:space="preserve">.</w:t>
      </w:r>
    </w:p>
    <w:p>
      <w:pPr>
        <w:pStyle w:val="Textkrper"/>
      </w:pPr>
      <w:r>
        <w:t xml:space="preserve">The correlation between political views and the cooperative phenotype provides</w:t>
      </w:r>
      <w:r>
        <w:t xml:space="preserve"> </w:t>
      </w:r>
      <w:r>
        <w:t xml:space="preserve">further evidence for a dispositional basis for political ideology. However, this</w:t>
      </w:r>
      <w:r>
        <w:t xml:space="preserve"> </w:t>
      </w:r>
      <w:r>
        <w:t xml:space="preserve">correlation raises the question of whether and how these variables causally</w:t>
      </w:r>
      <w:r>
        <w:t xml:space="preserve"> </w:t>
      </w:r>
      <w:r>
        <w:t xml:space="preserve">influence one another. At least three causal models are compatible with a</w:t>
      </w:r>
      <w:r>
        <w:t xml:space="preserve"> </w:t>
      </w:r>
      <w:r>
        <w:t xml:space="preserve">cross-sectional correlation between political views and the cooperative</w:t>
      </w:r>
      <w:r>
        <w:t xml:space="preserve"> </w:t>
      </w:r>
      <w:r>
        <w:t xml:space="preserve">phenotype.</w:t>
      </w:r>
    </w:p>
    <w:p>
      <w:pPr>
        <w:pStyle w:val="Textkrper"/>
      </w:pPr>
      <w:r>
        <w:t xml:space="preserve">Prior work has tended to adopt a</w:t>
      </w:r>
      <w:r>
        <w:t xml:space="preserve"> </w:t>
      </w:r>
      <w:r>
        <w:rPr>
          <w:iCs/>
          <w:i/>
        </w:rPr>
        <w:t xml:space="preserve">cooperation-as-outcome</w:t>
      </w:r>
      <w:r>
        <w:t xml:space="preserve"> </w:t>
      </w:r>
      <w:r>
        <w:t xml:space="preserve">model. Under this</w:t>
      </w:r>
      <w:r>
        <w:t xml:space="preserve"> </w:t>
      </w:r>
      <w:r>
        <w:t xml:space="preserve">model, biological and environmental factors interact to produce political</w:t>
      </w:r>
      <w:r>
        <w:t xml:space="preserve"> </w:t>
      </w:r>
      <w:r>
        <w:t xml:space="preserve">views</w:t>
      </w:r>
      <w:r>
        <w:t xml:space="preserve"> </w:t>
      </w:r>
      <w:r>
        <w:t xml:space="preserve">(Duckitt &amp; Sibley, 2009)</w:t>
      </w:r>
      <w:r>
        <w:t xml:space="preserve"> </w:t>
      </w:r>
      <w:r>
        <w:t xml:space="preserve">and people’s political views then influence how they</w:t>
      </w:r>
      <w:r>
        <w:t xml:space="preserve"> </w:t>
      </w:r>
      <w:r>
        <w:t xml:space="preserve">behave in economic games. This causal model is often assumed</w:t>
      </w:r>
      <w:r>
        <w:t xml:space="preserve"> </w:t>
      </w:r>
      <w:r>
        <w:rPr>
          <w:iCs/>
          <w:i/>
        </w:rPr>
        <w:t xml:space="preserve">a priori</w:t>
      </w:r>
      <w:r>
        <w:t xml:space="preserve"> </w:t>
      </w:r>
      <w:r>
        <w:t xml:space="preserve">to</w:t>
      </w:r>
      <w:r>
        <w:t xml:space="preserve"> </w:t>
      </w:r>
      <w:r>
        <w:t xml:space="preserve">explain cross-sectional correlations between politics and behaviour in economic</w:t>
      </w:r>
      <w:r>
        <w:t xml:space="preserve"> </w:t>
      </w:r>
      <w:r>
        <w:t xml:space="preserve">games. For example,</w:t>
      </w:r>
      <w:r>
        <w:t xml:space="preserve"> </w:t>
      </w:r>
      <w:r>
        <w:t xml:space="preserve">Grünhage and Reuter (2020)</w:t>
      </w:r>
      <w:r>
        <w:t xml:space="preserve"> </w:t>
      </w:r>
      <w:r>
        <w:t xml:space="preserve">write that</w:t>
      </w:r>
      <w:r>
        <w:t xml:space="preserve"> </w:t>
      </w:r>
      <w:r>
        <w:t xml:space="preserve">“</w:t>
      </w:r>
      <w:r>
        <w:t xml:space="preserve">political orientation</w:t>
      </w:r>
      <w:r>
        <w:t xml:space="preserve"> </w:t>
      </w:r>
      <w:r>
        <w:rPr>
          <w:iCs/>
          <w:i/>
        </w:rPr>
        <w:t xml:space="preserve">predisposes for</w:t>
      </w:r>
      <w:r>
        <w:t xml:space="preserve"> </w:t>
      </w:r>
      <w:r>
        <w:t xml:space="preserve">a more trusting or cooperative behavior</w:t>
      </w:r>
      <w:r>
        <w:t xml:space="preserve">”</w:t>
      </w:r>
      <w:r>
        <w:t xml:space="preserve"> </w:t>
      </w:r>
      <w:r>
        <w:t xml:space="preserve">(italics added; p. 22).</w:t>
      </w:r>
    </w:p>
    <w:p>
      <w:pPr>
        <w:pStyle w:val="Textkrper"/>
      </w:pPr>
      <w:r>
        <w:t xml:space="preserve">Alternatively, under the</w:t>
      </w:r>
      <w:r>
        <w:t xml:space="preserve"> </w:t>
      </w:r>
      <w:r>
        <w:rPr>
          <w:iCs/>
          <w:i/>
        </w:rPr>
        <w:t xml:space="preserve">cooperation-as-antecedent</w:t>
      </w:r>
      <w:r>
        <w:t xml:space="preserve"> </w:t>
      </w:r>
      <w:r>
        <w:t xml:space="preserve">model, biological and</w:t>
      </w:r>
      <w:r>
        <w:t xml:space="preserve"> </w:t>
      </w:r>
      <w:r>
        <w:t xml:space="preserve">environmental factors interact to produce the behavioural predispositions</w:t>
      </w:r>
      <w:r>
        <w:t xml:space="preserve"> </w:t>
      </w:r>
      <w:r>
        <w:t xml:space="preserve">captured by economic games, and these behavioural predispositions influence the</w:t>
      </w:r>
      <w:r>
        <w:t xml:space="preserve"> </w:t>
      </w:r>
      <w:r>
        <w:t xml:space="preserve">expression of particular political views. This causal model is predicted by the</w:t>
      </w:r>
      <w:r>
        <w:t xml:space="preserve"> </w:t>
      </w:r>
      <w:r>
        <w:t xml:space="preserve">dual evolutionary framework of political ideology</w:t>
      </w:r>
      <w:r>
        <w:t xml:space="preserve"> </w:t>
      </w:r>
      <w:r>
        <w:t xml:space="preserve">(Claessens, Fischer, Chaudhuri, Sibley, &amp; Atkinson, 2020)</w:t>
      </w:r>
      <w:r>
        <w:t xml:space="preserve">, which</w:t>
      </w:r>
      <w:r>
        <w:t xml:space="preserve"> </w:t>
      </w:r>
      <w:r>
        <w:t xml:space="preserve">explains political attitudes as shaped in part by basic social drives that were</w:t>
      </w:r>
      <w:r>
        <w:t xml:space="preserve"> </w:t>
      </w:r>
      <w:r>
        <w:t xml:space="preserve">favoured during human evolution. Human group living evolved via two key shifts</w:t>
      </w:r>
      <w:r>
        <w:t xml:space="preserve"> </w:t>
      </w:r>
      <w:r>
        <w:t xml:space="preserve">(Tomasello, Melis, Tennie, Wyman, &amp; Herrmann, 2012)</w:t>
      </w:r>
      <w:r>
        <w:t xml:space="preserve">; a shift towards increased cooperation with others, and a shift</w:t>
      </w:r>
      <w:r>
        <w:t xml:space="preserve"> </w:t>
      </w:r>
      <w:r>
        <w:t xml:space="preserve">towards conformity to and enforcement of group-wide social norms. According to</w:t>
      </w:r>
      <w:r>
        <w:t xml:space="preserve"> </w:t>
      </w:r>
      <w:r>
        <w:t xml:space="preserve">the dual evolutionary framework, variation in general drives for cooperation and</w:t>
      </w:r>
      <w:r>
        <w:t xml:space="preserve"> </w:t>
      </w:r>
      <w:r>
        <w:t xml:space="preserve">group conformity arises from the interaction between heritable individual</w:t>
      </w:r>
      <w:r>
        <w:t xml:space="preserve"> </w:t>
      </w:r>
      <w:r>
        <w:t xml:space="preserve">differences and socio-ecological environments. These general drives for</w:t>
      </w:r>
      <w:r>
        <w:t xml:space="preserve"> </w:t>
      </w:r>
      <w:r>
        <w:t xml:space="preserve">cooperation and group conformity, together with individuals’ immediate social</w:t>
      </w:r>
      <w:r>
        <w:t xml:space="preserve"> </w:t>
      </w:r>
      <w:r>
        <w:t xml:space="preserve">context, produce variation in two dimensions of political ideology, often</w:t>
      </w:r>
      <w:r>
        <w:t xml:space="preserve"> </w:t>
      </w:r>
      <w:r>
        <w:t xml:space="preserve">referred to as economic and social ideology</w:t>
      </w:r>
      <w:r>
        <w:t xml:space="preserve"> </w:t>
      </w:r>
      <w:r>
        <w:t xml:space="preserve">(Claessens et al., 2020)</w:t>
      </w:r>
      <w:r>
        <w:t xml:space="preserve">. This causal</w:t>
      </w:r>
      <w:r>
        <w:t xml:space="preserve"> </w:t>
      </w:r>
      <w:r>
        <w:t xml:space="preserve">pathway — from behavioural predispositions to politics — is captured by</w:t>
      </w:r>
      <w:r>
        <w:t xml:space="preserve"> </w:t>
      </w:r>
      <w:r>
        <w:t xml:space="preserve">Van Lange, Bekkers, Chirumbolo, and Leone (2012)</w:t>
      </w:r>
      <w:r>
        <w:t xml:space="preserve">, who write that</w:t>
      </w:r>
      <w:r>
        <w:t xml:space="preserve"> </w:t>
      </w:r>
      <w:r>
        <w:t xml:space="preserve">“</w:t>
      </w:r>
      <w:r>
        <w:t xml:space="preserve">political preferences and voting are</w:t>
      </w:r>
      <w:r>
        <w:t xml:space="preserve"> </w:t>
      </w:r>
      <w:r>
        <w:rPr>
          <w:iCs/>
          <w:i/>
        </w:rPr>
        <w:t xml:space="preserve">partially</w:t>
      </w:r>
      <w:r>
        <w:rPr>
          <w:iCs/>
          <w:i/>
        </w:rPr>
        <w:t xml:space="preserve"> </w:t>
      </w:r>
      <w:r>
        <w:rPr>
          <w:iCs/>
          <w:i/>
        </w:rPr>
        <w:t xml:space="preserve">rooted in</w:t>
      </w:r>
      <w:r>
        <w:t xml:space="preserve"> </w:t>
      </w:r>
      <w:r>
        <w:t xml:space="preserve">interpersonal orientations</w:t>
      </w:r>
      <w:r>
        <w:t xml:space="preserve">”</w:t>
      </w:r>
      <w:r>
        <w:t xml:space="preserve"> </w:t>
      </w:r>
      <w:r>
        <w:t xml:space="preserve">(italics added; p. 469).</w:t>
      </w:r>
    </w:p>
    <w:p>
      <w:pPr>
        <w:pStyle w:val="Textkrper"/>
      </w:pPr>
      <w:r>
        <w:t xml:space="preserve">Finally, the</w:t>
      </w:r>
      <w:r>
        <w:t xml:space="preserve"> </w:t>
      </w:r>
      <w:r>
        <w:rPr>
          <w:iCs/>
          <w:i/>
        </w:rPr>
        <w:t xml:space="preserve">common-cause</w:t>
      </w:r>
      <w:r>
        <w:t xml:space="preserve"> </w:t>
      </w:r>
      <w:r>
        <w:t xml:space="preserve">model predicts that both behaviour and political</w:t>
      </w:r>
      <w:r>
        <w:t xml:space="preserve"> </w:t>
      </w:r>
      <w:r>
        <w:t xml:space="preserve">views are caused by the same biological and environmental factors, but do not</w:t>
      </w:r>
      <w:r>
        <w:t xml:space="preserve"> </w:t>
      </w:r>
      <w:r>
        <w:t xml:space="preserve">directly influence one another over time. This model is inspired by recent</w:t>
      </w:r>
      <w:r>
        <w:t xml:space="preserve"> </w:t>
      </w:r>
      <w:r>
        <w:t xml:space="preserve">longitudinal evidence showing that personality does not causally precede</w:t>
      </w:r>
      <w:r>
        <w:t xml:space="preserve"> </w:t>
      </w:r>
      <w:r>
        <w:t xml:space="preserve">political ideology, but instead personality and political ideology develop</w:t>
      </w:r>
      <w:r>
        <w:t xml:space="preserve"> </w:t>
      </w:r>
      <w:r>
        <w:t xml:space="preserve">together in parallel, likely due to common causes from biological and</w:t>
      </w:r>
      <w:r>
        <w:t xml:space="preserve"> </w:t>
      </w:r>
      <w:r>
        <w:t xml:space="preserve">environmental factors</w:t>
      </w:r>
      <w:r>
        <w:t xml:space="preserve"> </w:t>
      </w:r>
      <w:r>
        <w:t xml:space="preserve">(Osborne &amp; Sibley, 2020)</w:t>
      </w:r>
      <w:r>
        <w:t xml:space="preserve">. Similarly, the common-cause model predicts</w:t>
      </w:r>
      <w:r>
        <w:t xml:space="preserve"> </w:t>
      </w:r>
      <w:r>
        <w:t xml:space="preserve">that political ideology and the cooperative phenotype will be correlated, not</w:t>
      </w:r>
      <w:r>
        <w:t xml:space="preserve"> </w:t>
      </w:r>
      <w:r>
        <w:t xml:space="preserve">because they influence one another over time, but because they share the same</w:t>
      </w:r>
      <w:r>
        <w:t xml:space="preserve"> </w:t>
      </w:r>
      <w:r>
        <w:t xml:space="preserve">biological and environmental causes. This model is also consistent with the dual</w:t>
      </w:r>
      <w:r>
        <w:t xml:space="preserve"> </w:t>
      </w:r>
      <w:r>
        <w:t xml:space="preserve">evolutionary framework of political ideology, insofar as heritable individual</w:t>
      </w:r>
      <w:r>
        <w:t xml:space="preserve"> </w:t>
      </w:r>
      <w:r>
        <w:t xml:space="preserve">differences and socio-ecological environments influence both cooperative</w:t>
      </w:r>
      <w:r>
        <w:t xml:space="preserve"> </w:t>
      </w:r>
      <w:r>
        <w:t xml:space="preserve">behaviour and political ideology simultaneously.</w:t>
      </w:r>
    </w:p>
    <w:p>
      <w:pPr>
        <w:pStyle w:val="Textkrper"/>
      </w:pPr>
      <w:r>
        <w:t xml:space="preserve">Figure</w:t>
      </w:r>
      <w:r>
        <w:t xml:space="preserve"> </w:t>
      </w:r>
      <w:r>
        <w:t xml:space="preserve">1</w:t>
      </w:r>
      <w:r>
        <w:t xml:space="preserve"> </w:t>
      </w:r>
      <w:r>
        <w:t xml:space="preserve">provides an overview of these causal</w:t>
      </w:r>
      <w:r>
        <w:t xml:space="preserve"> </w:t>
      </w:r>
      <w:r>
        <w:t xml:space="preserve">models. All three models predict a cross-sectional correlation between political</w:t>
      </w:r>
      <w:r>
        <w:t xml:space="preserve"> </w:t>
      </w:r>
      <w:r>
        <w:t xml:space="preserve">ideology and cooperative behaviour. As such, previous cross-sectional work</w:t>
      </w:r>
      <w:r>
        <w:t xml:space="preserve"> </w:t>
      </w:r>
      <w:r>
        <w:t xml:space="preserve">cannot distinguish between them. Previous longitudinal work has shown that</w:t>
      </w:r>
      <w:r>
        <w:t xml:space="preserve"> </w:t>
      </w:r>
      <w:r>
        <w:t xml:space="preserve">cooperative dispositions predict voting outcomes four weeks and eight months</w:t>
      </w:r>
      <w:r>
        <w:t xml:space="preserve"> </w:t>
      </w:r>
      <w:r>
        <w:t xml:space="preserve">later</w:t>
      </w:r>
      <w:r>
        <w:t xml:space="preserve"> </w:t>
      </w:r>
      <w:r>
        <w:t xml:space="preserve">(Van Lange et al., 2012)</w:t>
      </w:r>
      <w:r>
        <w:t xml:space="preserve"> </w:t>
      </w:r>
      <w:r>
        <w:t xml:space="preserve">but, without concurrent measures of political views, this</w:t>
      </w:r>
      <w:r>
        <w:t xml:space="preserve"> </w:t>
      </w:r>
      <w:r>
        <w:t xml:space="preserve">result is unable to directly support the cooperation-as-antecedent model.</w:t>
      </w:r>
    </w:p>
    <w:p>
      <w:pPr>
        <w:pStyle w:val="Textkrper"/>
      </w:pPr>
      <w:r>
        <w:t xml:space="preserve">(ref:theoreticalModelsFigCaption) At least three theoretical causal models are</w:t>
      </w:r>
      <w:r>
        <w:t xml:space="preserve"> </w:t>
      </w:r>
      <w:r>
        <w:t xml:space="preserve">compatible with the cross-sectional correlation between political views and</w:t>
      </w:r>
      <w:r>
        <w:t xml:space="preserve"> </w:t>
      </w:r>
      <w:r>
        <w:t xml:space="preserve">the cooperative phenotype.</w:t>
      </w:r>
    </w:p>
    <w:p>
      <w:pPr>
        <w:pStyle w:val="CaptionedFigure"/>
      </w:pPr>
      <w:r>
        <w:drawing>
          <wp:inline>
            <wp:extent cx="5969000" cy="3740365"/>
            <wp:effectExtent b="0" l="0" r="0" t="0"/>
            <wp:docPr descr="Figure 1: (ref:theoreticalModelsFigCaption)" title="" id="21" name="Picture"/>
            <a:graphic>
              <a:graphicData uri="http://schemas.openxmlformats.org/drawingml/2006/picture">
                <pic:pic>
                  <pic:nvPicPr>
                    <pic:cNvPr descr="images/theoreticalModels.png" id="22" name="Picture"/>
                    <pic:cNvPicPr>
                      <a:picLocks noChangeArrowheads="1" noChangeAspect="1"/>
                    </pic:cNvPicPr>
                  </pic:nvPicPr>
                  <pic:blipFill>
                    <a:blip r:embed="rId20"/>
                    <a:stretch>
                      <a:fillRect/>
                    </a:stretch>
                  </pic:blipFill>
                  <pic:spPr bwMode="auto">
                    <a:xfrm>
                      <a:off x="0" y="0"/>
                      <a:ext cx="5969000" cy="3740365"/>
                    </a:xfrm>
                    <a:prstGeom prst="rect">
                      <a:avLst/>
                    </a:prstGeom>
                    <a:noFill/>
                    <a:ln w="9525">
                      <a:noFill/>
                      <a:headEnd/>
                      <a:tailEnd/>
                    </a:ln>
                  </pic:spPr>
                </pic:pic>
              </a:graphicData>
            </a:graphic>
          </wp:inline>
        </w:drawing>
      </w:r>
    </w:p>
    <w:p>
      <w:pPr>
        <w:pStyle w:val="ImageCaption"/>
      </w:pPr>
      <w:bookmarkStart w:id="23" w:name="fig:theoreticalModels"/>
      <w:bookmarkEnd w:id="23"/>
      <w:r>
        <w:t xml:space="preserve">Figure 1: (ref:theoreticalModelsFigCaption)</w:t>
      </w:r>
    </w:p>
    <w:p>
      <w:pPr>
        <w:pStyle w:val="Textkrper"/>
      </w:pPr>
      <w:r>
        <w:t xml:space="preserve">Longitudinal panel data allow us to generate specific hypotheses. If the</w:t>
      </w:r>
      <w:r>
        <w:t xml:space="preserve"> </w:t>
      </w:r>
      <w:r>
        <w:t xml:space="preserve">cooperation-as-outcome model is correct, then political views at time</w:t>
      </w:r>
      <w:r>
        <w:t xml:space="preserve"> </w:t>
      </w:r>
      <w:r>
        <w:rPr>
          <w:iCs/>
          <w:i/>
        </w:rPr>
        <w:t xml:space="preserve">t</w:t>
      </w:r>
      <w:r>
        <w:t xml:space="preserve"> </w:t>
      </w:r>
      <w:r>
        <w:t xml:space="preserve">should</w:t>
      </w:r>
      <w:r>
        <w:t xml:space="preserve"> </w:t>
      </w:r>
      <w:r>
        <w:t xml:space="preserve">predict the cooperative phenotype at time</w:t>
      </w:r>
      <w:r>
        <w:t xml:space="preserve"> </w:t>
      </w:r>
      <w:r>
        <w:rPr>
          <w:iCs/>
          <w:i/>
        </w:rPr>
        <w:t xml:space="preserve">t + 1</w:t>
      </w:r>
      <w:r>
        <w:t xml:space="preserve">, but the cooperative phenotype</w:t>
      </w:r>
      <w:r>
        <w:t xml:space="preserve"> </w:t>
      </w:r>
      <w:r>
        <w:t xml:space="preserve">at time</w:t>
      </w:r>
      <w:r>
        <w:t xml:space="preserve"> </w:t>
      </w:r>
      <w:r>
        <w:rPr>
          <w:iCs/>
          <w:i/>
        </w:rPr>
        <w:t xml:space="preserve">t</w:t>
      </w:r>
      <w:r>
        <w:t xml:space="preserve"> </w:t>
      </w:r>
      <w:r>
        <w:t xml:space="preserve">should be unrelated to political views at time</w:t>
      </w:r>
      <w:r>
        <w:t xml:space="preserve"> </w:t>
      </w:r>
      <w:r>
        <w:rPr>
          <w:iCs/>
          <w:i/>
        </w:rPr>
        <w:t xml:space="preserve">t + 1</w:t>
      </w:r>
      <w:r>
        <w:t xml:space="preserve">. If the</w:t>
      </w:r>
      <w:r>
        <w:t xml:space="preserve"> </w:t>
      </w:r>
      <w:r>
        <w:t xml:space="preserve">cooperation-as-antecedent model is correct, the opposite should be true: the</w:t>
      </w:r>
      <w:r>
        <w:t xml:space="preserve"> </w:t>
      </w:r>
      <w:r>
        <w:t xml:space="preserve">cooperative phenotype at time</w:t>
      </w:r>
      <w:r>
        <w:t xml:space="preserve"> </w:t>
      </w:r>
      <w:r>
        <w:rPr>
          <w:iCs/>
          <w:i/>
        </w:rPr>
        <w:t xml:space="preserve">t</w:t>
      </w:r>
      <w:r>
        <w:t xml:space="preserve"> </w:t>
      </w:r>
      <w:r>
        <w:t xml:space="preserve">should predict political views at time</w:t>
      </w:r>
      <w:r>
        <w:t xml:space="preserve"> </w:t>
      </w:r>
      <w:r>
        <w:rPr>
          <w:iCs/>
          <w:i/>
        </w:rPr>
        <w:t xml:space="preserve">t + 1</w:t>
      </w:r>
      <w:r>
        <w:t xml:space="preserve">, but political views at time</w:t>
      </w:r>
      <w:r>
        <w:t xml:space="preserve"> </w:t>
      </w:r>
      <w:r>
        <w:rPr>
          <w:iCs/>
          <w:i/>
        </w:rPr>
        <w:t xml:space="preserve">t</w:t>
      </w:r>
      <w:r>
        <w:t xml:space="preserve"> </w:t>
      </w:r>
      <w:r>
        <w:t xml:space="preserve">should be unrelated to the cooperative</w:t>
      </w:r>
      <w:r>
        <w:t xml:space="preserve"> </w:t>
      </w:r>
      <w:r>
        <w:t xml:space="preserve">phenotype at time</w:t>
      </w:r>
      <w:r>
        <w:t xml:space="preserve"> </w:t>
      </w:r>
      <w:r>
        <w:rPr>
          <w:iCs/>
          <w:i/>
        </w:rPr>
        <w:t xml:space="preserve">t + 1</w:t>
      </w:r>
      <w:r>
        <w:t xml:space="preserve">. We further test whether a common cause is generating</w:t>
      </w:r>
      <w:r>
        <w:t xml:space="preserve"> </w:t>
      </w:r>
      <w:r>
        <w:t xml:space="preserve">the observed relationships by controlling for a wide range of plausible</w:t>
      </w:r>
      <w:r>
        <w:t xml:space="preserve"> </w:t>
      </w:r>
      <w:r>
        <w:t xml:space="preserve">demographic and personality confounds.</w:t>
      </w:r>
    </w:p>
    <w:p>
      <w:pPr>
        <w:pStyle w:val="Textkrper"/>
      </w:pPr>
      <w:r>
        <w:t xml:space="preserve">Here, we test between different causal hypotheses using a pre-registered</w:t>
      </w:r>
      <w:r>
        <w:t xml:space="preserve"> </w:t>
      </w:r>
      <w:r>
        <w:t xml:space="preserve">cross-lagged longitudinal panel design with two time-points separated by</w:t>
      </w:r>
      <w:r>
        <w:t xml:space="preserve"> </w:t>
      </w:r>
      <w:r>
        <w:t xml:space="preserve">eighteen months. We estimate the directions of causality between the cooperative</w:t>
      </w:r>
      <w:r>
        <w:t xml:space="preserve"> </w:t>
      </w:r>
      <w:r>
        <w:t xml:space="preserve">phenotype and several political views, including Social Dominance Orientation,</w:t>
      </w:r>
      <w:r>
        <w:t xml:space="preserve"> </w:t>
      </w:r>
      <w:r>
        <w:t xml:space="preserve">views on economic issues, and political party support.</w:t>
      </w:r>
    </w:p>
    <w:bookmarkEnd w:id="24"/>
    <w:bookmarkStart w:id="35" w:name="methods"/>
    <w:p>
      <w:pPr>
        <w:pStyle w:val="berschrift1"/>
      </w:pPr>
      <w:r>
        <w:t xml:space="preserve">Methods</w:t>
      </w:r>
    </w:p>
    <w:bookmarkStart w:id="25" w:name="ethical-approval"/>
    <w:p>
      <w:pPr>
        <w:pStyle w:val="berschrift2"/>
      </w:pPr>
      <w:r>
        <w:t xml:space="preserve">Ethical approval</w:t>
      </w:r>
    </w:p>
    <w:p>
      <w:pPr>
        <w:pStyle w:val="FirstParagraph"/>
      </w:pPr>
      <w:r>
        <w:t xml:space="preserve">Ethical approval was granted by REDACTED (ref: 021666). The study was performed</w:t>
      </w:r>
      <w:r>
        <w:t xml:space="preserve"> </w:t>
      </w:r>
      <w:r>
        <w:t xml:space="preserve">in accordance with all the relevant guidelines and regulations. Participation</w:t>
      </w:r>
      <w:r>
        <w:t xml:space="preserve"> </w:t>
      </w:r>
      <w:r>
        <w:t xml:space="preserve">was voluntary and informed consent was obtained from all participants prior to</w:t>
      </w:r>
      <w:r>
        <w:t xml:space="preserve"> </w:t>
      </w:r>
      <w:r>
        <w:t xml:space="preserve">the study.</w:t>
      </w:r>
    </w:p>
    <w:bookmarkEnd w:id="25"/>
    <w:bookmarkStart w:id="26" w:name="participants-and-sampling"/>
    <w:p>
      <w:pPr>
        <w:pStyle w:val="berschrift2"/>
      </w:pPr>
      <w:r>
        <w:t xml:space="preserve">Participants and sampling</w:t>
      </w:r>
    </w:p>
    <w:p>
      <w:pPr>
        <w:pStyle w:val="FirstParagraph"/>
      </w:pPr>
      <w:r>
        <w:t xml:space="preserve">Participants were sampled from the New Zealand Attitudes and Values Study</w:t>
      </w:r>
      <w:r>
        <w:t xml:space="preserve"> </w:t>
      </w:r>
      <w:r>
        <w:t xml:space="preserve">(NZAVS), an annual longitudinal self-report study that has been active since</w:t>
      </w:r>
      <w:r>
        <w:t xml:space="preserve"> </w:t>
      </w:r>
      <w:r>
        <w:t xml:space="preserve">2009. 1045 participants took part in the first wave of economic game data</w:t>
      </w:r>
      <w:r>
        <w:t xml:space="preserve"> </w:t>
      </w:r>
      <w:r>
        <w:t xml:space="preserve">collection, were successfully paid for the study, and did not time out</w:t>
      </w:r>
      <w:r>
        <w:t xml:space="preserve"> </w:t>
      </w:r>
      <w:r>
        <w:t xml:space="preserve">of their session. In the second wave, this sample size dropped to 631</w:t>
      </w:r>
      <w:r>
        <w:t xml:space="preserve"> </w:t>
      </w:r>
      <w:r>
        <w:t xml:space="preserve">(60% retention rate). Comparisons of drop-outs and non-drop-outs suggested that</w:t>
      </w:r>
      <w:r>
        <w:t xml:space="preserve"> </w:t>
      </w:r>
      <w:r>
        <w:t xml:space="preserve">retention did not systematically bias our sample (see Supplementary Table</w:t>
      </w:r>
      <w:r>
        <w:t xml:space="preserve"> </w:t>
      </w:r>
      <w:r>
        <w:t xml:space="preserve">1</w:t>
      </w:r>
      <w:r>
        <w:t xml:space="preserve">). We only analysed data from participants who completed</w:t>
      </w:r>
      <w:r>
        <w:t xml:space="preserve"> </w:t>
      </w:r>
      <w:r>
        <w:t xml:space="preserve">both waves (n = 631;</w:t>
      </w:r>
      <w:r>
        <w:t xml:space="preserve"> </w:t>
      </w:r>
      <w:r>
        <w:t xml:space="preserve">411 females; mean age =</w:t>
      </w:r>
      <w:r>
        <w:t xml:space="preserve"> </w:t>
      </w:r>
      <w:r>
        <w:t xml:space="preserve">51 years; age range =</w:t>
      </w:r>
      <w:r>
        <w:t xml:space="preserve"> </w:t>
      </w:r>
      <w:r>
        <w:t xml:space="preserve">24 -</w:t>
      </w:r>
      <w:r>
        <w:t xml:space="preserve"> </w:t>
      </w:r>
      <w:r>
        <w:t xml:space="preserve">71 years). This sample size was</w:t>
      </w:r>
      <w:r>
        <w:t xml:space="preserve"> </w:t>
      </w:r>
      <w:r>
        <w:t xml:space="preserve">the largest available to us and was not determined through a formal power</w:t>
      </w:r>
      <w:r>
        <w:t xml:space="preserve"> </w:t>
      </w:r>
      <w:r>
        <w:t xml:space="preserve">analysis. These data are the same as used in our previous work</w:t>
      </w:r>
      <w:r>
        <w:t xml:space="preserve"> </w:t>
      </w:r>
      <w:r>
        <w:t xml:space="preserve">(Claessens, Kelly, Sibley, Chaudhuri, &amp; Atkinson, 2022; Claessens et al., 2023)</w:t>
      </w:r>
      <w:r>
        <w:t xml:space="preserve">.</w:t>
      </w:r>
    </w:p>
    <w:bookmarkEnd w:id="26"/>
    <w:bookmarkStart w:id="29" w:name="materials"/>
    <w:p>
      <w:pPr>
        <w:pStyle w:val="berschrift2"/>
      </w:pPr>
      <w:r>
        <w:t xml:space="preserve">Materials</w:t>
      </w:r>
    </w:p>
    <w:bookmarkStart w:id="27" w:name="self-report-measures"/>
    <w:p>
      <w:pPr>
        <w:pStyle w:val="berschrift3"/>
      </w:pPr>
      <w:r>
        <w:t xml:space="preserve">Self-report measures.</w:t>
      </w:r>
    </w:p>
    <w:p>
      <w:pPr>
        <w:pStyle w:val="FirstParagraph"/>
      </w:pPr>
      <w:r>
        <w:t xml:space="preserve">Main self-report measures were taken from Waves 10 and 11 of the NZAVS. The</w:t>
      </w:r>
      <w:r>
        <w:t xml:space="preserve"> </w:t>
      </w:r>
      <w:r>
        <w:t xml:space="preserve">primary measures of interest for this study were: Social Dominance Orientation</w:t>
      </w:r>
      <w:r>
        <w:t xml:space="preserve"> </w:t>
      </w:r>
      <w:r>
        <w:t xml:space="preserve">(Pratto et al., 1994)</w:t>
      </w:r>
      <w:r>
        <w:t xml:space="preserve">; support for income redistribution (</w:t>
      </w:r>
      <w:r>
        <w:t xml:space="preserve">“</w:t>
      </w:r>
      <w:r>
        <w:t xml:space="preserve">redistributing money and</w:t>
      </w:r>
      <w:r>
        <w:t xml:space="preserve"> </w:t>
      </w:r>
      <w:r>
        <w:t xml:space="preserve">wealth more evenly among a larger percentage of the people in New Zealand</w:t>
      </w:r>
      <w:r>
        <w:t xml:space="preserve"> </w:t>
      </w:r>
      <w:r>
        <w:t xml:space="preserve">through heavy taxes on the rich</w:t>
      </w:r>
      <w:r>
        <w:t xml:space="preserve">”</w:t>
      </w:r>
      <w:r>
        <w:t xml:space="preserve">); income attribution (</w:t>
      </w:r>
      <w:r>
        <w:t xml:space="preserve">“</w:t>
      </w:r>
      <w:r>
        <w:t xml:space="preserve">if incomes were more</w:t>
      </w:r>
      <w:r>
        <w:t xml:space="preserve"> </w:t>
      </w:r>
      <w:r>
        <w:t xml:space="preserve">equal, people would be less motivated to work hard</w:t>
      </w:r>
      <w:r>
        <w:t xml:space="preserve">”</w:t>
      </w:r>
      <w:r>
        <w:t xml:space="preserve">); and support for New</w:t>
      </w:r>
      <w:r>
        <w:t xml:space="preserve"> </w:t>
      </w:r>
      <w:r>
        <w:t xml:space="preserve">Zealand’s centre-right National Party. We chose these measures because they all</w:t>
      </w:r>
      <w:r>
        <w:t xml:space="preserve"> </w:t>
      </w:r>
      <w:r>
        <w:t xml:space="preserve">exhibited cross-sectional correlations with the cooperative phenotype in</w:t>
      </w:r>
      <w:r>
        <w:t xml:space="preserve"> </w:t>
      </w:r>
      <w:r>
        <w:t xml:space="preserve">previous research</w:t>
      </w:r>
      <w:r>
        <w:t xml:space="preserve"> </w:t>
      </w:r>
      <w:r>
        <w:t xml:space="preserve">(Claessens et al., 2023)</w:t>
      </w:r>
      <w:r>
        <w:t xml:space="preserve">.</w:t>
      </w:r>
    </w:p>
    <w:p>
      <w:pPr>
        <w:pStyle w:val="Textkrper"/>
      </w:pPr>
      <w:r>
        <w:t xml:space="preserve">Other time-invariant covariates that could plausibly act as confounding</w:t>
      </w:r>
      <w:r>
        <w:t xml:space="preserve"> </w:t>
      </w:r>
      <w:r>
        <w:t xml:space="preserve">variables were taken from Wave 10 of the NZAVS. These included socio-demographic</w:t>
      </w:r>
      <w:r>
        <w:t xml:space="preserve"> </w:t>
      </w:r>
      <w:r>
        <w:t xml:space="preserve">variables (age, gender, ethnicity, education, measures of local deprivation,</w:t>
      </w:r>
      <w:r>
        <w:t xml:space="preserve"> </w:t>
      </w:r>
      <w:r>
        <w:t xml:space="preserve">socio-economic status, and religiosity), personality variables (extraversion,</w:t>
      </w:r>
      <w:r>
        <w:t xml:space="preserve"> </w:t>
      </w:r>
      <w:r>
        <w:t xml:space="preserve">agreeableness, conscientiousness, neuroticism, openness-to-experience,</w:t>
      </w:r>
      <w:r>
        <w:t xml:space="preserve"> </w:t>
      </w:r>
      <w:r>
        <w:t xml:space="preserve">honesty-humility, and narcissism)</w:t>
      </w:r>
      <w:r>
        <w:t xml:space="preserve"> </w:t>
      </w:r>
      <w:r>
        <w:t xml:space="preserve">(Sibley et al., 2011)</w:t>
      </w:r>
      <w:r>
        <w:t xml:space="preserve"> </w:t>
      </w:r>
      <w:r>
        <w:t xml:space="preserve">and Right Wing Authoritarianism</w:t>
      </w:r>
      <w:r>
        <w:t xml:space="preserve"> </w:t>
      </w:r>
      <w:r>
        <w:t xml:space="preserve">(Altemeyer, 1981)</w:t>
      </w:r>
      <w:r>
        <w:t xml:space="preserve">. We do not include RWA as a primary measure of interest in this</w:t>
      </w:r>
      <w:r>
        <w:t xml:space="preserve"> </w:t>
      </w:r>
      <w:r>
        <w:t xml:space="preserve">study because our previous work found no cross-sectional association between RWA</w:t>
      </w:r>
      <w:r>
        <w:t xml:space="preserve"> </w:t>
      </w:r>
      <w:r>
        <w:t xml:space="preserve">and the cooperative phenotype</w:t>
      </w:r>
      <w:r>
        <w:t xml:space="preserve"> </w:t>
      </w:r>
      <w:r>
        <w:t xml:space="preserve">(Claessens et al., 2023)</w:t>
      </w:r>
      <w:r>
        <w:t xml:space="preserve">. See Supplementary Table</w:t>
      </w:r>
      <w:r>
        <w:t xml:space="preserve"> </w:t>
      </w:r>
      <w:r>
        <w:t xml:space="preserve">2</w:t>
      </w:r>
      <w:r>
        <w:t xml:space="preserve"> </w:t>
      </w:r>
      <w:r>
        <w:t xml:space="preserve">for the full list of self-report items.</w:t>
      </w:r>
    </w:p>
    <w:bookmarkEnd w:id="27"/>
    <w:bookmarkStart w:id="28" w:name="battery-of-economic-games"/>
    <w:p>
      <w:pPr>
        <w:pStyle w:val="berschrift3"/>
      </w:pPr>
      <w:r>
        <w:t xml:space="preserve">Battery of economic games.</w:t>
      </w:r>
    </w:p>
    <w:p>
      <w:pPr>
        <w:pStyle w:val="FirstParagraph"/>
      </w:pPr>
      <w:r>
        <w:t xml:space="preserve">Participants completed three incentivised one-shot economic games, conducted</w:t>
      </w:r>
      <w:r>
        <w:t xml:space="preserve"> </w:t>
      </w:r>
      <w:r>
        <w:t xml:space="preserve">online in real-time using oTree software</w:t>
      </w:r>
      <w:r>
        <w:t xml:space="preserve"> </w:t>
      </w:r>
      <w:r>
        <w:t xml:space="preserve">(Chen, Schonger, &amp; Wickens, 2016)</w:t>
      </w:r>
      <w:r>
        <w:t xml:space="preserve">. These games measure</w:t>
      </w:r>
      <w:r>
        <w:t xml:space="preserve"> </w:t>
      </w:r>
      <w:r>
        <w:t xml:space="preserve">cooperative behaviour and are largely identical to the cooperation games used in</w:t>
      </w:r>
      <w:r>
        <w:t xml:space="preserve"> </w:t>
      </w:r>
      <w:r>
        <w:t xml:space="preserve">Peysakhovich et al. (2014)</w:t>
      </w:r>
      <w:r>
        <w:t xml:space="preserve">. We used the strategy method to elicit responses in all roles.</w:t>
      </w:r>
      <w:r>
        <w:t xml:space="preserve"> </w:t>
      </w:r>
      <w:r>
        <w:t xml:space="preserve">Participants played for points, which were converted to New Zealand dollars</w:t>
      </w:r>
      <w:r>
        <w:t xml:space="preserve"> </w:t>
      </w:r>
      <w:r>
        <w:t xml:space="preserve">(1 point = $0.035).</w:t>
      </w:r>
    </w:p>
    <w:p>
      <w:pPr>
        <w:pStyle w:val="Textkrper"/>
      </w:pPr>
      <w:r>
        <w:t xml:space="preserve">The three cooperation games are as follows:</w:t>
      </w:r>
    </w:p>
    <w:p>
      <w:pPr>
        <w:numPr>
          <w:ilvl w:val="0"/>
          <w:numId w:val="1001"/>
        </w:numPr>
        <w:pStyle w:val="Compact"/>
      </w:pPr>
      <w:r>
        <w:rPr>
          <w:iCs/>
          <w:i/>
        </w:rPr>
        <w:t xml:space="preserve">Dictator Game</w:t>
      </w:r>
      <w:r>
        <w:t xml:space="preserve">. Player A is given 100 points. They must decide how many of</w:t>
      </w:r>
      <w:r>
        <w:t xml:space="preserve"> </w:t>
      </w:r>
      <w:r>
        <w:t xml:space="preserve">these points to transfer to Player B. Player A keeps the remaining points.</w:t>
      </w:r>
      <w:r>
        <w:t xml:space="preserve"> </w:t>
      </w:r>
      <w:r>
        <w:t xml:space="preserve">Player B is passive in the interaction.</w:t>
      </w:r>
    </w:p>
    <w:p>
      <w:pPr>
        <w:numPr>
          <w:ilvl w:val="0"/>
          <w:numId w:val="1001"/>
        </w:numPr>
        <w:pStyle w:val="Compact"/>
      </w:pPr>
      <w:r>
        <w:rPr>
          <w:iCs/>
          <w:i/>
        </w:rPr>
        <w:t xml:space="preserve">Trust Game</w:t>
      </w:r>
      <w:r>
        <w:t xml:space="preserve">. Players A and B both start with 50 points. First, Player A</w:t>
      </w:r>
      <w:r>
        <w:t xml:space="preserve"> </w:t>
      </w:r>
      <w:r>
        <w:t xml:space="preserve">decides whether or not to transfer all 50 points to Player B, in the</w:t>
      </w:r>
      <w:r>
        <w:t xml:space="preserve"> </w:t>
      </w:r>
      <w:r>
        <w:t xml:space="preserve">knowledge that the transferred amount will be tripled to 150 points. If</w:t>
      </w:r>
      <w:r>
        <w:t xml:space="preserve"> </w:t>
      </w:r>
      <w:r>
        <w:t xml:space="preserve">Player A transfers, Player B now has 200 points. Player B must then decide to</w:t>
      </w:r>
      <w:r>
        <w:t xml:space="preserve"> </w:t>
      </w:r>
      <w:r>
        <w:t xml:space="preserve">transfer 0 - 150 points back to Player A. There are thus two decisions in</w:t>
      </w:r>
      <w:r>
        <w:t xml:space="preserve"> </w:t>
      </w:r>
      <w:r>
        <w:t xml:space="preserve">this game: giving and returning.</w:t>
      </w:r>
    </w:p>
    <w:p>
      <w:pPr>
        <w:numPr>
          <w:ilvl w:val="0"/>
          <w:numId w:val="1001"/>
        </w:numPr>
        <w:pStyle w:val="Compact"/>
      </w:pPr>
      <w:r>
        <w:rPr>
          <w:iCs/>
          <w:i/>
        </w:rPr>
        <w:t xml:space="preserve">Public Goods Game</w:t>
      </w:r>
      <w:r>
        <w:t xml:space="preserve">. Four players begin with 100 points each. They can</w:t>
      </w:r>
      <w:r>
        <w:t xml:space="preserve"> </w:t>
      </w:r>
      <w:r>
        <w:t xml:space="preserve">contribute 0 - 100 points into a shared group project. All four decisions are</w:t>
      </w:r>
      <w:r>
        <w:t xml:space="preserve"> </w:t>
      </w:r>
      <w:r>
        <w:t xml:space="preserve">made simultaneously, and then the amount in the group project is doubled and</w:t>
      </w:r>
      <w:r>
        <w:t xml:space="preserve"> </w:t>
      </w:r>
      <w:r>
        <w:t xml:space="preserve">distributed evenly between all four players. Each player ends the game with</w:t>
      </w:r>
      <w:r>
        <w:t xml:space="preserve"> </w:t>
      </w:r>
      <w:r>
        <w:t xml:space="preserve">their share from the group project, plus the points they initially refrained</w:t>
      </w:r>
      <w:r>
        <w:t xml:space="preserve"> </w:t>
      </w:r>
      <w:r>
        <w:t xml:space="preserve">from contributing.</w:t>
      </w:r>
    </w:p>
    <w:p>
      <w:pPr>
        <w:pStyle w:val="FirstParagraph"/>
      </w:pPr>
      <w:r>
        <w:t xml:space="preserve">In both waves, participants also completed additional punishment games</w:t>
      </w:r>
      <w:r>
        <w:t xml:space="preserve"> </w:t>
      </w:r>
      <w:r>
        <w:t xml:space="preserve">(Ultimatum Game, Third Party Punishment Game, and Second Party Punishment Game).</w:t>
      </w:r>
      <w:r>
        <w:t xml:space="preserve"> </w:t>
      </w:r>
      <w:r>
        <w:t xml:space="preserve">Moreover, in the first wave, participants completed additional coordination</w:t>
      </w:r>
      <w:r>
        <w:t xml:space="preserve"> </w:t>
      </w:r>
      <w:r>
        <w:t xml:space="preserve">games (Stag Hunt Game and Stag Hunt Game with Punishment) and, in the second</w:t>
      </w:r>
      <w:r>
        <w:t xml:space="preserve"> </w:t>
      </w:r>
      <w:r>
        <w:t xml:space="preserve">wave, participants completed additional behavioural measures of rule following</w:t>
      </w:r>
      <w:r>
        <w:t xml:space="preserve"> </w:t>
      </w:r>
      <w:r>
        <w:t xml:space="preserve">and social information use</w:t>
      </w:r>
      <w:r>
        <w:t xml:space="preserve"> </w:t>
      </w:r>
      <w:r>
        <w:t xml:space="preserve">(Claessens et al., 2023)</w:t>
      </w:r>
      <w:r>
        <w:t xml:space="preserve">. We only used the Dictator Game,</w:t>
      </w:r>
      <w:r>
        <w:t xml:space="preserve"> </w:t>
      </w:r>
      <w:r>
        <w:t xml:space="preserve">Trust Game, and Public Goods Game to estimate the cooperative phenotype to be</w:t>
      </w:r>
      <w:r>
        <w:t xml:space="preserve"> </w:t>
      </w:r>
      <w:r>
        <w:t xml:space="preserve">consistent with prior research</w:t>
      </w:r>
      <w:r>
        <w:t xml:space="preserve"> </w:t>
      </w:r>
      <w:r>
        <w:t xml:space="preserve">(Peysakhovich et al., 2014)</w:t>
      </w:r>
      <w:r>
        <w:t xml:space="preserve"> </w:t>
      </w:r>
      <w:r>
        <w:t xml:space="preserve">and because these are the</w:t>
      </w:r>
      <w:r>
        <w:t xml:space="preserve"> </w:t>
      </w:r>
      <w:r>
        <w:t xml:space="preserve">only games where there is no possibility of prosocial behaviour being driven by</w:t>
      </w:r>
      <w:r>
        <w:t xml:space="preserve"> </w:t>
      </w:r>
      <w:r>
        <w:t xml:space="preserve">the threat of potential punishment of selfishness.</w:t>
      </w:r>
    </w:p>
    <w:p>
      <w:pPr>
        <w:pStyle w:val="Textkrper"/>
      </w:pPr>
      <w:r>
        <w:t xml:space="preserve">To determine whether learning occurred between waves and affected subsequent</w:t>
      </w:r>
      <w:r>
        <w:t xml:space="preserve"> </w:t>
      </w:r>
      <w:r>
        <w:t xml:space="preserve">game behaviour, we estimated differences in behaviour between the two waves (see</w:t>
      </w:r>
      <w:r>
        <w:t xml:space="preserve"> </w:t>
      </w:r>
      <w:r>
        <w:t xml:space="preserve">Supplementary Table</w:t>
      </w:r>
      <w:r>
        <w:t xml:space="preserve"> </w:t>
      </w:r>
      <w:r>
        <w:t xml:space="preserve">3</w:t>
      </w:r>
      <w:r>
        <w:t xml:space="preserve">). For the Public Goods Game and the</w:t>
      </w:r>
      <w:r>
        <w:t xml:space="preserve"> </w:t>
      </w:r>
      <w:r>
        <w:t xml:space="preserve">Trust Game, we found no differences in game behaviour between waves. In the</w:t>
      </w:r>
      <w:r>
        <w:t xml:space="preserve"> </w:t>
      </w:r>
      <w:r>
        <w:t xml:space="preserve">Dictator Game, participants gave slightly less in the second wave, but this</w:t>
      </w:r>
      <w:r>
        <w:t xml:space="preserve"> </w:t>
      </w:r>
      <w:r>
        <w:t xml:space="preserve">difference was small (2 fewer points given, on average, out of 100). These</w:t>
      </w:r>
      <w:r>
        <w:t xml:space="preserve"> </w:t>
      </w:r>
      <w:r>
        <w:t xml:space="preserve">results suggest that learning biases are not a major concern in our study.</w:t>
      </w:r>
    </w:p>
    <w:bookmarkEnd w:id="28"/>
    <w:bookmarkEnd w:id="29"/>
    <w:bookmarkStart w:id="30" w:name="procedure"/>
    <w:p>
      <w:pPr>
        <w:pStyle w:val="berschrift2"/>
      </w:pPr>
      <w:r>
        <w:t xml:space="preserve">Procedure</w:t>
      </w:r>
    </w:p>
    <w:p>
      <w:pPr>
        <w:pStyle w:val="FirstParagraph"/>
      </w:pPr>
      <w:r>
        <w:t xml:space="preserve">The NZAVS collects self-report data both online and via paper surveys. In Wave</w:t>
      </w:r>
      <w:r>
        <w:t xml:space="preserve"> </w:t>
      </w:r>
      <w:r>
        <w:t xml:space="preserve">10 of the study, most of the data were collected between November 2018 and</w:t>
      </w:r>
      <w:r>
        <w:t xml:space="preserve"> </w:t>
      </w:r>
      <w:r>
        <w:t xml:space="preserve">September 2019, and in Wave 11 of the study, most of the data were collected</w:t>
      </w:r>
      <w:r>
        <w:t xml:space="preserve"> </w:t>
      </w:r>
      <w:r>
        <w:t xml:space="preserve">between October 2019 and November 2020 (see Supplementary Figure</w:t>
      </w:r>
      <w:r>
        <w:t xml:space="preserve"> </w:t>
      </w:r>
      <w:r>
        <w:t xml:space="preserve">3</w:t>
      </w:r>
      <w:r>
        <w:t xml:space="preserve"> </w:t>
      </w:r>
      <w:r>
        <w:t xml:space="preserve">for timeline).</w:t>
      </w:r>
    </w:p>
    <w:p>
      <w:pPr>
        <w:pStyle w:val="Textkrper"/>
      </w:pPr>
      <w:r>
        <w:t xml:space="preserve">Data collection for the first wave of economic games was conducted between</w:t>
      </w:r>
      <w:r>
        <w:t xml:space="preserve"> </w:t>
      </w:r>
      <w:r>
        <w:t xml:space="preserve">18</w:t>
      </w:r>
      <w:r>
        <w:rPr>
          <w:vertAlign w:val="superscript"/>
        </w:rPr>
        <w:t xml:space="preserve">th</w:t>
      </w:r>
      <w:r>
        <w:t xml:space="preserve"> </w:t>
      </w:r>
      <w:r>
        <w:t xml:space="preserve">February and 25</w:t>
      </w:r>
      <w:r>
        <w:rPr>
          <w:vertAlign w:val="superscript"/>
        </w:rPr>
        <w:t xml:space="preserve">th</w:t>
      </w:r>
      <w:r>
        <w:t xml:space="preserve"> </w:t>
      </w:r>
      <w:r>
        <w:t xml:space="preserve">July 2019, and data collection for the second wave</w:t>
      </w:r>
      <w:r>
        <w:t xml:space="preserve"> </w:t>
      </w:r>
      <w:r>
        <w:t xml:space="preserve">was conducted between 19</w:t>
      </w:r>
      <w:r>
        <w:rPr>
          <w:vertAlign w:val="superscript"/>
        </w:rPr>
        <w:t xml:space="preserve">th</w:t>
      </w:r>
      <w:r>
        <w:t xml:space="preserve"> </w:t>
      </w:r>
      <w:r>
        <w:t xml:space="preserve">October and 11</w:t>
      </w:r>
      <w:r>
        <w:rPr>
          <w:vertAlign w:val="superscript"/>
        </w:rPr>
        <w:t xml:space="preserve">th</w:t>
      </w:r>
      <w:r>
        <w:t xml:space="preserve"> </w:t>
      </w:r>
      <w:r>
        <w:t xml:space="preserve">November 2020. Sessions were</w:t>
      </w:r>
      <w:r>
        <w:t xml:space="preserve"> </w:t>
      </w:r>
      <w:r>
        <w:t xml:space="preserve">conducted in real-time on midweek evenings, during which the economic games were</w:t>
      </w:r>
      <w:r>
        <w:t xml:space="preserve"> </w:t>
      </w:r>
      <w:r>
        <w:t xml:space="preserve">completed in a randomised order. Participants did not receive any information</w:t>
      </w:r>
      <w:r>
        <w:t xml:space="preserve"> </w:t>
      </w:r>
      <w:r>
        <w:t xml:space="preserve">about their earnings over the course of the session to avoid any potential</w:t>
      </w:r>
      <w:r>
        <w:t xml:space="preserve"> </w:t>
      </w:r>
      <w:r>
        <w:t xml:space="preserve">wealth or learning effects between games. See Supplementary Methods for further</w:t>
      </w:r>
      <w:r>
        <w:t xml:space="preserve"> </w:t>
      </w:r>
      <w:r>
        <w:t xml:space="preserve">procedural details.</w:t>
      </w:r>
    </w:p>
    <w:p>
      <w:pPr>
        <w:pStyle w:val="Textkrper"/>
      </w:pPr>
      <w:r>
        <w:t xml:space="preserve">After the sessions, participants were randomly matched into groups to determine</w:t>
      </w:r>
      <w:r>
        <w:t xml:space="preserve"> </w:t>
      </w:r>
      <w:r>
        <w:t xml:space="preserve">bonus payments. After being matched, participants were informed about their</w:t>
      </w:r>
      <w:r>
        <w:t xml:space="preserve"> </w:t>
      </w:r>
      <w:r>
        <w:t xml:space="preserve">outcomes in each of the economic games. Participants were paid a $20 NZD</w:t>
      </w:r>
      <w:r>
        <w:t xml:space="preserve"> </w:t>
      </w:r>
      <w:r>
        <w:t xml:space="preserve">show-up fee, plus their bonus payment. In the first wave, participants earned a</w:t>
      </w:r>
      <w:r>
        <w:t xml:space="preserve"> </w:t>
      </w:r>
      <w:r>
        <w:t xml:space="preserve">bonus payment of $25.27 on average (SD =</w:t>
      </w:r>
      <w:r>
        <w:t xml:space="preserve"> </w:t>
      </w:r>
      <w:r>
        <w:t xml:space="preserve">$2.52). In the second wave, participants</w:t>
      </w:r>
      <w:r>
        <w:t xml:space="preserve"> </w:t>
      </w:r>
      <w:r>
        <w:t xml:space="preserve">earned a bonus payment of $21.39 on</w:t>
      </w:r>
      <w:r>
        <w:t xml:space="preserve"> </w:t>
      </w:r>
      <w:r>
        <w:t xml:space="preserve">average (SD = $2.63).</w:t>
      </w:r>
    </w:p>
    <w:bookmarkEnd w:id="30"/>
    <w:bookmarkStart w:id="32" w:name="pre-registration"/>
    <w:p>
      <w:pPr>
        <w:pStyle w:val="berschrift2"/>
      </w:pPr>
      <w:r>
        <w:t xml:space="preserve">Pre-registration</w:t>
      </w:r>
    </w:p>
    <w:p>
      <w:pPr>
        <w:pStyle w:val="FirstParagraph"/>
      </w:pPr>
      <w:r>
        <w:t xml:space="preserve">We pre-registered our hypotheses on the Open Science Framework</w:t>
      </w:r>
      <w:r>
        <w:t xml:space="preserve"> </w:t>
      </w:r>
      <w:r>
        <w:t xml:space="preserve">(</w:t>
      </w:r>
      <w:hyperlink r:id="rId31">
        <w:r>
          <w:rPr>
            <w:rStyle w:val="Hyperlink"/>
          </w:rPr>
          <w:t xml:space="preserve">https://osf.io/ksw3x/?view_only=597d9d552bc142f4a6d59e4eba97b425</w:t>
        </w:r>
      </w:hyperlink>
      <w:r>
        <w:t xml:space="preserve">) before</w:t>
      </w:r>
      <w:r>
        <w:t xml:space="preserve"> </w:t>
      </w:r>
      <w:r>
        <w:t xml:space="preserve">running the second wave of economic game data collection. First, we</w:t>
      </w:r>
      <w:r>
        <w:t xml:space="preserve"> </w:t>
      </w:r>
      <w:r>
        <w:t xml:space="preserve">hypothesised that the cooperation games in the second wave would all load onto</w:t>
      </w:r>
      <w:r>
        <w:t xml:space="preserve"> </w:t>
      </w:r>
      <w:r>
        <w:t xml:space="preserve">a single latent variable, replicating our previous work</w:t>
      </w:r>
      <w:r>
        <w:t xml:space="preserve"> </w:t>
      </w:r>
      <w:r>
        <w:t xml:space="preserve">(Claessens et al., 2023)</w:t>
      </w:r>
      <w:r>
        <w:t xml:space="preserve">.</w:t>
      </w:r>
      <w:r>
        <w:t xml:space="preserve"> </w:t>
      </w:r>
      <w:r>
        <w:t xml:space="preserve">Second, we hypothesised that this</w:t>
      </w:r>
      <w:r>
        <w:t xml:space="preserve"> </w:t>
      </w:r>
      <w:r>
        <w:t xml:space="preserve">“</w:t>
      </w:r>
      <w:r>
        <w:t xml:space="preserve">cooperative phenotype</w:t>
      </w:r>
      <w:r>
        <w:t xml:space="preserve">”</w:t>
      </w:r>
      <w:r>
        <w:t xml:space="preserve"> </w:t>
      </w:r>
      <w:r>
        <w:t xml:space="preserve">would be negatively</w:t>
      </w:r>
      <w:r>
        <w:t xml:space="preserve"> </w:t>
      </w:r>
      <w:r>
        <w:t xml:space="preserve">related to SDO within the second wave, again replicating our previous work.</w:t>
      </w:r>
      <w:r>
        <w:t xml:space="preserve"> </w:t>
      </w:r>
      <w:r>
        <w:t xml:space="preserve">Third, we hypothesised that the cooperative phenotype latent variable would</w:t>
      </w:r>
      <w:r>
        <w:t xml:space="preserve"> </w:t>
      </w:r>
      <w:r>
        <w:t xml:space="preserve">have at least scalar measurement invariance across waves</w:t>
      </w:r>
      <w:r>
        <w:t xml:space="preserve"> </w:t>
      </w:r>
      <w:r>
        <w:t xml:space="preserve">(Carlsson, Johansson-Stenman, &amp; Nam, 2014; Peysakhovich et al., 2014)</w:t>
      </w:r>
      <w:r>
        <w:t xml:space="preserve">. Fourth, we predicted that our longitudinal models would</w:t>
      </w:r>
      <w:r>
        <w:t xml:space="preserve"> </w:t>
      </w:r>
      <w:r>
        <w:t xml:space="preserve">provide support for at least one of the causal models visualised in Figure</w:t>
      </w:r>
      <w:r>
        <w:t xml:space="preserve"> </w:t>
      </w:r>
      <w:r>
        <w:t xml:space="preserve">1</w:t>
      </w:r>
      <w:r>
        <w:t xml:space="preserve">.</w:t>
      </w:r>
    </w:p>
    <w:p>
      <w:pPr>
        <w:pStyle w:val="Textkrper"/>
      </w:pPr>
      <w:r>
        <w:t xml:space="preserve">We deviated from our pre-registration in our interpretation of a lack of</w:t>
      </w:r>
      <w:r>
        <w:t xml:space="preserve"> </w:t>
      </w:r>
      <w:r>
        <w:t xml:space="preserve">cross-lagged effects. In the pre-registration, we stated that a lack of</w:t>
      </w:r>
      <w:r>
        <w:t xml:space="preserve"> </w:t>
      </w:r>
      <w:r>
        <w:t xml:space="preserve">cross-lagged effects, along with the presence of within-wave correlations, would</w:t>
      </w:r>
      <w:r>
        <w:t xml:space="preserve"> </w:t>
      </w:r>
      <w:r>
        <w:t xml:space="preserve">support the common-cause model in Figure</w:t>
      </w:r>
      <w:r>
        <w:t xml:space="preserve"> </w:t>
      </w:r>
      <w:r>
        <w:t xml:space="preserve">1</w:t>
      </w:r>
      <w:r>
        <w:t xml:space="preserve">. However,</w:t>
      </w:r>
      <w:r>
        <w:t xml:space="preserve"> </w:t>
      </w:r>
      <w:r>
        <w:t xml:space="preserve">an anonymous reviewer pointed out that this is not necessarily true, especially</w:t>
      </w:r>
      <w:r>
        <w:t xml:space="preserve"> </w:t>
      </w:r>
      <w:r>
        <w:t xml:space="preserve">if potential common causes are not statistically controlled for. We no longer</w:t>
      </w:r>
      <w:r>
        <w:t xml:space="preserve"> </w:t>
      </w:r>
      <w:r>
        <w:t xml:space="preserve">make this statistical inference, but test several versions of the common cause</w:t>
      </w:r>
      <w:r>
        <w:t xml:space="preserve"> </w:t>
      </w:r>
      <w:r>
        <w:t xml:space="preserve">model by systematically controlling for a range of potential confounds,</w:t>
      </w:r>
      <w:r>
        <w:t xml:space="preserve"> </w:t>
      </w:r>
      <w:r>
        <w:t xml:space="preserve">including demographic and personality variables.</w:t>
      </w:r>
    </w:p>
    <w:bookmarkEnd w:id="32"/>
    <w:bookmarkStart w:id="33" w:name="statistical-analysis"/>
    <w:p>
      <w:pPr>
        <w:pStyle w:val="berschrift2"/>
      </w:pPr>
      <w:r>
        <w:t xml:space="preserve">Statistical analysis</w:t>
      </w:r>
    </w:p>
    <w:p>
      <w:pPr>
        <w:pStyle w:val="FirstParagraph"/>
      </w:pPr>
      <w:r>
        <w:t xml:space="preserve">We used confirmatory factor analysis and structural equation modelling to test</w:t>
      </w:r>
      <w:r>
        <w:t xml:space="preserve"> </w:t>
      </w:r>
      <w:r>
        <w:t xml:space="preserve">our pre-registered hypotheses. For measurement invariance analyses, we fitted a</w:t>
      </w:r>
      <w:r>
        <w:t xml:space="preserve"> </w:t>
      </w:r>
      <w:r>
        <w:t xml:space="preserve">confirmatory factor analysis model with correlated item errors across waves to</w:t>
      </w:r>
      <w:r>
        <w:t xml:space="preserve"> </w:t>
      </w:r>
      <w:r>
        <w:t xml:space="preserve">deal with non-independence of observations. For our longitudinal modelling, we</w:t>
      </w:r>
      <w:r>
        <w:t xml:space="preserve"> </w:t>
      </w:r>
      <w:r>
        <w:t xml:space="preserve">used two-wave two-variable cross-lagged panel models.</w:t>
      </w:r>
    </w:p>
    <w:p>
      <w:pPr>
        <w:pStyle w:val="Textkrper"/>
      </w:pPr>
      <w:r>
        <w:t xml:space="preserve">86% of participants had complete data</w:t>
      </w:r>
      <w:r>
        <w:t xml:space="preserve"> </w:t>
      </w:r>
      <w:r>
        <w:t xml:space="preserve">for all variables (see Supplementary Figure</w:t>
      </w:r>
      <w:r>
        <w:t xml:space="preserve"> </w:t>
      </w:r>
      <w:r>
        <w:t xml:space="preserve">4</w:t>
      </w:r>
      <w:r>
        <w:t xml:space="preserve">). To deal with</w:t>
      </w:r>
      <w:r>
        <w:t xml:space="preserve"> </w:t>
      </w:r>
      <w:r>
        <w:t xml:space="preserve">missing data, we used multiple imputation with predictive mean matching</w:t>
      </w:r>
      <w:r>
        <w:t xml:space="preserve"> </w:t>
      </w:r>
      <w:r>
        <w:t xml:space="preserve">(van Buuren &amp; Groothuis-Oudshoorn, 2011)</w:t>
      </w:r>
      <w:r>
        <w:t xml:space="preserve">. Multiple imputation procedures generate a number of plausible</w:t>
      </w:r>
      <w:r>
        <w:t xml:space="preserve"> </w:t>
      </w:r>
      <w:r>
        <w:t xml:space="preserve">complete datasets with imputed missing values. Statistical models are then</w:t>
      </w:r>
      <w:r>
        <w:t xml:space="preserve"> </w:t>
      </w:r>
      <w:r>
        <w:t xml:space="preserve">fitted to all imputed datasets and results are pooled across models to account</w:t>
      </w:r>
      <w:r>
        <w:t xml:space="preserve"> </w:t>
      </w:r>
      <w:r>
        <w:t xml:space="preserve">for uncertainty in imputed values. We followed the advice of imputing at least</w:t>
      </w:r>
      <w:r>
        <w:t xml:space="preserve"> </w:t>
      </w:r>
      <w:r>
        <w:t xml:space="preserve">as many datasets as the percentage of cases that are incomplete</w:t>
      </w:r>
      <w:r>
        <w:t xml:space="preserve"> </w:t>
      </w:r>
      <w:r>
        <w:t xml:space="preserve">(Von Hippel, 2009)</w:t>
      </w:r>
      <w:r>
        <w:t xml:space="preserve">. We therefore pooled our estimates across 20 imputed datasets.</w:t>
      </w:r>
      <w:r>
        <w:t xml:space="preserve"> </w:t>
      </w:r>
      <w:r>
        <w:t xml:space="preserve">Visual inspection confirmed the plausibility of imputed values (see</w:t>
      </w:r>
      <w:r>
        <w:t xml:space="preserve"> </w:t>
      </w:r>
      <w:r>
        <w:t xml:space="preserve">Supplementary Figure</w:t>
      </w:r>
      <w:r>
        <w:t xml:space="preserve"> </w:t>
      </w:r>
      <w:r>
        <w:t xml:space="preserve">5</w:t>
      </w:r>
      <w:r>
        <w:t xml:space="preserve">). Results for all models were</w:t>
      </w:r>
      <w:r>
        <w:t xml:space="preserve"> </w:t>
      </w:r>
      <w:r>
        <w:t xml:space="preserve">unchanged when using listwise deletion (see Supplementary Material).</w:t>
      </w:r>
    </w:p>
    <w:bookmarkEnd w:id="33"/>
    <w:bookmarkStart w:id="34" w:name="transparency-and-openness"/>
    <w:p>
      <w:pPr>
        <w:pStyle w:val="berschrift2"/>
      </w:pPr>
      <w:r>
        <w:t xml:space="preserve">Transparency and openness</w:t>
      </w:r>
    </w:p>
    <w:p>
      <w:pPr>
        <w:pStyle w:val="FirstParagraph"/>
      </w:pPr>
      <w:r>
        <w:t xml:space="preserve">Since the NZAVS is an ongoing longitudinal study, ethical concerns prevent us</w:t>
      </w:r>
      <w:r>
        <w:t xml:space="preserve"> </w:t>
      </w:r>
      <w:r>
        <w:t xml:space="preserve">from making the dataset from this study (including the main survey data and the</w:t>
      </w:r>
      <w:r>
        <w:t xml:space="preserve"> </w:t>
      </w:r>
      <w:r>
        <w:t xml:space="preserve">economic game data) publicly available. However, data are available on request</w:t>
      </w:r>
      <w:r>
        <w:t xml:space="preserve"> </w:t>
      </w:r>
      <w:r>
        <w:t xml:space="preserve">from the lead author.</w:t>
      </w:r>
    </w:p>
    <w:p>
      <w:pPr>
        <w:pStyle w:val="Textkrper"/>
      </w:pPr>
      <w:r>
        <w:t xml:space="preserve">Pre-registration, analysis plan, R code for analyses, and Python code for the</w:t>
      </w:r>
      <w:r>
        <w:t xml:space="preserve"> </w:t>
      </w:r>
      <w:r>
        <w:t xml:space="preserve">economic games are available at</w:t>
      </w:r>
      <w:r>
        <w:t xml:space="preserve"> </w:t>
      </w:r>
      <w:hyperlink r:id="rId31">
        <w:r>
          <w:rPr>
            <w:rStyle w:val="Hyperlink"/>
          </w:rPr>
          <w:t xml:space="preserve">https://osf.io/ksw3x/?view_only=597d9d552bc142f4a6d59e4eba97b425</w:t>
        </w:r>
      </w:hyperlink>
      <w:r>
        <w:t xml:space="preserve">. All analyses</w:t>
      </w:r>
      <w:r>
        <w:t xml:space="preserve"> </w:t>
      </w:r>
      <w:r>
        <w:t xml:space="preserve">were conducted in R version 4.2.1</w:t>
      </w:r>
      <w:r>
        <w:t xml:space="preserve"> </w:t>
      </w:r>
      <w:r>
        <w:t xml:space="preserve">(R Core Team, 2019)</w:t>
      </w:r>
      <w:r>
        <w:t xml:space="preserve"> </w:t>
      </w:r>
      <w:r>
        <w:t xml:space="preserve">using the</w:t>
      </w:r>
      <w:r>
        <w:t xml:space="preserve"> </w:t>
      </w:r>
      <w:r>
        <w:rPr>
          <w:iCs/>
          <w:i/>
        </w:rPr>
        <w:t xml:space="preserve">lavaan</w:t>
      </w:r>
      <w:r>
        <w:t xml:space="preserve"> </w:t>
      </w:r>
      <w:r>
        <w:t xml:space="preserve">package</w:t>
      </w:r>
      <w:r>
        <w:t xml:space="preserve"> </w:t>
      </w:r>
      <w:r>
        <w:t xml:space="preserve">(Rosseel, 2012)</w:t>
      </w:r>
      <w:r>
        <w:t xml:space="preserve">. Figures were created using</w:t>
      </w:r>
      <w:r>
        <w:t xml:space="preserve"> </w:t>
      </w:r>
      <w:r>
        <w:rPr>
          <w:iCs/>
          <w:i/>
        </w:rPr>
        <w:t xml:space="preserve">ggraph</w:t>
      </w:r>
      <w:r>
        <w:t xml:space="preserve"> </w:t>
      </w:r>
      <w:r>
        <w:t xml:space="preserve">(Pedersen, 2020)</w:t>
      </w:r>
      <w:r>
        <w:t xml:space="preserve">,</w:t>
      </w:r>
      <w:r>
        <w:t xml:space="preserve"> </w:t>
      </w:r>
      <w:r>
        <w:rPr>
          <w:iCs/>
          <w:i/>
        </w:rPr>
        <w:t xml:space="preserve">cowplot</w:t>
      </w:r>
      <w:r>
        <w:t xml:space="preserve"> </w:t>
      </w:r>
      <w:r>
        <w:t xml:space="preserve">(Wilke, 2019)</w:t>
      </w:r>
      <w:r>
        <w:t xml:space="preserve">, and</w:t>
      </w:r>
      <w:r>
        <w:t xml:space="preserve"> </w:t>
      </w:r>
      <w:r>
        <w:rPr>
          <w:iCs/>
          <w:i/>
        </w:rPr>
        <w:t xml:space="preserve">ggplot2</w:t>
      </w:r>
      <w:r>
        <w:t xml:space="preserve"> </w:t>
      </w:r>
      <w:r>
        <w:t xml:space="preserve">(Wickham, 2016)</w:t>
      </w:r>
      <w:r>
        <w:t xml:space="preserve"> </w:t>
      </w:r>
      <w:r>
        <w:t xml:space="preserve">packages, multiple imputation was</w:t>
      </w:r>
      <w:r>
        <w:t xml:space="preserve"> </w:t>
      </w:r>
      <w:r>
        <w:t xml:space="preserve">implemented using the</w:t>
      </w:r>
      <w:r>
        <w:t xml:space="preserve"> </w:t>
      </w:r>
      <w:r>
        <w:rPr>
          <w:iCs/>
          <w:i/>
        </w:rPr>
        <w:t xml:space="preserve">mice</w:t>
      </w:r>
      <w:r>
        <w:t xml:space="preserve"> </w:t>
      </w:r>
      <w:r>
        <w:t xml:space="preserve">package</w:t>
      </w:r>
      <w:r>
        <w:t xml:space="preserve"> </w:t>
      </w:r>
      <w:r>
        <w:t xml:space="preserve">(van Buuren &amp; Groothuis-Oudshoorn, 2011)</w:t>
      </w:r>
      <w:r>
        <w:t xml:space="preserve">, reproducibility of all analyses</w:t>
      </w:r>
      <w:r>
        <w:t xml:space="preserve"> </w:t>
      </w:r>
      <w:r>
        <w:t xml:space="preserve">was ensured by using the</w:t>
      </w:r>
      <w:r>
        <w:t xml:space="preserve"> </w:t>
      </w:r>
      <w:r>
        <w:rPr>
          <w:iCs/>
          <w:i/>
        </w:rPr>
        <w:t xml:space="preserve">targets</w:t>
      </w:r>
      <w:r>
        <w:t xml:space="preserve"> </w:t>
      </w:r>
      <w:r>
        <w:t xml:space="preserve">package</w:t>
      </w:r>
      <w:r>
        <w:t xml:space="preserve"> </w:t>
      </w:r>
      <w:r>
        <w:t xml:space="preserve">(Landau, 2021)</w:t>
      </w:r>
      <w:r>
        <w:t xml:space="preserve">, and the manuscript was</w:t>
      </w:r>
      <w:r>
        <w:t xml:space="preserve"> </w:t>
      </w:r>
      <w:r>
        <w:t xml:space="preserve">generated using the</w:t>
      </w:r>
      <w:r>
        <w:t xml:space="preserve"> </w:t>
      </w:r>
      <w:r>
        <w:rPr>
          <w:iCs/>
          <w:i/>
        </w:rPr>
        <w:t xml:space="preserve">papaja</w:t>
      </w:r>
      <w:r>
        <w:t xml:space="preserve"> </w:t>
      </w:r>
      <w:r>
        <w:t xml:space="preserve">package</w:t>
      </w:r>
      <w:r>
        <w:t xml:space="preserve"> </w:t>
      </w:r>
      <w:r>
        <w:t xml:space="preserve">(Aust &amp; Barth, 2020)</w:t>
      </w:r>
      <w:r>
        <w:t xml:space="preserve">.</w:t>
      </w:r>
    </w:p>
    <w:bookmarkEnd w:id="34"/>
    <w:bookmarkEnd w:id="35"/>
    <w:bookmarkStart w:id="40" w:name="results"/>
    <w:p>
      <w:pPr>
        <w:pStyle w:val="berschrift1"/>
      </w:pPr>
      <w:r>
        <w:t xml:space="preserve">Results</w:t>
      </w:r>
    </w:p>
    <w:p>
      <w:pPr>
        <w:pStyle w:val="FirstParagraph"/>
      </w:pPr>
      <w:r>
        <w:t xml:space="preserve">In the first step of our pre-registered analyses, we focused on the</w:t>
      </w:r>
      <w:r>
        <w:t xml:space="preserve"> </w:t>
      </w:r>
      <w:r>
        <w:t xml:space="preserve">second wave of data in order to replicate our previous findings from the first</w:t>
      </w:r>
      <w:r>
        <w:t xml:space="preserve"> </w:t>
      </w:r>
      <w:r>
        <w:t xml:space="preserve">wave</w:t>
      </w:r>
      <w:r>
        <w:t xml:space="preserve"> </w:t>
      </w:r>
      <w:r>
        <w:t xml:space="preserve">(Claessens et al., 2023)</w:t>
      </w:r>
      <w:r>
        <w:t xml:space="preserve">. First, we fitted a confirmatory factor analysis model</w:t>
      </w:r>
      <w:r>
        <w:t xml:space="preserve"> </w:t>
      </w:r>
      <w:r>
        <w:t xml:space="preserve">with the Trust Game (Give), Trust Game (Return), Dictator Game, and Public</w:t>
      </w:r>
      <w:r>
        <w:t xml:space="preserve"> </w:t>
      </w:r>
      <w:r>
        <w:t xml:space="preserve">Goods Game loading onto a</w:t>
      </w:r>
      <w:r>
        <w:t xml:space="preserve"> </w:t>
      </w:r>
      <w:r>
        <w:t xml:space="preserve">“</w:t>
      </w:r>
      <w:r>
        <w:t xml:space="preserve">cooperative phenotype</w:t>
      </w:r>
      <w:r>
        <w:t xml:space="preserve">”</w:t>
      </w:r>
      <w:r>
        <w:t xml:space="preserve"> </w:t>
      </w:r>
      <w:r>
        <w:t xml:space="preserve">latent variable. Supporting</w:t>
      </w:r>
      <w:r>
        <w:t xml:space="preserve"> </w:t>
      </w:r>
      <w:r>
        <w:t xml:space="preserve">our first pre-registered hypothesis, all factor loadings were significantly</w:t>
      </w:r>
      <w:r>
        <w:t xml:space="preserve"> </w:t>
      </w:r>
      <w:r>
        <w:t xml:space="preserve">positive (</w:t>
      </w:r>
      <w:r>
        <w:rPr>
          <w:iCs/>
          <w:i/>
        </w:rPr>
        <w:t xml:space="preserve">p</w:t>
      </w:r>
      <w:r>
        <w:t xml:space="preserve"> </w:t>
      </w:r>
      <w:r>
        <w:t xml:space="preserve">&lt; 0.05) and the model fitted the data well (CFI =</w:t>
      </w:r>
      <w:r>
        <w:t xml:space="preserve"> </w:t>
      </w:r>
      <w:r>
        <w:t xml:space="preserve">0.99, RMSEA =</w:t>
      </w:r>
      <w:r>
        <w:t xml:space="preserve"> </w:t>
      </w:r>
      <w:r>
        <w:t xml:space="preserve">0.07, SRMR =</w:t>
      </w:r>
      <w:r>
        <w:t xml:space="preserve"> </w:t>
      </w:r>
      <w:r>
        <w:t xml:space="preserve">0.04; Supplementary Figure</w:t>
      </w:r>
      <w:r>
        <w:t xml:space="preserve"> </w:t>
      </w:r>
      <w:r>
        <w:t xml:space="preserve">6</w:t>
      </w:r>
      <w:r>
        <w:t xml:space="preserve">)</w:t>
      </w:r>
      <w:r>
        <w:t xml:space="preserve"> </w:t>
      </w:r>
      <w:r>
        <w:t xml:space="preserve">(Hu &amp; Bentler, 1999; MacCallum, Browne, &amp; Sugawara, 1996)</w:t>
      </w:r>
      <w:r>
        <w:t xml:space="preserve">. The games showed acceptable</w:t>
      </w:r>
      <w:r>
        <w:t xml:space="preserve"> </w:t>
      </w:r>
      <w:r>
        <w:t xml:space="preserve">reliability in both the first wave (</w:t>
      </w:r>
      <m:oMath>
        <m:r>
          <m:t>α</m:t>
        </m:r>
      </m:oMath>
      <w:r>
        <w:t xml:space="preserve"> </w:t>
      </w:r>
      <w:r>
        <w:t xml:space="preserve">=</w:t>
      </w:r>
      <w:r>
        <w:t xml:space="preserve"> </w:t>
      </w:r>
      <w:r>
        <w:t xml:space="preserve">0.61,</w:t>
      </w:r>
      <w:r>
        <w:t xml:space="preserve"> </w:t>
      </w:r>
      <m:oMath>
        <m:r>
          <m:t>ω</m:t>
        </m:r>
      </m:oMath>
      <w:r>
        <w:t xml:space="preserve"> </w:t>
      </w:r>
      <w:r>
        <w:t xml:space="preserve">=</w:t>
      </w:r>
      <w:r>
        <w:t xml:space="preserve"> </w:t>
      </w:r>
      <w:r>
        <w:t xml:space="preserve">0.66) and the second wave (</w:t>
      </w:r>
      <m:oMath>
        <m:r>
          <m:t>α</m:t>
        </m:r>
      </m:oMath>
      <w:r>
        <w:t xml:space="preserve"> </w:t>
      </w:r>
      <w:r>
        <w:t xml:space="preserve">=</w:t>
      </w:r>
      <w:r>
        <w:t xml:space="preserve"> </w:t>
      </w:r>
      <w:r>
        <w:t xml:space="preserve">0.64,</w:t>
      </w:r>
      <w:r>
        <w:t xml:space="preserve"> </w:t>
      </w:r>
      <m:oMath>
        <m:r>
          <m:t>ω</m:t>
        </m:r>
      </m:oMath>
      <w:r>
        <w:t xml:space="preserve"> </w:t>
      </w:r>
      <w:r>
        <w:t xml:space="preserve">=</w:t>
      </w:r>
      <w:r>
        <w:t xml:space="preserve"> </w:t>
      </w:r>
      <w:r>
        <w:t xml:space="preserve">0.70), and the zero-order correlations</w:t>
      </w:r>
      <w:r>
        <w:t xml:space="preserve"> </w:t>
      </w:r>
      <w:r>
        <w:t xml:space="preserve">between games were all positive and small-to-medium in size (</w:t>
      </w:r>
      <w:r>
        <w:rPr>
          <w:iCs/>
          <w:i/>
        </w:rPr>
        <w:t xml:space="preserve">r</w:t>
      </w:r>
      <w:r>
        <w:t xml:space="preserve"> </w:t>
      </w:r>
      <w:r>
        <w:t xml:space="preserve">= 0.20 – 0.37;</w:t>
      </w:r>
      <w:r>
        <w:t xml:space="preserve"> </w:t>
      </w:r>
      <w:r>
        <w:t xml:space="preserve">Supplementary Figure</w:t>
      </w:r>
      <w:r>
        <w:t xml:space="preserve"> </w:t>
      </w:r>
      <w:r>
        <w:t xml:space="preserve">7</w:t>
      </w:r>
      <w:r>
        <w:t xml:space="preserve">) supporting the existence of a single</w:t>
      </w:r>
      <w:r>
        <w:t xml:space="preserve"> </w:t>
      </w:r>
      <w:r>
        <w:t xml:space="preserve">latent construct.</w:t>
      </w:r>
    </w:p>
    <w:p>
      <w:pPr>
        <w:pStyle w:val="Textkrper"/>
      </w:pPr>
      <w:r>
        <w:t xml:space="preserve">Second, we fitted a structural equation model with SDO as the sole predictor of</w:t>
      </w:r>
      <w:r>
        <w:t xml:space="preserve"> </w:t>
      </w:r>
      <w:r>
        <w:t xml:space="preserve">the cooperative phenotype latent variable. Supporting our second pre-registered</w:t>
      </w:r>
      <w:r>
        <w:t xml:space="preserve"> </w:t>
      </w:r>
      <w:r>
        <w:t xml:space="preserve">hypothesis, we found that SDO significantly negatively predicted the cooperative</w:t>
      </w:r>
      <w:r>
        <w:t xml:space="preserve"> </w:t>
      </w:r>
      <w:r>
        <w:t xml:space="preserve">phenotype (unstandardised</w:t>
      </w:r>
      <w:r>
        <w:t xml:space="preserve"> </w:t>
      </w:r>
      <w:r>
        <w:rPr>
          <w:iCs/>
          <w:i/>
        </w:rPr>
        <w:t xml:space="preserve">b</w:t>
      </w:r>
      <w:r>
        <w:t xml:space="preserve"> </w:t>
      </w:r>
      <w:r>
        <w:t xml:space="preserve">= -0.13, 95% confidence interval</w:t>
      </w:r>
      <w:r>
        <w:t xml:space="preserve"> </w:t>
      </w:r>
      <w:r>
        <w:t xml:space="preserve">[-0.20 -0.06],</w:t>
      </w:r>
      <w:r>
        <w:t xml:space="preserve"> </w:t>
      </w:r>
      <w:r>
        <w:rPr>
          <w:iCs/>
          <w:i/>
        </w:rPr>
        <w:t xml:space="preserve">p</w:t>
      </w:r>
      <w:r>
        <w:t xml:space="preserve"> </w:t>
      </w:r>
      <w:r>
        <w:t xml:space="preserve">&lt; .001;</w:t>
      </w:r>
      <w:r>
        <w:t xml:space="preserve"> </w:t>
      </w:r>
      <w:r>
        <w:t xml:space="preserve">Supplementary Figure</w:t>
      </w:r>
      <w:r>
        <w:t xml:space="preserve"> </w:t>
      </w:r>
      <w:r>
        <w:t xml:space="preserve">8</w:t>
      </w:r>
      <w:r>
        <w:t xml:space="preserve">). Together, these findings replicate</w:t>
      </w:r>
      <w:r>
        <w:t xml:space="preserve"> </w:t>
      </w:r>
      <w:r>
        <w:t xml:space="preserve">our previous work with the same sample of participants eighteen months later</w:t>
      </w:r>
      <w:r>
        <w:t xml:space="preserve"> </w:t>
      </w:r>
      <w:r>
        <w:t xml:space="preserve">(Claessens et al., 2023)</w:t>
      </w:r>
      <w:r>
        <w:t xml:space="preserve">.</w:t>
      </w:r>
    </w:p>
    <w:p>
      <w:pPr>
        <w:pStyle w:val="Textkrper"/>
      </w:pPr>
      <w:r>
        <w:t xml:space="preserve">In the next step of our pre-registered analyses, we tested the measurement</w:t>
      </w:r>
      <w:r>
        <w:t xml:space="preserve"> </w:t>
      </w:r>
      <w:r>
        <w:t xml:space="preserve">invariance of the cooperative phenotype latent variable across the two waves.</w:t>
      </w:r>
      <w:r>
        <w:t xml:space="preserve"> </w:t>
      </w:r>
      <w:r>
        <w:t xml:space="preserve">Longitudinal measurement invariance testing ensures that latent factor</w:t>
      </w:r>
      <w:r>
        <w:t xml:space="preserve"> </w:t>
      </w:r>
      <w:r>
        <w:t xml:space="preserve">structures are stable over time, an important prerequisite to cross-lagged</w:t>
      </w:r>
      <w:r>
        <w:t xml:space="preserve"> </w:t>
      </w:r>
      <w:r>
        <w:t xml:space="preserve">panel modelling. We found support for strict invariance of the cooperative</w:t>
      </w:r>
      <w:r>
        <w:t xml:space="preserve"> </w:t>
      </w:r>
      <w:r>
        <w:t xml:space="preserve">phenotype latent variable over time (see Supplementary Results) suggesting that</w:t>
      </w:r>
      <w:r>
        <w:t xml:space="preserve"> </w:t>
      </w:r>
      <w:r>
        <w:t xml:space="preserve">the cooperative phenotype was measured with the same reliability over an</w:t>
      </w:r>
      <w:r>
        <w:t xml:space="preserve"> </w:t>
      </w:r>
      <w:r>
        <w:t xml:space="preserve">eighteen-month period. Moreover, the between-wave latent correlation from the</w:t>
      </w:r>
      <w:r>
        <w:t xml:space="preserve"> </w:t>
      </w:r>
      <w:r>
        <w:t xml:space="preserve">strict invariance model (</w:t>
      </w:r>
      <w:r>
        <w:rPr>
          <w:iCs/>
          <w:i/>
        </w:rPr>
        <w:t xml:space="preserve">r</w:t>
      </w:r>
      <w:r>
        <w:t xml:space="preserve"> </w:t>
      </w:r>
      <w:r>
        <w:t xml:space="preserve">=</w:t>
      </w:r>
      <w:r>
        <w:t xml:space="preserve"> </w:t>
      </w:r>
      <w:r>
        <w:t xml:space="preserve">0.65, 95% CI</w:t>
      </w:r>
      <w:r>
        <w:t xml:space="preserve"> </w:t>
      </w:r>
      <w:r>
        <w:t xml:space="preserve">[0.56</w:t>
      </w:r>
      <w:r>
        <w:t xml:space="preserve"> </w:t>
      </w:r>
      <w:r>
        <w:t xml:space="preserve">0.74]) suggested that the</w:t>
      </w:r>
      <w:r>
        <w:t xml:space="preserve"> </w:t>
      </w:r>
      <w:r>
        <w:t xml:space="preserve">cooperative phenotype exhibited good test-retest reliability over time.</w:t>
      </w:r>
    </w:p>
    <w:p>
      <w:pPr>
        <w:pStyle w:val="Textkrper"/>
      </w:pPr>
      <w:r>
        <w:t xml:space="preserve">We then proceeded to fit our pre-registered two-variable two-wave cross-lagged</w:t>
      </w:r>
      <w:r>
        <w:t xml:space="preserve"> </w:t>
      </w:r>
      <w:r>
        <w:t xml:space="preserve">panel models. We first fitted our primary cross-lagged panel model, modelling</w:t>
      </w:r>
      <w:r>
        <w:t xml:space="preserve"> </w:t>
      </w:r>
      <w:r>
        <w:t xml:space="preserve">the relationship between SDO and the cooperative phenotype over time (Figure</w:t>
      </w:r>
      <w:r>
        <w:t xml:space="preserve"> </w:t>
      </w:r>
      <w:r>
        <w:t xml:space="preserve">2</w:t>
      </w:r>
      <w:r>
        <w:t xml:space="preserve">a; Supplementary Figure</w:t>
      </w:r>
      <w:r>
        <w:t xml:space="preserve"> </w:t>
      </w:r>
      <w:r>
        <w:t xml:space="preserve">9</w:t>
      </w:r>
      <w:r>
        <w:t xml:space="preserve">a). We</w:t>
      </w:r>
      <w:r>
        <w:t xml:space="preserve"> </w:t>
      </w:r>
      <w:r>
        <w:t xml:space="preserve">found significantly positive autoregressive effects: SDO in the first wave</w:t>
      </w:r>
      <w:r>
        <w:t xml:space="preserve"> </w:t>
      </w:r>
      <w:r>
        <w:t xml:space="preserve">predicted SDO in the second wave (standardised</w:t>
      </w:r>
      <w:r>
        <w:t xml:space="preserve"> </w:t>
      </w:r>
      <m:oMath>
        <m:r>
          <m:t>β</m:t>
        </m:r>
      </m:oMath>
      <w:r>
        <w:t xml:space="preserve"> </w:t>
      </w:r>
      <w:r>
        <w:t xml:space="preserve">= 0.81, unstandardised</w:t>
      </w:r>
      <w:r>
        <w:t xml:space="preserve"> </w:t>
      </w:r>
      <w:r>
        <w:rPr>
          <w:iCs/>
          <w:i/>
        </w:rPr>
        <w:t xml:space="preserve">b</w:t>
      </w:r>
      <w:r>
        <w:t xml:space="preserve"> </w:t>
      </w:r>
      <w:r>
        <w:t xml:space="preserve">= 0.84, 95% CI [0.79</w:t>
      </w:r>
      <w:r>
        <w:t xml:space="preserve"> </w:t>
      </w:r>
      <w:r>
        <w:t xml:space="preserve">0.89],</w:t>
      </w:r>
      <w:r>
        <w:t xml:space="preserve"> </w:t>
      </w:r>
      <w:r>
        <w:rPr>
          <w:iCs/>
          <w:i/>
        </w:rPr>
        <w:t xml:space="preserve">p</w:t>
      </w:r>
      <w:r>
        <w:t xml:space="preserve"> </w:t>
      </w:r>
      <w:r>
        <w:t xml:space="preserve">&lt; .001) and the cooperative phenotype</w:t>
      </w:r>
      <w:r>
        <w:t xml:space="preserve"> </w:t>
      </w:r>
      <w:r>
        <w:t xml:space="preserve">in the first wave predicted the cooperative phenotype in the second wave</w:t>
      </w:r>
      <w:r>
        <w:t xml:space="preserve"> </w:t>
      </w:r>
      <w:r>
        <w:t xml:space="preserve">(</w:t>
      </w:r>
      <m:oMath>
        <m:r>
          <m:t>β</m:t>
        </m:r>
      </m:oMath>
      <w:r>
        <w:t xml:space="preserve"> </w:t>
      </w:r>
      <w:r>
        <w:t xml:space="preserve">= 0.65,</w:t>
      </w:r>
      <w:r>
        <w:t xml:space="preserve"> </w:t>
      </w:r>
      <w:r>
        <w:rPr>
          <w:iCs/>
          <w:i/>
        </w:rPr>
        <w:t xml:space="preserve">b</w:t>
      </w:r>
      <w:r>
        <w:t xml:space="preserve"> </w:t>
      </w:r>
      <w:r>
        <w:t xml:space="preserve">=</w:t>
      </w:r>
      <w:r>
        <w:t xml:space="preserve"> </w:t>
      </w:r>
      <w:r>
        <w:t xml:space="preserve">0.73, 95% CI [0.60 0.86],</w:t>
      </w:r>
      <w:r>
        <w:t xml:space="preserve"> </w:t>
      </w:r>
      <w:r>
        <w:rPr>
          <w:iCs/>
          <w:i/>
        </w:rPr>
        <w:t xml:space="preserve">p</w:t>
      </w:r>
      <w:r>
        <w:t xml:space="preserve"> </w:t>
      </w:r>
      <w:r>
        <w:t xml:space="preserve">&lt; .001). Additionally, we found that the cooperative phenotype</w:t>
      </w:r>
      <w:r>
        <w:t xml:space="preserve"> </w:t>
      </w:r>
      <w:r>
        <w:t xml:space="preserve">in the first wave negatively predicted SDO in the second wave (</w:t>
      </w:r>
      <m:oMath>
        <m:r>
          <m:t>β</m:t>
        </m:r>
      </m:oMath>
      <w:r>
        <w:t xml:space="preserve"> </w:t>
      </w:r>
      <w:r>
        <w:t xml:space="preserve">=</w:t>
      </w:r>
      <w:r>
        <w:t xml:space="preserve"> </w:t>
      </w:r>
      <w:r>
        <w:t xml:space="preserve">-0.09,</w:t>
      </w:r>
      <w:r>
        <w:t xml:space="preserve"> </w:t>
      </w:r>
      <w:r>
        <w:rPr>
          <w:iCs/>
          <w:i/>
        </w:rPr>
        <w:t xml:space="preserve">b</w:t>
      </w:r>
      <w:r>
        <w:t xml:space="preserve"> </w:t>
      </w:r>
      <w:r>
        <w:t xml:space="preserve">=</w:t>
      </w:r>
      <w:r>
        <w:t xml:space="preserve"> </w:t>
      </w:r>
      <w:r>
        <w:t xml:space="preserve">-0.14, 95% CI [-0.24 -0.04],</w:t>
      </w:r>
      <w:r>
        <w:t xml:space="preserve"> </w:t>
      </w:r>
      <w:r>
        <w:rPr>
          <w:iCs/>
          <w:i/>
        </w:rPr>
        <w:t xml:space="preserve">p</w:t>
      </w:r>
      <w:r>
        <w:t xml:space="preserve"> </w:t>
      </w:r>
      <w:r>
        <w:t xml:space="preserve">= .008), but SDO in the first wave did not predict the</w:t>
      </w:r>
      <w:r>
        <w:t xml:space="preserve"> </w:t>
      </w:r>
      <w:r>
        <w:t xml:space="preserve">cooperative phenotype in the second wave (</w:t>
      </w:r>
      <m:oMath>
        <m:r>
          <m:t>β</m:t>
        </m:r>
      </m:oMath>
      <w:r>
        <w:t xml:space="preserve"> </w:t>
      </w:r>
      <w:r>
        <w:t xml:space="preserve">= 0.00,</w:t>
      </w:r>
      <w:r>
        <w:t xml:space="preserve"> </w:t>
      </w:r>
      <w:r>
        <w:rPr>
          <w:iCs/>
          <w:i/>
        </w:rPr>
        <w:t xml:space="preserve">b</w:t>
      </w:r>
      <w:r>
        <w:t xml:space="preserve"> </w:t>
      </w:r>
      <w:r>
        <w:t xml:space="preserve">=</w:t>
      </w:r>
      <w:r>
        <w:t xml:space="preserve"> </w:t>
      </w:r>
      <w:r>
        <w:t xml:space="preserve">0.00, 95% CI [-0.03 0.03],</w:t>
      </w:r>
      <w:r>
        <w:t xml:space="preserve"> </w:t>
      </w:r>
      <w:r>
        <w:rPr>
          <w:iCs/>
          <w:i/>
        </w:rPr>
        <w:t xml:space="preserve">p</w:t>
      </w:r>
      <w:r>
        <w:t xml:space="preserve"> </w:t>
      </w:r>
      <w:r>
        <w:t xml:space="preserve">= .967). These cross-lagged paths were significantly</w:t>
      </w:r>
      <w:r>
        <w:t xml:space="preserve"> </w:t>
      </w:r>
      <w:r>
        <w:t xml:space="preserve">different from one another (difference in unstandardised estimates =</w:t>
      </w:r>
      <w:r>
        <w:t xml:space="preserve"> </w:t>
      </w:r>
      <w:r>
        <w:t xml:space="preserve">0.14, 95% CI [0.03 0.24],</w:t>
      </w:r>
      <w:r>
        <w:t xml:space="preserve"> </w:t>
      </w:r>
      <w:r>
        <w:rPr>
          <w:iCs/>
          <w:i/>
        </w:rPr>
        <w:t xml:space="preserve">p</w:t>
      </w:r>
      <w:r>
        <w:t xml:space="preserve"> </w:t>
      </w:r>
      <w:r>
        <w:t xml:space="preserve">= .011). According to established benchmarks for cross-lagged</w:t>
      </w:r>
      <w:r>
        <w:t xml:space="preserve"> </w:t>
      </w:r>
      <w:r>
        <w:t xml:space="preserve">effect sizes, the cross-lagged effect of the cooperative phenotype on future SDO</w:t>
      </w:r>
      <w:r>
        <w:t xml:space="preserve"> </w:t>
      </w:r>
      <w:r>
        <w:t xml:space="preserve">is a medium-to-large effect size</w:t>
      </w:r>
      <w:r>
        <w:t xml:space="preserve"> </w:t>
      </w:r>
      <w:r>
        <w:t xml:space="preserve">(Orth et al., 2022)</w:t>
      </w:r>
      <w:r>
        <w:t xml:space="preserve">.</w:t>
      </w:r>
    </w:p>
    <w:p>
      <w:pPr>
        <w:pStyle w:val="Textkrper"/>
      </w:pPr>
      <w:r>
        <w:t xml:space="preserve">To test possible common-cause explanations for this pattern of results,</w:t>
      </w:r>
      <w:r>
        <w:t xml:space="preserve"> </w:t>
      </w:r>
      <w:r>
        <w:t xml:space="preserve">we ran additional cross-lagged panel models controlling for a range of</w:t>
      </w:r>
      <w:r>
        <w:t xml:space="preserve"> </w:t>
      </w:r>
      <w:r>
        <w:t xml:space="preserve">time-invariant covariates that could plausibly act as confounds (Figures</w:t>
      </w:r>
      <w:r>
        <w:t xml:space="preserve"> </w:t>
      </w:r>
      <w:r>
        <w:t xml:space="preserve">2</w:t>
      </w:r>
      <w:r>
        <w:t xml:space="preserve">b and</w:t>
      </w:r>
      <w:r>
        <w:t xml:space="preserve"> </w:t>
      </w:r>
      <w:r>
        <w:t xml:space="preserve">2</w:t>
      </w:r>
      <w:r>
        <w:t xml:space="preserve">c; Supplementary Figures</w:t>
      </w:r>
      <w:r>
        <w:t xml:space="preserve"> </w:t>
      </w:r>
      <w:r>
        <w:t xml:space="preserve">9</w:t>
      </w:r>
      <w:r>
        <w:t xml:space="preserve">b and</w:t>
      </w:r>
      <w:r>
        <w:t xml:space="preserve"> </w:t>
      </w:r>
      <w:r>
        <w:t xml:space="preserve">9</w:t>
      </w:r>
      <w:r>
        <w:t xml:space="preserve">c). The cross-lagged path</w:t>
      </w:r>
      <w:r>
        <w:t xml:space="preserve"> </w:t>
      </w:r>
      <w:r>
        <w:t xml:space="preserve">from the cooperative phenotype to later SDO remained significantly negative when</w:t>
      </w:r>
      <w:r>
        <w:t xml:space="preserve"> </w:t>
      </w:r>
      <w:r>
        <w:t xml:space="preserve">controlling for most demographic and personality variables, but was attenuated</w:t>
      </w:r>
      <w:r>
        <w:t xml:space="preserve"> </w:t>
      </w:r>
      <w:r>
        <w:t xml:space="preserve">when controlling for gender and ethnicity. Given these results, we ran</w:t>
      </w:r>
      <w:r>
        <w:t xml:space="preserve"> </w:t>
      </w:r>
      <w:r>
        <w:t xml:space="preserve">exploratory multi-group cross-lagged panel models with separate groups for (1)</w:t>
      </w:r>
      <w:r>
        <w:t xml:space="preserve"> </w:t>
      </w:r>
      <w:r>
        <w:t xml:space="preserve">male and female participants, and (2) participants of European ancestry and</w:t>
      </w:r>
      <w:r>
        <w:t xml:space="preserve"> </w:t>
      </w:r>
      <w:r>
        <w:t xml:space="preserve">participants not of European ancestry (due to small sample sizes in individual</w:t>
      </w:r>
      <w:r>
        <w:t xml:space="preserve"> </w:t>
      </w:r>
      <w:r>
        <w:t xml:space="preserve">Asian, Māori, and Pacific groups). These follow-up models revealed that the</w:t>
      </w:r>
      <w:r>
        <w:t xml:space="preserve"> </w:t>
      </w:r>
      <w:r>
        <w:t xml:space="preserve">cross-lagged path from the cooperative phenotype to later SDO was significantly</w:t>
      </w:r>
      <w:r>
        <w:t xml:space="preserve"> </w:t>
      </w:r>
      <w:r>
        <w:t xml:space="preserve">negative for males (</w:t>
      </w:r>
      <m:oMath>
        <m:r>
          <m:t>β</m:t>
        </m:r>
      </m:oMath>
      <w:r>
        <w:t xml:space="preserve"> </w:t>
      </w:r>
      <w:r>
        <w:t xml:space="preserve">=</w:t>
      </w:r>
      <w:r>
        <w:t xml:space="preserve"> </w:t>
      </w:r>
      <w:r>
        <w:t xml:space="preserve">-0.12,</w:t>
      </w:r>
      <w:r>
        <w:t xml:space="preserve"> </w:t>
      </w:r>
      <w:r>
        <w:rPr>
          <w:iCs/>
          <w:i/>
        </w:rPr>
        <w:t xml:space="preserve">b</w:t>
      </w:r>
      <w:r>
        <w:t xml:space="preserve"> </w:t>
      </w:r>
      <w:r>
        <w:t xml:space="preserve">=</w:t>
      </w:r>
      <w:r>
        <w:t xml:space="preserve"> </w:t>
      </w:r>
      <w:r>
        <w:t xml:space="preserve">-0.18, 95% CI [-0.35</w:t>
      </w:r>
      <w:r>
        <w:t xml:space="preserve"> </w:t>
      </w:r>
      <w:r>
        <w:t xml:space="preserve">0.00],</w:t>
      </w:r>
      <w:r>
        <w:t xml:space="preserve"> </w:t>
      </w:r>
      <w:r>
        <w:rPr>
          <w:iCs/>
          <w:i/>
        </w:rPr>
        <w:t xml:space="preserve">p</w:t>
      </w:r>
      <w:r>
        <w:t xml:space="preserve"> </w:t>
      </w:r>
      <w:r>
        <w:t xml:space="preserve">= .044) but not for females</w:t>
      </w:r>
      <w:r>
        <w:t xml:space="preserve"> </w:t>
      </w:r>
      <w:r>
        <w:t xml:space="preserve">(</w:t>
      </w:r>
      <m:oMath>
        <m:r>
          <m:t>β</m:t>
        </m:r>
      </m:oMath>
      <w:r>
        <w:t xml:space="preserve"> </w:t>
      </w:r>
      <w:r>
        <w:t xml:space="preserve">= -0.07,</w:t>
      </w:r>
      <w:r>
        <w:t xml:space="preserve"> </w:t>
      </w:r>
      <w:r>
        <w:rPr>
          <w:iCs/>
          <w:i/>
        </w:rPr>
        <w:t xml:space="preserve">b</w:t>
      </w:r>
      <w:r>
        <w:t xml:space="preserve"> </w:t>
      </w:r>
      <w:r>
        <w:t xml:space="preserve">=</w:t>
      </w:r>
      <w:r>
        <w:t xml:space="preserve"> </w:t>
      </w:r>
      <w:r>
        <w:t xml:space="preserve">-0.10, 95% CI [-0.22</w:t>
      </w:r>
      <w:r>
        <w:t xml:space="preserve"> </w:t>
      </w:r>
      <w:r>
        <w:t xml:space="preserve">0.02],</w:t>
      </w:r>
      <w:r>
        <w:t xml:space="preserve"> </w:t>
      </w:r>
      <w:r>
        <w:rPr>
          <w:iCs/>
          <w:i/>
        </w:rPr>
        <w:t xml:space="preserve">p</w:t>
      </w:r>
      <w:r>
        <w:t xml:space="preserve"> </w:t>
      </w:r>
      <w:r>
        <w:t xml:space="preserve">= .098) though these were both</w:t>
      </w:r>
      <w:r>
        <w:t xml:space="preserve"> </w:t>
      </w:r>
      <w:r>
        <w:t xml:space="preserve">in the same direction. Similarly, the cross-lagged path from the cooperative</w:t>
      </w:r>
      <w:r>
        <w:t xml:space="preserve"> </w:t>
      </w:r>
      <w:r>
        <w:t xml:space="preserve">phenotype to later SDO was significantly negative for participants of European</w:t>
      </w:r>
      <w:r>
        <w:t xml:space="preserve"> </w:t>
      </w:r>
      <w:r>
        <w:t xml:space="preserve">ancestry (</w:t>
      </w:r>
      <m:oMath>
        <m:r>
          <m:t>β</m:t>
        </m:r>
      </m:oMath>
      <w:r>
        <w:t xml:space="preserve"> </w:t>
      </w:r>
      <w:r>
        <w:t xml:space="preserve">= -0.08,</w:t>
      </w:r>
      <w:r>
        <w:t xml:space="preserve"> </w:t>
      </w:r>
      <w:r>
        <w:rPr>
          <w:iCs/>
          <w:i/>
        </w:rPr>
        <w:t xml:space="preserve">b</w:t>
      </w:r>
      <w:r>
        <w:t xml:space="preserve"> </w:t>
      </w:r>
      <w:r>
        <w:t xml:space="preserve">= -0.13, 95% CI [-0.25</w:t>
      </w:r>
      <w:r>
        <w:t xml:space="preserve"> </w:t>
      </w:r>
      <w:r>
        <w:t xml:space="preserve">-0.01],</w:t>
      </w:r>
      <w:r>
        <w:t xml:space="preserve"> </w:t>
      </w:r>
      <w:r>
        <w:rPr>
          <w:iCs/>
          <w:i/>
        </w:rPr>
        <w:t xml:space="preserve">p</w:t>
      </w:r>
      <w:r>
        <w:t xml:space="preserve"> </w:t>
      </w:r>
      <w:r>
        <w:t xml:space="preserve">= .028) but not for other</w:t>
      </w:r>
      <w:r>
        <w:t xml:space="preserve"> </w:t>
      </w:r>
      <w:r>
        <w:t xml:space="preserve">participants (</w:t>
      </w:r>
      <m:oMath>
        <m:r>
          <m:t>β</m:t>
        </m:r>
      </m:oMath>
      <w:r>
        <w:t xml:space="preserve"> </w:t>
      </w:r>
      <w:r>
        <w:t xml:space="preserve">= -0.13,</w:t>
      </w:r>
      <w:r>
        <w:t xml:space="preserve"> </w:t>
      </w:r>
      <w:r>
        <w:rPr>
          <w:iCs/>
          <w:i/>
        </w:rPr>
        <w:t xml:space="preserve">b</w:t>
      </w:r>
      <w:r>
        <w:t xml:space="preserve"> </w:t>
      </w:r>
      <w:r>
        <w:t xml:space="preserve">= -0.17, 95% CI [-0.37</w:t>
      </w:r>
      <w:r>
        <w:t xml:space="preserve"> </w:t>
      </w:r>
      <w:r>
        <w:t xml:space="preserve">0.02],</w:t>
      </w:r>
      <w:r>
        <w:t xml:space="preserve"> </w:t>
      </w:r>
      <w:r>
        <w:rPr>
          <w:iCs/>
          <w:i/>
        </w:rPr>
        <w:t xml:space="preserve">p</w:t>
      </w:r>
      <w:r>
        <w:t xml:space="preserve"> </w:t>
      </w:r>
      <w:r>
        <w:t xml:space="preserve">= .079) though these were both</w:t>
      </w:r>
      <w:r>
        <w:t xml:space="preserve"> </w:t>
      </w:r>
      <w:r>
        <w:t xml:space="preserve">in the same direction.</w:t>
      </w:r>
    </w:p>
    <w:p>
      <w:pPr>
        <w:pStyle w:val="Textkrper"/>
      </w:pPr>
      <w:r>
        <w:t xml:space="preserve">(ref:clpmPlotASDOCaption)</w:t>
      </w:r>
      <w:r>
        <w:t xml:space="preserve"> </w:t>
      </w:r>
      <w:r>
        <w:rPr>
          <w:iCs/>
          <w:i/>
        </w:rPr>
        <w:t xml:space="preserve">Results of cross-lagged panel model with the</w:t>
      </w:r>
      <w:r>
        <w:rPr>
          <w:iCs/>
          <w:i/>
        </w:rPr>
        <w:t xml:space="preserve"> </w:t>
      </w:r>
      <w:r>
        <w:rPr>
          <w:iCs/>
          <w:i/>
        </w:rPr>
        <w:t xml:space="preserve">cooperative phenotype and SDO, pooling over 20 imputed datasets.</w:t>
      </w:r>
      <w:r>
        <w:t xml:space="preserve"> </w:t>
      </w:r>
      <w:r>
        <w:t xml:space="preserve">(a)</w:t>
      </w:r>
      <w:r>
        <w:t xml:space="preserve"> </w:t>
      </w:r>
      <w:r>
        <w:t xml:space="preserve">Autoregressive effects, cross-lagged effects, and within-wave (residual)</w:t>
      </w:r>
      <w:r>
        <w:t xml:space="preserve"> </w:t>
      </w:r>
      <w:r>
        <w:t xml:space="preserve">correlations from the model. Note that measurement models for the cooperative</w:t>
      </w:r>
      <w:r>
        <w:t xml:space="preserve"> </w:t>
      </w:r>
      <w:r>
        <w:t xml:space="preserve">phenotype latent variables are omitted from this figure. Numbers are</w:t>
      </w:r>
      <w:r>
        <w:t xml:space="preserve"> </w:t>
      </w:r>
      <w:r>
        <w:t xml:space="preserve">standardised coefficients, *</w:t>
      </w:r>
      <w:r>
        <w:rPr>
          <w:iCs/>
          <w:i/>
        </w:rPr>
        <w:t xml:space="preserve">p</w:t>
      </w:r>
      <w:r>
        <w:t xml:space="preserve"> </w:t>
      </w:r>
      <w:r>
        <w:t xml:space="preserve">&lt; 0.05. (b, c) Forest plots visualising the</w:t>
      </w:r>
      <w:r>
        <w:t xml:space="preserve"> </w:t>
      </w:r>
      <w:r>
        <w:t xml:space="preserve">change in cross-lagged paths when controlling for time-invariant covariates,</w:t>
      </w:r>
      <w:r>
        <w:t xml:space="preserve"> </w:t>
      </w:r>
      <w:r>
        <w:t xml:space="preserve">individually and in a full model. Points are unstandardised estimates, lines</w:t>
      </w:r>
      <w:r>
        <w:t xml:space="preserve"> </w:t>
      </w:r>
      <w:r>
        <w:t xml:space="preserve">are 95% confidence intervals.</w:t>
      </w:r>
    </w:p>
    <w:p>
      <w:pPr>
        <w:pStyle w:val="CaptionedFigure"/>
      </w:pPr>
      <w:r>
        <w:drawing>
          <wp:inline>
            <wp:extent cx="5504749" cy="5504749"/>
            <wp:effectExtent b="0" l="0" r="0" t="0"/>
            <wp:docPr descr="Figure 2: (ref:clpmPlotASDOCaption)" title="" id="37" name="Picture"/>
            <a:graphic>
              <a:graphicData uri="http://schemas.openxmlformats.org/drawingml/2006/picture">
                <pic:pic>
                  <pic:nvPicPr>
                    <pic:cNvPr descr="manuscript_files/figure-docx/clpmPlotASDO-1.png" id="38" name="Picture"/>
                    <pic:cNvPicPr>
                      <a:picLocks noChangeArrowheads="1" noChangeAspect="1"/>
                    </pic:cNvPicPr>
                  </pic:nvPicPr>
                  <pic:blipFill>
                    <a:blip r:embed="rId36"/>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bookmarkStart w:id="39" w:name="fig:clpmPlotASDO"/>
      <w:bookmarkEnd w:id="39"/>
      <w:r>
        <w:t xml:space="preserve">Figure 2: (ref:clpmPlotASDOCaption)</w:t>
      </w:r>
    </w:p>
    <w:p>
      <w:pPr>
        <w:pStyle w:val="Textkrper"/>
      </w:pPr>
      <w:r>
        <w:t xml:space="preserve">We also collected data on other self-reported measures of political views,</w:t>
      </w:r>
      <w:r>
        <w:t xml:space="preserve"> </w:t>
      </w:r>
      <w:r>
        <w:t xml:space="preserve">including views on income redistribution, income attribution, and support for</w:t>
      </w:r>
      <w:r>
        <w:t xml:space="preserve"> </w:t>
      </w:r>
      <w:r>
        <w:t xml:space="preserve">the centre-right National Party. To assess the generalisability of our results,</w:t>
      </w:r>
      <w:r>
        <w:t xml:space="preserve"> </w:t>
      </w:r>
      <w:r>
        <w:t xml:space="preserve">we swapped out SDO in our cross-lagged panel model for these additional</w:t>
      </w:r>
      <w:r>
        <w:t xml:space="preserve"> </w:t>
      </w:r>
      <w:r>
        <w:t xml:space="preserve">measures.</w:t>
      </w:r>
    </w:p>
    <w:p>
      <w:pPr>
        <w:pStyle w:val="Textkrper"/>
      </w:pPr>
      <w:r>
        <w:t xml:space="preserve">When we included support for income redistribution in the model instead of SDO,</w:t>
      </w:r>
      <w:r>
        <w:t xml:space="preserve"> </w:t>
      </w:r>
      <w:r>
        <w:t xml:space="preserve">we found a similar pattern of results: the cooperative phenotype positively</w:t>
      </w:r>
      <w:r>
        <w:t xml:space="preserve"> </w:t>
      </w:r>
      <w:r>
        <w:t xml:space="preserve">predicted future support for income redistribution with a small-to-medium effect</w:t>
      </w:r>
      <w:r>
        <w:t xml:space="preserve"> </w:t>
      </w:r>
      <w:r>
        <w:t xml:space="preserve">size, but support for income redistribution did not predict future cooperation</w:t>
      </w:r>
      <w:r>
        <w:t xml:space="preserve"> </w:t>
      </w:r>
      <w:r>
        <w:t xml:space="preserve">(Supplementary Figures</w:t>
      </w:r>
      <w:r>
        <w:t xml:space="preserve"> </w:t>
      </w:r>
      <w:r>
        <w:t xml:space="preserve">10</w:t>
      </w:r>
      <w:r>
        <w:t xml:space="preserve"> </w:t>
      </w:r>
      <w:r>
        <w:t xml:space="preserve">and</w:t>
      </w:r>
      <w:r>
        <w:t xml:space="preserve"> </w:t>
      </w:r>
      <w:r>
        <w:t xml:space="preserve">11</w:t>
      </w:r>
      <w:r>
        <w:t xml:space="preserve">).</w:t>
      </w:r>
      <w:r>
        <w:t xml:space="preserve"> </w:t>
      </w:r>
      <w:r>
        <w:t xml:space="preserve">However, this pattern of results was attenuated when controlling for gender,</w:t>
      </w:r>
      <w:r>
        <w:t xml:space="preserve"> </w:t>
      </w:r>
      <w:r>
        <w:t xml:space="preserve">ethnicity, religiosity, agreeableness, openness-to-experience, and</w:t>
      </w:r>
      <w:r>
        <w:t xml:space="preserve"> </w:t>
      </w:r>
      <w:r>
        <w:t xml:space="preserve">honesty-humility. When we included income attribution views and support for New</w:t>
      </w:r>
      <w:r>
        <w:t xml:space="preserve"> </w:t>
      </w:r>
      <w:r>
        <w:t xml:space="preserve">Zealand’s centre-right National Party in the model instead of SDO, we found no</w:t>
      </w:r>
      <w:r>
        <w:t xml:space="preserve"> </w:t>
      </w:r>
      <w:r>
        <w:t xml:space="preserve">cross-lagged effects over time (Supplementary Figures</w:t>
      </w:r>
      <w:r>
        <w:t xml:space="preserve"> </w:t>
      </w:r>
      <w:r>
        <w:t xml:space="preserve">12</w:t>
      </w:r>
      <w:r>
        <w:t xml:space="preserve"> </w:t>
      </w:r>
      <w:r>
        <w:t xml:space="preserve">–</w:t>
      </w:r>
      <w:r>
        <w:t xml:space="preserve"> </w:t>
      </w:r>
      <w:r>
        <w:t xml:space="preserve">15</w:t>
      </w:r>
      <w:r>
        <w:t xml:space="preserve">).</w:t>
      </w:r>
    </w:p>
    <w:bookmarkEnd w:id="40"/>
    <w:bookmarkStart w:id="41" w:name="discussion"/>
    <w:p>
      <w:pPr>
        <w:pStyle w:val="berschrift1"/>
      </w:pPr>
      <w:r>
        <w:t xml:space="preserve">Discussion</w:t>
      </w:r>
    </w:p>
    <w:p>
      <w:pPr>
        <w:pStyle w:val="FirstParagraph"/>
      </w:pPr>
      <w:r>
        <w:t xml:space="preserve">In a cross-lagged longitudinal analysis of cooperative behaviour and</w:t>
      </w:r>
      <w:r>
        <w:t xml:space="preserve"> </w:t>
      </w:r>
      <w:r>
        <w:t xml:space="preserve">self-reported political attitudes, we have shown that the cooperative phenotype</w:t>
      </w:r>
      <w:r>
        <w:t xml:space="preserve"> </w:t>
      </w:r>
      <w:r>
        <w:t xml:space="preserve">predicts SDO a year and a half later, but SDO does not predict future variation</w:t>
      </w:r>
      <w:r>
        <w:t xml:space="preserve"> </w:t>
      </w:r>
      <w:r>
        <w:t xml:space="preserve">in the cooperative phenotype. This result is in line with the</w:t>
      </w:r>
      <w:r>
        <w:t xml:space="preserve"> </w:t>
      </w:r>
      <w:r>
        <w:t xml:space="preserve">cooperation-as-antecedent model (Figure</w:t>
      </w:r>
      <w:r>
        <w:t xml:space="preserve"> </w:t>
      </w:r>
      <w:r>
        <w:t xml:space="preserve">1</w:t>
      </w:r>
      <w:r>
        <w:t xml:space="preserve">) which</w:t>
      </w:r>
      <w:r>
        <w:t xml:space="preserve"> </w:t>
      </w:r>
      <w:r>
        <w:t xml:space="preserve">posits that general behavioural predispositions like the cooperative phenotype</w:t>
      </w:r>
      <w:r>
        <w:t xml:space="preserve"> </w:t>
      </w:r>
      <w:r>
        <w:t xml:space="preserve">causally influence political views, but not vice versa. This causal model</w:t>
      </w:r>
      <w:r>
        <w:t xml:space="preserve"> </w:t>
      </w:r>
      <w:r>
        <w:t xml:space="preserve">explains previously reported negative cross-sectional correlations between</w:t>
      </w:r>
      <w:r>
        <w:t xml:space="preserve"> </w:t>
      </w:r>
      <w:r>
        <w:t xml:space="preserve">cooperation and SDO</w:t>
      </w:r>
      <w:r>
        <w:t xml:space="preserve"> </w:t>
      </w:r>
      <w:r>
        <w:t xml:space="preserve">(Claessens et al., 2023; Haesevoets et al., 2018, 2015; Halali et al., 2018; Thielmann et al., 2020)</w:t>
      </w:r>
      <w:r>
        <w:t xml:space="preserve"> </w:t>
      </w:r>
      <w:r>
        <w:t xml:space="preserve">as arising from a causal relationship from</w:t>
      </w:r>
      <w:r>
        <w:t xml:space="preserve"> </w:t>
      </w:r>
      <w:r>
        <w:t xml:space="preserve">behavioural preferences to political views.</w:t>
      </w:r>
    </w:p>
    <w:p>
      <w:pPr>
        <w:pStyle w:val="Textkrper"/>
      </w:pPr>
      <w:r>
        <w:t xml:space="preserve">Additionally, the cross-lagged path from cooperation to future SDO was robust</w:t>
      </w:r>
      <w:r>
        <w:t xml:space="preserve"> </w:t>
      </w:r>
      <w:r>
        <w:t xml:space="preserve">to a wide range of time-invariant demographic and personality covariates. It is</w:t>
      </w:r>
      <w:r>
        <w:t xml:space="preserve"> </w:t>
      </w:r>
      <w:r>
        <w:t xml:space="preserve">therefore unlikely that these variables are acting as common causes and</w:t>
      </w:r>
      <w:r>
        <w:t xml:space="preserve"> </w:t>
      </w:r>
      <w:r>
        <w:t xml:space="preserve">generating the observed pattern of relationships (though, of course, it remains</w:t>
      </w:r>
      <w:r>
        <w:t xml:space="preserve"> </w:t>
      </w:r>
      <w:r>
        <w:t xml:space="preserve">possible that other unmodelled common causes could exist). However, the</w:t>
      </w:r>
      <w:r>
        <w:t xml:space="preserve"> </w:t>
      </w:r>
      <w:r>
        <w:t xml:space="preserve">cross-lagged path from cooperation to future SDO was attenuated when controlling</w:t>
      </w:r>
      <w:r>
        <w:t xml:space="preserve"> </w:t>
      </w:r>
      <w:r>
        <w:t xml:space="preserve">for gender and ethnicity. In particular, exploratory analyses revealed that the</w:t>
      </w:r>
      <w:r>
        <w:t xml:space="preserve"> </w:t>
      </w:r>
      <w:r>
        <w:t xml:space="preserve">cross-lagged effect held only for male participants of European ancestry. This</w:t>
      </w:r>
      <w:r>
        <w:t xml:space="preserve"> </w:t>
      </w:r>
      <w:r>
        <w:t xml:space="preserve">is similar to the finding that upper body strength is related to support for</w:t>
      </w:r>
      <w:r>
        <w:t xml:space="preserve"> </w:t>
      </w:r>
      <w:r>
        <w:t xml:space="preserve">inequality in males, but not females</w:t>
      </w:r>
      <w:r>
        <w:t xml:space="preserve"> </w:t>
      </w:r>
      <w:r>
        <w:t xml:space="preserve">(Petersen &amp; Laustsen, 2019)</w:t>
      </w:r>
      <w:r>
        <w:t xml:space="preserve">. A possible evolutionary</w:t>
      </w:r>
      <w:r>
        <w:t xml:space="preserve"> </w:t>
      </w:r>
      <w:r>
        <w:t xml:space="preserve">explanation for this effect of gender might be that humans have large sexual</w:t>
      </w:r>
      <w:r>
        <w:t xml:space="preserve"> </w:t>
      </w:r>
      <w:r>
        <w:t xml:space="preserve">dimorphism in strength and formidability and, therefore, a correlation between</w:t>
      </w:r>
      <w:r>
        <w:t xml:space="preserve"> </w:t>
      </w:r>
      <w:r>
        <w:t xml:space="preserve">the cooperative phenotype and dominative/competitive tactics for resource</w:t>
      </w:r>
      <w:r>
        <w:t xml:space="preserve"> </w:t>
      </w:r>
      <w:r>
        <w:t xml:space="preserve">distribution is more likely among males. But this does not explain the effect of</w:t>
      </w:r>
      <w:r>
        <w:t xml:space="preserve"> </w:t>
      </w:r>
      <w:r>
        <w:t xml:space="preserve">ethnicity. Perhaps a simpler explanation is that SDO is generally higher among</w:t>
      </w:r>
      <w:r>
        <w:t xml:space="preserve"> </w:t>
      </w:r>
      <w:r>
        <w:t xml:space="preserve">males and people from dominant ethnic groups</w:t>
      </w:r>
      <w:r>
        <w:t xml:space="preserve"> </w:t>
      </w:r>
      <w:r>
        <w:t xml:space="preserve">(Pratto et al., 1994; Sidanius, Levin, Liu, &amp; Pratto, 2000)</w:t>
      </w:r>
      <w:r>
        <w:t xml:space="preserve">. Among</w:t>
      </w:r>
      <w:r>
        <w:t xml:space="preserve"> </w:t>
      </w:r>
      <w:r>
        <w:t xml:space="preserve">these participants, there is potentially more room for a change in SDO over</w:t>
      </w:r>
      <w:r>
        <w:t xml:space="preserve"> </w:t>
      </w:r>
      <w:r>
        <w:t xml:space="preserve">time, whereas female participants from minority ethnic groups may have already</w:t>
      </w:r>
      <w:r>
        <w:t xml:space="preserve"> </w:t>
      </w:r>
      <w:r>
        <w:t xml:space="preserve">hit the floor of the scale and therefore have less room for change. In line with</w:t>
      </w:r>
      <w:r>
        <w:t xml:space="preserve"> </w:t>
      </w:r>
      <w:r>
        <w:t xml:space="preserve">this explanation, when we look at the differences in SDO between the two waves,</w:t>
      </w:r>
      <w:r>
        <w:t xml:space="preserve"> </w:t>
      </w:r>
      <w:r>
        <w:t xml:space="preserve">we find that these difference scores have a higher variance for males of</w:t>
      </w:r>
      <w:r>
        <w:t xml:space="preserve"> </w:t>
      </w:r>
      <w:r>
        <w:t xml:space="preserve">European ancestry (variance = 0.39) compared to other</w:t>
      </w:r>
      <w:r>
        <w:t xml:space="preserve"> </w:t>
      </w:r>
      <w:r>
        <w:t xml:space="preserve">participants (variance = 0.24; Levene’s test,</w:t>
      </w:r>
      <w:r>
        <w:t xml:space="preserve"> </w:t>
      </w:r>
      <w:r>
        <w:rPr>
          <w:iCs/>
          <w:i/>
        </w:rPr>
        <w:t xml:space="preserve">F</w:t>
      </w:r>
      <w:r>
        <w:t xml:space="preserve">(1,564) = 13.54,</w:t>
      </w:r>
      <w:r>
        <w:t xml:space="preserve"> </w:t>
      </w:r>
      <w:r>
        <w:rPr>
          <w:iCs/>
          <w:i/>
        </w:rPr>
        <w:t xml:space="preserve">p</w:t>
      </w:r>
      <w:r>
        <w:t xml:space="preserve"> </w:t>
      </w:r>
      <w:r>
        <w:t xml:space="preserve">&lt; .001) suggesting that SDO had more room for</w:t>
      </w:r>
      <w:r>
        <w:t xml:space="preserve"> </w:t>
      </w:r>
      <w:r>
        <w:t xml:space="preserve">change over time among males of European ancestry. Future research should</w:t>
      </w:r>
      <w:r>
        <w:t xml:space="preserve"> </w:t>
      </w:r>
      <w:r>
        <w:t xml:space="preserve">disentangle the roles of gender and ethnicity in the causal relationship</w:t>
      </w:r>
      <w:r>
        <w:t xml:space="preserve"> </w:t>
      </w:r>
      <w:r>
        <w:t xml:space="preserve">between behavioural predispositions and political views.</w:t>
      </w:r>
    </w:p>
    <w:p>
      <w:pPr>
        <w:pStyle w:val="Textkrper"/>
      </w:pPr>
      <w:r>
        <w:t xml:space="preserve">When we generalised our cross-lagged analysis to other political views, we found</w:t>
      </w:r>
      <w:r>
        <w:t xml:space="preserve"> </w:t>
      </w:r>
      <w:r>
        <w:t xml:space="preserve">more mixed results. As expected, the cooperative phenotype positively predicted</w:t>
      </w:r>
      <w:r>
        <w:t xml:space="preserve"> </w:t>
      </w:r>
      <w:r>
        <w:t xml:space="preserve">future support for income redistribution, but cooperation was not longitudinally</w:t>
      </w:r>
      <w:r>
        <w:t xml:space="preserve"> </w:t>
      </w:r>
      <w:r>
        <w:t xml:space="preserve">related to support for the centre-right National Party, nor was it</w:t>
      </w:r>
      <w:r>
        <w:t xml:space="preserve"> </w:t>
      </w:r>
      <w:r>
        <w:t xml:space="preserve">longitudinally related to income attribution beliefs. These null results could</w:t>
      </w:r>
      <w:r>
        <w:t xml:space="preserve"> </w:t>
      </w:r>
      <w:r>
        <w:t xml:space="preserve">arise from a shared cause influencing these variables at the same time (i.e.,</w:t>
      </w:r>
      <w:r>
        <w:t xml:space="preserve"> </w:t>
      </w:r>
      <w:r>
        <w:t xml:space="preserve">the common-cause model in Figure</w:t>
      </w:r>
      <w:r>
        <w:t xml:space="preserve"> </w:t>
      </w:r>
      <w:r>
        <w:t xml:space="preserve">1</w:t>
      </w:r>
      <w:r>
        <w:t xml:space="preserve">) creating a</w:t>
      </w:r>
      <w:r>
        <w:t xml:space="preserve"> </w:t>
      </w:r>
      <w:r>
        <w:t xml:space="preserve">cross-sectional relationship but no longitudinal effects. However, this pattern</w:t>
      </w:r>
      <w:r>
        <w:t xml:space="preserve"> </w:t>
      </w:r>
      <w:r>
        <w:t xml:space="preserve">of null results is also consistent with other explanations. For example, it may</w:t>
      </w:r>
      <w:r>
        <w:t xml:space="preserve"> </w:t>
      </w:r>
      <w:r>
        <w:t xml:space="preserve">be that party affiliation and income attribution beliefs are simply less</w:t>
      </w:r>
      <w:r>
        <w:t xml:space="preserve"> </w:t>
      </w:r>
      <w:r>
        <w:t xml:space="preserve">amenable to change over time: people rarely shift their political party</w:t>
      </w:r>
      <w:r>
        <w:t xml:space="preserve"> </w:t>
      </w:r>
      <w:r>
        <w:t xml:space="preserve">affiliation</w:t>
      </w:r>
      <w:r>
        <w:t xml:space="preserve"> </w:t>
      </w:r>
      <w:r>
        <w:t xml:space="preserve">(Pew Research Center, 2020)</w:t>
      </w:r>
      <w:r>
        <w:t xml:space="preserve"> </w:t>
      </w:r>
      <w:r>
        <w:t xml:space="preserve">and income attribution beliefs have been</w:t>
      </w:r>
      <w:r>
        <w:t xml:space="preserve"> </w:t>
      </w:r>
      <w:r>
        <w:t xml:space="preserve">characterised as a stable individual difference</w:t>
      </w:r>
      <w:r>
        <w:t xml:space="preserve"> </w:t>
      </w:r>
      <w:r>
        <w:t xml:space="preserve">(Osborne &amp; Weiner, 2015; but see Piff et al., 2020)</w:t>
      </w:r>
      <w:r>
        <w:t xml:space="preserve">. Alternatively, cross-lagged effects may exist between the</w:t>
      </w:r>
      <w:r>
        <w:t xml:space="preserve"> </w:t>
      </w:r>
      <w:r>
        <w:t xml:space="preserve">cooperative phenotype and these variables but on longer or shorter timescales</w:t>
      </w:r>
      <w:r>
        <w:t xml:space="preserve"> </w:t>
      </w:r>
      <w:r>
        <w:t xml:space="preserve">than studied here. It is therefore difficult to interpret these null results</w:t>
      </w:r>
      <w:r>
        <w:t xml:space="preserve"> </w:t>
      </w:r>
      <w:r>
        <w:t xml:space="preserve">as supporting any particular causal model from Figure</w:t>
      </w:r>
      <w:r>
        <w:t xml:space="preserve"> </w:t>
      </w:r>
      <w:r>
        <w:t xml:space="preserve">1</w:t>
      </w:r>
      <w:r>
        <w:t xml:space="preserve">.</w:t>
      </w:r>
    </w:p>
    <w:p>
      <w:pPr>
        <w:pStyle w:val="Textkrper"/>
      </w:pPr>
      <w:r>
        <w:t xml:space="preserve">Nevertheless, our results for SDO and views on income redistribution are broadly</w:t>
      </w:r>
      <w:r>
        <w:t xml:space="preserve"> </w:t>
      </w:r>
      <w:r>
        <w:t xml:space="preserve">consistent with the dual evolutionary foundations framework for political</w:t>
      </w:r>
      <w:r>
        <w:t xml:space="preserve"> </w:t>
      </w:r>
      <w:r>
        <w:t xml:space="preserve">ideology. The cross-lagged effects of the cooperative phenotype on these</w:t>
      </w:r>
      <w:r>
        <w:t xml:space="preserve"> </w:t>
      </w:r>
      <w:r>
        <w:t xml:space="preserve">variables support either the cooperation-as-antecedent or common cause model,</w:t>
      </w:r>
      <w:r>
        <w:t xml:space="preserve"> </w:t>
      </w:r>
      <w:r>
        <w:t xml:space="preserve">and none of our results directly support the causal model that is inconsistent</w:t>
      </w:r>
      <w:r>
        <w:t xml:space="preserve"> </w:t>
      </w:r>
      <w:r>
        <w:t xml:space="preserve">with the dual evolutionary foundations (the cooperation-as-outcome model).</w:t>
      </w:r>
      <w:r>
        <w:t xml:space="preserve"> </w:t>
      </w:r>
      <w:r>
        <w:t xml:space="preserve">Moreover, our measurement invariance analyses and the latent correlation from</w:t>
      </w:r>
      <w:r>
        <w:t xml:space="preserve"> </w:t>
      </w:r>
      <w:r>
        <w:t xml:space="preserve">our strict invariance model revealed that the cooperative phenotype latent</w:t>
      </w:r>
      <w:r>
        <w:t xml:space="preserve"> </w:t>
      </w:r>
      <w:r>
        <w:t xml:space="preserve">variable had adequate test-retest reliability over eighteen months, supporting</w:t>
      </w:r>
      <w:r>
        <w:t xml:space="preserve"> </w:t>
      </w:r>
      <w:r>
        <w:t xml:space="preserve">another central claim from the dual evolutionary foundations framework that the</w:t>
      </w:r>
      <w:r>
        <w:t xml:space="preserve"> </w:t>
      </w:r>
      <w:r>
        <w:t xml:space="preserve">general social drives that partly shape political ideology should be relatively</w:t>
      </w:r>
      <w:r>
        <w:t xml:space="preserve"> </w:t>
      </w:r>
      <w:r>
        <w:t xml:space="preserve">stable over time. This finding expands on studies showing that cooperative</w:t>
      </w:r>
      <w:r>
        <w:t xml:space="preserve"> </w:t>
      </w:r>
      <w:r>
        <w:t xml:space="preserve">behaviour in individual economic games positively covaries when measured over</w:t>
      </w:r>
      <w:r>
        <w:t xml:space="preserve"> </w:t>
      </w:r>
      <w:r>
        <w:t xml:space="preserve">four months</w:t>
      </w:r>
      <w:r>
        <w:t xml:space="preserve"> </w:t>
      </w:r>
      <w:r>
        <w:t xml:space="preserve">(Peysakhovich et al., 2014; Reigstad et al., 2017)</w:t>
      </w:r>
      <w:r>
        <w:t xml:space="preserve">, one year</w:t>
      </w:r>
      <w:r>
        <w:t xml:space="preserve"> </w:t>
      </w:r>
      <w:r>
        <w:t xml:space="preserve">(Lönnqvist, Verkasalo, Walkowitz, &amp; Wichardt, 2015)</w:t>
      </w:r>
      <w:r>
        <w:t xml:space="preserve">, and</w:t>
      </w:r>
      <w:r>
        <w:t xml:space="preserve"> </w:t>
      </w:r>
      <w:r>
        <w:t xml:space="preserve">even six years</w:t>
      </w:r>
      <w:r>
        <w:t xml:space="preserve"> </w:t>
      </w:r>
      <w:r>
        <w:t xml:space="preserve">(Carlsson et al., 2014)</w:t>
      </w:r>
      <w:r>
        <w:t xml:space="preserve">.</w:t>
      </w:r>
    </w:p>
    <w:p>
      <w:pPr>
        <w:pStyle w:val="Textkrper"/>
      </w:pPr>
      <w:r>
        <w:t xml:space="preserve">One important limitation of this study is our use of two-wave cross-lagged</w:t>
      </w:r>
      <w:r>
        <w:t xml:space="preserve"> </w:t>
      </w:r>
      <w:r>
        <w:t xml:space="preserve">panel models to determine longitudinal effects. Cross-lagged panel models have</w:t>
      </w:r>
      <w:r>
        <w:t xml:space="preserve"> </w:t>
      </w:r>
      <w:r>
        <w:t xml:space="preserve">been criticised for not correctly partitioning within-person change from stable</w:t>
      </w:r>
      <w:r>
        <w:t xml:space="preserve"> </w:t>
      </w:r>
      <w:r>
        <w:t xml:space="preserve">between-person differences</w:t>
      </w:r>
      <w:r>
        <w:t xml:space="preserve"> </w:t>
      </w:r>
      <w:r>
        <w:t xml:space="preserve">(Hamaker, Kuiper, &amp; Grasman, 2015)</w:t>
      </w:r>
      <w:r>
        <w:t xml:space="preserve">. As an alternative to the</w:t>
      </w:r>
      <w:r>
        <w:t xml:space="preserve"> </w:t>
      </w:r>
      <w:r>
        <w:t xml:space="preserve">cross-lagged panel model,</w:t>
      </w:r>
      <w:r>
        <w:t xml:space="preserve"> </w:t>
      </w:r>
      <w:r>
        <w:t xml:space="preserve">Hamaker et al. (2015)</w:t>
      </w:r>
      <w:r>
        <w:t xml:space="preserve"> </w:t>
      </w:r>
      <w:r>
        <w:t xml:space="preserve">proposed the random-intercept</w:t>
      </w:r>
      <w:r>
        <w:t xml:space="preserve"> </w:t>
      </w:r>
      <w:r>
        <w:t xml:space="preserve">cross-lagged panel model, which estimates a random intercept to capture stable</w:t>
      </w:r>
      <w:r>
        <w:t xml:space="preserve"> </w:t>
      </w:r>
      <w:r>
        <w:t xml:space="preserve">individual differences over time. Unfortunately, random-intercept cross-lagged</w:t>
      </w:r>
      <w:r>
        <w:t xml:space="preserve"> </w:t>
      </w:r>
      <w:r>
        <w:t xml:space="preserve">panel models require at least three waves of data to be identified</w:t>
      </w:r>
      <w:r>
        <w:t xml:space="preserve"> </w:t>
      </w:r>
      <w:r>
        <w:t xml:space="preserve">(Hamaker et al., 2015)</w:t>
      </w:r>
      <w:r>
        <w:t xml:space="preserve"> </w:t>
      </w:r>
      <w:r>
        <w:t xml:space="preserve">and so we were limited by our two waves of data in this study.</w:t>
      </w:r>
      <w:r>
        <w:t xml:space="preserve"> </w:t>
      </w:r>
      <w:r>
        <w:t xml:space="preserve">Moving forward, it will be vital to extend this study to include additional</w:t>
      </w:r>
      <w:r>
        <w:t xml:space="preserve"> </w:t>
      </w:r>
      <w:r>
        <w:t xml:space="preserve">waves of behavioural and self-report data to determine if our results hold when</w:t>
      </w:r>
      <w:r>
        <w:t xml:space="preserve"> </w:t>
      </w:r>
      <w:r>
        <w:t xml:space="preserve">accounting for stable between-person differences.</w:t>
      </w:r>
    </w:p>
    <w:p>
      <w:pPr>
        <w:pStyle w:val="Textkrper"/>
      </w:pPr>
      <w:r>
        <w:t xml:space="preserve">Future research should expand our multi-wave behavioural and self-report</w:t>
      </w:r>
      <w:r>
        <w:t xml:space="preserve"> </w:t>
      </w:r>
      <w:r>
        <w:t xml:space="preserve">approach to include additional measures. In particular, to provide a complete</w:t>
      </w:r>
      <w:r>
        <w:t xml:space="preserve"> </w:t>
      </w:r>
      <w:r>
        <w:t xml:space="preserve">picture for the dual evolutionary foundations framework, future research should</w:t>
      </w:r>
      <w:r>
        <w:t xml:space="preserve"> </w:t>
      </w:r>
      <w:r>
        <w:t xml:space="preserve">test whether group conformist predispositions predict future variation in RWA</w:t>
      </w:r>
      <w:r>
        <w:t xml:space="preserve"> </w:t>
      </w:r>
      <w:r>
        <w:t xml:space="preserve">and social policy views. Evidence already suggests that RWA covaries</w:t>
      </w:r>
      <w:r>
        <w:t xml:space="preserve"> </w:t>
      </w:r>
      <w:r>
        <w:t xml:space="preserve">cross-sectionally with conformist behaviour in the rule following task and</w:t>
      </w:r>
      <w:r>
        <w:t xml:space="preserve"> </w:t>
      </w:r>
      <w:r>
        <w:t xml:space="preserve">social learning tasks</w:t>
      </w:r>
      <w:r>
        <w:t xml:space="preserve"> </w:t>
      </w:r>
      <w:r>
        <w:t xml:space="preserve">(Claessens et al., 2023; Fischer, Atkinson, &amp; Chaudhuri, 2021)</w:t>
      </w:r>
      <w:r>
        <w:t xml:space="preserve">. Extending this research</w:t>
      </w:r>
      <w:r>
        <w:t xml:space="preserve"> </w:t>
      </w:r>
      <w:r>
        <w:t xml:space="preserve">longitudinally will allow researchers to make stronger causal inferences than</w:t>
      </w:r>
      <w:r>
        <w:t xml:space="preserve"> </w:t>
      </w:r>
      <w:r>
        <w:t xml:space="preserve">are possible on the basis of cross-sectional data alone. We hope that future</w:t>
      </w:r>
      <w:r>
        <w:t xml:space="preserve"> </w:t>
      </w:r>
      <w:r>
        <w:t xml:space="preserve">work will continue to unpack the causal pathways underlying the psychological</w:t>
      </w:r>
      <w:r>
        <w:t xml:space="preserve"> </w:t>
      </w:r>
      <w:r>
        <w:t xml:space="preserve">causes and consequences of political ideology.</w:t>
      </w:r>
    </w:p>
    <w:bookmarkEnd w:id="41"/>
    <w:bookmarkStart w:id="42" w:name="acknowledgements"/>
    <w:p>
      <w:pPr>
        <w:pStyle w:val="berschrift1"/>
      </w:pPr>
      <w:r>
        <w:t xml:space="preserve">Acknowledgements</w:t>
      </w:r>
    </w:p>
    <w:p>
      <w:pPr>
        <w:pStyle w:val="FirstParagraph"/>
      </w:pPr>
      <w:r>
        <w:t xml:space="preserve">This work was supported by a Royal Society of New Zealand Marsden Grant</w:t>
      </w:r>
      <w:r>
        <w:t xml:space="preserve"> </w:t>
      </w:r>
      <w:r>
        <w:t xml:space="preserve">(REDACTED). The New Zealand Attitudes and Values Study is funded by a grant</w:t>
      </w:r>
      <w:r>
        <w:t xml:space="preserve"> </w:t>
      </w:r>
      <w:r>
        <w:t xml:space="preserve">from the Templeton Religion Trust (REDACTED).</w:t>
      </w:r>
    </w:p>
    <w:bookmarkEnd w:id="42"/>
    <w:bookmarkStart w:id="43" w:name="author-contributions"/>
    <w:p>
      <w:pPr>
        <w:pStyle w:val="berschrift1"/>
      </w:pPr>
      <w:r>
        <w:t xml:space="preserve">Author Contributions</w:t>
      </w:r>
    </w:p>
    <w:p>
      <w:pPr>
        <w:pStyle w:val="FirstParagraph"/>
      </w:pPr>
      <w:r>
        <w:t xml:space="preserve">All authors conceived of and designed the study. REDACTED collected behavioural</w:t>
      </w:r>
      <w:r>
        <w:t xml:space="preserve"> </w:t>
      </w:r>
      <w:r>
        <w:t xml:space="preserve">data and conducted all statistical analyses. REDACTED managed survey data</w:t>
      </w:r>
      <w:r>
        <w:t xml:space="preserve"> </w:t>
      </w:r>
      <w:r>
        <w:t xml:space="preserve">collection. REDACTED wrote the paper with input from REDACTED.</w:t>
      </w:r>
    </w:p>
    <w:bookmarkEnd w:id="43"/>
    <w:bookmarkStart w:id="44" w:name="competing-interests"/>
    <w:p>
      <w:pPr>
        <w:pStyle w:val="berschrift1"/>
      </w:pPr>
      <w:r>
        <w:t xml:space="preserve">Competing Interests</w:t>
      </w:r>
    </w:p>
    <w:p>
      <w:pPr>
        <w:pStyle w:val="FirstParagraph"/>
      </w:pPr>
      <w:r>
        <w:t xml:space="preserve">The authors declare no competing interests.</w:t>
      </w:r>
    </w:p>
    <w:p>
      <w:r>
        <w:br w:type="page"/>
      </w:r>
    </w:p>
    <w:bookmarkEnd w:id="44"/>
    <w:bookmarkStart w:id="131" w:name="references"/>
    <w:p>
      <w:pPr>
        <w:pStyle w:val="berschrift1"/>
      </w:pPr>
      <w:r>
        <w:t xml:space="preserve">References</w:t>
      </w:r>
    </w:p>
    <w:bookmarkStart w:id="130" w:name="refs"/>
    <w:bookmarkStart w:id="45" w:name="ref-Altemeyer1981"/>
    <w:p>
      <w:pPr>
        <w:pStyle w:val="Literaturverzeichnis"/>
      </w:pPr>
      <w:r>
        <w:t xml:space="preserve">Altemeyer, B. (1981).</w:t>
      </w:r>
      <w:r>
        <w:t xml:space="preserve"> </w:t>
      </w:r>
      <w:r>
        <w:rPr>
          <w:iCs/>
          <w:i/>
        </w:rPr>
        <w:t xml:space="preserve">Right-wing authoritarianism</w:t>
      </w:r>
      <w:r>
        <w:t xml:space="preserve">. University of Manitoba Press.</w:t>
      </w:r>
    </w:p>
    <w:bookmarkEnd w:id="45"/>
    <w:bookmarkStart w:id="47"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6">
        <w:r>
          <w:rPr>
            <w:rStyle w:val="Hyperlink"/>
          </w:rPr>
          <w:t xml:space="preserve">https://github.com/crsh/papaja</w:t>
        </w:r>
      </w:hyperlink>
    </w:p>
    <w:bookmarkEnd w:id="47"/>
    <w:bookmarkStart w:id="49" w:name="ref-Brandt2014"/>
    <w:p>
      <w:pPr>
        <w:pStyle w:val="Literaturverzeichnis"/>
      </w:pPr>
      <w:r>
        <w:t xml:space="preserve">Brandt, M. J., Reyna, C., Chambers, J. R., Crawford, J. T., &amp; Wetherell, G. (2014). The ideological-conflict hypothesis: Intolerance among both liberals and conservatives.</w:t>
      </w:r>
      <w:r>
        <w:t xml:space="preserve"> </w:t>
      </w:r>
      <w:r>
        <w:rPr>
          <w:iCs/>
          <w:i/>
        </w:rPr>
        <w:t xml:space="preserve">Current Directions in Psychological Science</w:t>
      </w:r>
      <w:r>
        <w:t xml:space="preserve">,</w:t>
      </w:r>
      <w:r>
        <w:t xml:space="preserve"> </w:t>
      </w:r>
      <w:r>
        <w:rPr>
          <w:iCs/>
          <w:i/>
        </w:rPr>
        <w:t xml:space="preserve">23</w:t>
      </w:r>
      <w:r>
        <w:t xml:space="preserve">(1), 27–34.</w:t>
      </w:r>
      <w:r>
        <w:t xml:space="preserve"> </w:t>
      </w:r>
      <w:hyperlink r:id="rId48">
        <w:r>
          <w:rPr>
            <w:rStyle w:val="Hyperlink"/>
          </w:rPr>
          <w:t xml:space="preserve">https://doi.org/10.1177/0963721413510932</w:t>
        </w:r>
      </w:hyperlink>
    </w:p>
    <w:bookmarkEnd w:id="49"/>
    <w:bookmarkStart w:id="50" w:name="ref-Campbell1960"/>
    <w:p>
      <w:pPr>
        <w:pStyle w:val="Literaturverzeichnis"/>
      </w:pPr>
      <w:r>
        <w:t xml:space="preserve">Campbell, A., Converse, P. E., Miller, W. E., &amp; Stokes, D. E. (1960).</w:t>
      </w:r>
      <w:r>
        <w:t xml:space="preserve"> </w:t>
      </w:r>
      <w:r>
        <w:rPr>
          <w:iCs/>
          <w:i/>
        </w:rPr>
        <w:t xml:space="preserve">The</w:t>
      </w:r>
      <w:r>
        <w:rPr>
          <w:iCs/>
          <w:i/>
        </w:rPr>
        <w:t xml:space="preserve"> </w:t>
      </w:r>
      <w:r>
        <w:rPr>
          <w:iCs/>
          <w:i/>
        </w:rPr>
        <w:t xml:space="preserve">A</w:t>
      </w:r>
      <w:r>
        <w:rPr>
          <w:iCs/>
          <w:i/>
        </w:rPr>
        <w:t xml:space="preserve">merican voter</w:t>
      </w:r>
      <w:r>
        <w:t xml:space="preserve">. Chicago: Wiley.</w:t>
      </w:r>
    </w:p>
    <w:bookmarkEnd w:id="50"/>
    <w:bookmarkStart w:id="52" w:name="ref-Carlsson2014"/>
    <w:p>
      <w:pPr>
        <w:pStyle w:val="Literaturverzeichnis"/>
      </w:pPr>
      <w:r>
        <w:t xml:space="preserve">Carlsson, F., Johansson-Stenman, O., &amp; Nam, P. K. (2014). Social preferences are stable over long periods of time.</w:t>
      </w:r>
      <w:r>
        <w:t xml:space="preserve"> </w:t>
      </w:r>
      <w:r>
        <w:rPr>
          <w:iCs/>
          <w:i/>
        </w:rPr>
        <w:t xml:space="preserve">Journal of Public Economics</w:t>
      </w:r>
      <w:r>
        <w:t xml:space="preserve">,</w:t>
      </w:r>
      <w:r>
        <w:t xml:space="preserve"> </w:t>
      </w:r>
      <w:r>
        <w:rPr>
          <w:iCs/>
          <w:i/>
        </w:rPr>
        <w:t xml:space="preserve">117</w:t>
      </w:r>
      <w:r>
        <w:t xml:space="preserve">, 104–114. https://doi.org/</w:t>
      </w:r>
      <w:hyperlink r:id="rId51">
        <w:r>
          <w:rPr>
            <w:rStyle w:val="Hyperlink"/>
          </w:rPr>
          <w:t xml:space="preserve">https://doi.org/10.1016/j.jpubeco.2014.05.009</w:t>
        </w:r>
      </w:hyperlink>
    </w:p>
    <w:bookmarkEnd w:id="52"/>
    <w:bookmarkStart w:id="54" w:name="ref-Chen2016"/>
    <w:p>
      <w:pPr>
        <w:pStyle w:val="Literaturverzeichnis"/>
      </w:pPr>
      <w:r>
        <w:t xml:space="preserve">Chen, D. L., Schonger, M., &amp; Wickens, C. (2016).</w:t>
      </w:r>
      <w:r>
        <w:t xml:space="preserve"> </w:t>
      </w:r>
      <w:r>
        <w:t xml:space="preserve">oTree</w:t>
      </w:r>
      <w:r>
        <w:t xml:space="preserve">-an open-source platform for laboratory, online, and field experiments.</w:t>
      </w:r>
      <w:r>
        <w:t xml:space="preserve"> </w:t>
      </w:r>
      <w:r>
        <w:rPr>
          <w:iCs/>
          <w:i/>
        </w:rPr>
        <w:t xml:space="preserve">Journal of Behavioral and Experimental Finance</w:t>
      </w:r>
      <w:r>
        <w:t xml:space="preserve">,</w:t>
      </w:r>
      <w:r>
        <w:t xml:space="preserve"> </w:t>
      </w:r>
      <w:r>
        <w:rPr>
          <w:iCs/>
          <w:i/>
        </w:rPr>
        <w:t xml:space="preserve">9</w:t>
      </w:r>
      <w:r>
        <w:t xml:space="preserve">, 88–97.</w:t>
      </w:r>
      <w:r>
        <w:t xml:space="preserve"> </w:t>
      </w:r>
      <w:hyperlink r:id="rId53">
        <w:r>
          <w:rPr>
            <w:rStyle w:val="Hyperlink"/>
          </w:rPr>
          <w:t xml:space="preserve">https://doi.org/10.1016/j.jbef.2015.12.001</w:t>
        </w:r>
      </w:hyperlink>
    </w:p>
    <w:bookmarkEnd w:id="54"/>
    <w:bookmarkStart w:id="55" w:name="ref-Chierchia2017"/>
    <w:p>
      <w:pPr>
        <w:pStyle w:val="Literaturverzeichnis"/>
      </w:pPr>
      <w:r>
        <w:t xml:space="preserve">Chierchia, G., Lesemann, F. P., Snower, D., Vogel, M., &amp; Singer, T. (2017). Caring cooperators and powerful punishers: Differential effects of induced care and power motivation on different types of economic decision making.</w:t>
      </w:r>
      <w:r>
        <w:t xml:space="preserve"> </w:t>
      </w:r>
      <w:r>
        <w:rPr>
          <w:iCs/>
          <w:i/>
        </w:rPr>
        <w:t xml:space="preserve">Scientific Reports</w:t>
      </w:r>
      <w:r>
        <w:t xml:space="preserve">,</w:t>
      </w:r>
      <w:r>
        <w:t xml:space="preserve"> </w:t>
      </w:r>
      <w:r>
        <w:rPr>
          <w:iCs/>
          <w:i/>
        </w:rPr>
        <w:t xml:space="preserve">7</w:t>
      </w:r>
      <w:r>
        <w:t xml:space="preserve">(1), 11068.</w:t>
      </w:r>
    </w:p>
    <w:bookmarkEnd w:id="55"/>
    <w:bookmarkStart w:id="56" w:name="ref-Chirumbolo2016"/>
    <w:p>
      <w:pPr>
        <w:pStyle w:val="Literaturverzeichnis"/>
      </w:pPr>
      <w:r>
        <w:t xml:space="preserve">Chirumbolo, A., Leone, L., &amp; Desimoni, M. (2016). The interpersonal roots of politics: Social value orientation, socio-political attitudes and prejudice.</w:t>
      </w:r>
      <w:r>
        <w:t xml:space="preserve"> </w:t>
      </w:r>
      <w:r>
        <w:rPr>
          <w:iCs/>
          <w:i/>
        </w:rPr>
        <w:t xml:space="preserve">Personality and Individual Differences</w:t>
      </w:r>
      <w:r>
        <w:t xml:space="preserve">,</w:t>
      </w:r>
      <w:r>
        <w:t xml:space="preserve"> </w:t>
      </w:r>
      <w:r>
        <w:rPr>
          <w:iCs/>
          <w:i/>
        </w:rPr>
        <w:t xml:space="preserve">91</w:t>
      </w:r>
      <w:r>
        <w:t xml:space="preserve">, 144–153.</w:t>
      </w:r>
    </w:p>
    <w:bookmarkEnd w:id="56"/>
    <w:bookmarkStart w:id="58" w:name="ref-Claessens2020"/>
    <w:p>
      <w:pPr>
        <w:pStyle w:val="Literaturverzeichnis"/>
      </w:pPr>
      <w:r>
        <w:t xml:space="preserve">Claessens, S., Fischer, K., Chaudhuri, A., Sibley, C. G., &amp; Atkinson, Q. D. (2020). The dual evolutionary foundations of political ideology.</w:t>
      </w:r>
      <w:r>
        <w:t xml:space="preserve"> </w:t>
      </w:r>
      <w:r>
        <w:rPr>
          <w:iCs/>
          <w:i/>
        </w:rPr>
        <w:t xml:space="preserve">Nature Human Behaviour</w:t>
      </w:r>
      <w:r>
        <w:t xml:space="preserve">,</w:t>
      </w:r>
      <w:r>
        <w:t xml:space="preserve"> </w:t>
      </w:r>
      <w:r>
        <w:rPr>
          <w:iCs/>
          <w:i/>
        </w:rPr>
        <w:t xml:space="preserve">4</w:t>
      </w:r>
      <w:r>
        <w:t xml:space="preserve">, 336–345.</w:t>
      </w:r>
      <w:r>
        <w:t xml:space="preserve"> </w:t>
      </w:r>
      <w:hyperlink r:id="rId57">
        <w:r>
          <w:rPr>
            <w:rStyle w:val="Hyperlink"/>
          </w:rPr>
          <w:t xml:space="preserve">https://doi.org/10.1038/s41562-020-0850-9</w:t>
        </w:r>
      </w:hyperlink>
    </w:p>
    <w:bookmarkEnd w:id="58"/>
    <w:bookmarkStart w:id="59" w:name="ref-Claessens2022"/>
    <w:p>
      <w:pPr>
        <w:pStyle w:val="Literaturverzeichnis"/>
      </w:pPr>
      <w:r>
        <w:t xml:space="preserve">Claessens, S., Kelly, D., Sibley, C. G., Chaudhuri, A., &amp; Atkinson, Q. D. (2022). Cooperative phenotype predicts climate change belief and pro-environmental behaviour.</w:t>
      </w:r>
      <w:r>
        <w:t xml:space="preserve"> </w:t>
      </w:r>
      <w:r>
        <w:rPr>
          <w:iCs/>
          <w:i/>
        </w:rPr>
        <w:t xml:space="preserve">Scientific Reports</w:t>
      </w:r>
      <w:r>
        <w:t xml:space="preserve">,</w:t>
      </w:r>
      <w:r>
        <w:t xml:space="preserve"> </w:t>
      </w:r>
      <w:r>
        <w:rPr>
          <w:iCs/>
          <w:i/>
        </w:rPr>
        <w:t xml:space="preserve">12</w:t>
      </w:r>
      <w:r>
        <w:t xml:space="preserve">(1), 12730.</w:t>
      </w:r>
    </w:p>
    <w:bookmarkEnd w:id="59"/>
    <w:bookmarkStart w:id="60" w:name="ref-Claessens2023"/>
    <w:p>
      <w:pPr>
        <w:pStyle w:val="Literaturverzeichnis"/>
      </w:pPr>
      <w:r>
        <w:t xml:space="preserve">Claessens, S., Sibley, C. G., Chaudhuri, A., &amp; Atkinson, Q. D. (2023). Cooperative and conformist behavioural preferences predict the dual dimensions of political ideology.</w:t>
      </w:r>
      <w:r>
        <w:t xml:space="preserve"> </w:t>
      </w:r>
      <w:r>
        <w:rPr>
          <w:iCs/>
          <w:i/>
        </w:rPr>
        <w:t xml:space="preserve">Scientific Reports</w:t>
      </w:r>
      <w:r>
        <w:t xml:space="preserve">,</w:t>
      </w:r>
      <w:r>
        <w:t xml:space="preserve"> </w:t>
      </w:r>
      <w:r>
        <w:rPr>
          <w:iCs/>
          <w:i/>
        </w:rPr>
        <w:t xml:space="preserve">13</w:t>
      </w:r>
      <w:r>
        <w:t xml:space="preserve">(1), 4886.</w:t>
      </w:r>
    </w:p>
    <w:bookmarkEnd w:id="60"/>
    <w:bookmarkStart w:id="62" w:name="ref-Duckitt2009"/>
    <w:p>
      <w:pPr>
        <w:pStyle w:val="Literaturverzeichnis"/>
      </w:pPr>
      <w:r>
        <w:t xml:space="preserve">Duckitt, J., &amp; Sibley, C. G. (2009). A dual-process motivational model of ideology, politics, and prejudice.</w:t>
      </w:r>
      <w:r>
        <w:t xml:space="preserve"> </w:t>
      </w:r>
      <w:r>
        <w:rPr>
          <w:iCs/>
          <w:i/>
        </w:rPr>
        <w:t xml:space="preserve">Psychological Inquiry</w:t>
      </w:r>
      <w:r>
        <w:t xml:space="preserve">,</w:t>
      </w:r>
      <w:r>
        <w:t xml:space="preserve"> </w:t>
      </w:r>
      <w:r>
        <w:rPr>
          <w:iCs/>
          <w:i/>
        </w:rPr>
        <w:t xml:space="preserve">20</w:t>
      </w:r>
      <w:r>
        <w:t xml:space="preserve">(2-3), 98–109.</w:t>
      </w:r>
      <w:r>
        <w:t xml:space="preserve"> </w:t>
      </w:r>
      <w:hyperlink r:id="rId61">
        <w:r>
          <w:rPr>
            <w:rStyle w:val="Hyperlink"/>
          </w:rPr>
          <w:t xml:space="preserve">https://doi.org/10.1080/10478400903028540</w:t>
        </w:r>
      </w:hyperlink>
    </w:p>
    <w:bookmarkEnd w:id="62"/>
    <w:bookmarkStart w:id="63" w:name="ref-Fischer2021"/>
    <w:p>
      <w:pPr>
        <w:pStyle w:val="Literaturverzeichnis"/>
      </w:pPr>
      <w:r>
        <w:t xml:space="preserve">Fischer, K., Atkinson, Q. D., &amp; Chaudhuri, A. (2021). Experiments in political psychology. In A. Chaudhuri (Ed.),</w:t>
      </w:r>
      <w:r>
        <w:t xml:space="preserve"> </w:t>
      </w:r>
      <w:r>
        <w:rPr>
          <w:iCs/>
          <w:i/>
        </w:rPr>
        <w:t xml:space="preserve">A research agenda for experimental economics</w:t>
      </w:r>
      <w:r>
        <w:t xml:space="preserve">. Cheltenham: Edward Elgar.</w:t>
      </w:r>
    </w:p>
    <w:bookmarkEnd w:id="63"/>
    <w:bookmarkStart w:id="65" w:name="ref-Grunhage2020"/>
    <w:p>
      <w:pPr>
        <w:pStyle w:val="Literaturverzeichnis"/>
      </w:pPr>
      <w:r>
        <w:t xml:space="preserve">Grünhage, T., &amp; Reuter, M. (2020). Political orientation is associated with behavior in public-goods- and trust-games.</w:t>
      </w:r>
      <w:r>
        <w:t xml:space="preserve"> </w:t>
      </w:r>
      <w:r>
        <w:rPr>
          <w:iCs/>
          <w:i/>
        </w:rPr>
        <w:t xml:space="preserve">Political Behavior</w:t>
      </w:r>
      <w:r>
        <w:t xml:space="preserve">, (0123456789).</w:t>
      </w:r>
      <w:r>
        <w:t xml:space="preserve"> </w:t>
      </w:r>
      <w:hyperlink r:id="rId64">
        <w:r>
          <w:rPr>
            <w:rStyle w:val="Hyperlink"/>
          </w:rPr>
          <w:t xml:space="preserve">https://doi.org/10.1007/s11109-020-09606-5</w:t>
        </w:r>
      </w:hyperlink>
    </w:p>
    <w:bookmarkEnd w:id="65"/>
    <w:bookmarkStart w:id="67" w:name="ref-Haesevoets2018"/>
    <w:p>
      <w:pPr>
        <w:pStyle w:val="Literaturverzeichnis"/>
      </w:pPr>
      <w:r>
        <w:t xml:space="preserve">Haesevoets, T., Reinders Folmer, C., Bostyn, D. H., &amp; Van Hiel, A. (2018). Behavioural consistency within the prisoner’s dilemma game: The role of personality and situation.</w:t>
      </w:r>
      <w:r>
        <w:t xml:space="preserve"> </w:t>
      </w:r>
      <w:r>
        <w:rPr>
          <w:iCs/>
          <w:i/>
        </w:rPr>
        <w:t xml:space="preserve">European Journal of Personality</w:t>
      </w:r>
      <w:r>
        <w:t xml:space="preserve">,</w:t>
      </w:r>
      <w:r>
        <w:t xml:space="preserve"> </w:t>
      </w:r>
      <w:r>
        <w:rPr>
          <w:iCs/>
          <w:i/>
        </w:rPr>
        <w:t xml:space="preserve">32</w:t>
      </w:r>
      <w:r>
        <w:t xml:space="preserve">(4), 405–426.</w:t>
      </w:r>
      <w:r>
        <w:t xml:space="preserve"> </w:t>
      </w:r>
      <w:hyperlink r:id="rId66">
        <w:r>
          <w:rPr>
            <w:rStyle w:val="Hyperlink"/>
          </w:rPr>
          <w:t xml:space="preserve">https://doi.org/10.1002/per.2158</w:t>
        </w:r>
      </w:hyperlink>
    </w:p>
    <w:bookmarkEnd w:id="67"/>
    <w:bookmarkStart w:id="69" w:name="ref-Haesevoets2015"/>
    <w:p>
      <w:pPr>
        <w:pStyle w:val="Literaturverzeichnis"/>
      </w:pPr>
      <w:r>
        <w:t xml:space="preserve">Haesevoets, T., Reinders Folmer, C., &amp; Van Hiel, A. (2015). Cooperation in mixed-motive games: The role of individual differences in selfish and social orientation.</w:t>
      </w:r>
      <w:r>
        <w:t xml:space="preserve"> </w:t>
      </w:r>
      <w:r>
        <w:rPr>
          <w:iCs/>
          <w:i/>
        </w:rPr>
        <w:t xml:space="preserve">European Journal of Personality</w:t>
      </w:r>
      <w:r>
        <w:t xml:space="preserve">,</w:t>
      </w:r>
      <w:r>
        <w:t xml:space="preserve"> </w:t>
      </w:r>
      <w:r>
        <w:rPr>
          <w:iCs/>
          <w:i/>
        </w:rPr>
        <w:t xml:space="preserve">29</w:t>
      </w:r>
      <w:r>
        <w:t xml:space="preserve">(4), 445–458.</w:t>
      </w:r>
      <w:r>
        <w:t xml:space="preserve"> </w:t>
      </w:r>
      <w:hyperlink r:id="rId68">
        <w:r>
          <w:rPr>
            <w:rStyle w:val="Hyperlink"/>
          </w:rPr>
          <w:t xml:space="preserve">https://doi.org/10.1002/per.1992</w:t>
        </w:r>
      </w:hyperlink>
    </w:p>
    <w:bookmarkEnd w:id="69"/>
    <w:bookmarkStart w:id="71" w:name="ref-Halali2018"/>
    <w:p>
      <w:pPr>
        <w:pStyle w:val="Literaturverzeichnis"/>
      </w:pPr>
      <w:r>
        <w:t xml:space="preserve">Halali, E., Dorfman, A., Jun, S., &amp; Halevy, N. (2018). More for us or more for me? Social dominance as parochial egoism.</w:t>
      </w:r>
      <w:r>
        <w:t xml:space="preserve"> </w:t>
      </w:r>
      <w:r>
        <w:rPr>
          <w:iCs/>
          <w:i/>
        </w:rPr>
        <w:t xml:space="preserve">Social Psychological and Personality Science</w:t>
      </w:r>
      <w:r>
        <w:t xml:space="preserve">,</w:t>
      </w:r>
      <w:r>
        <w:t xml:space="preserve"> </w:t>
      </w:r>
      <w:r>
        <w:rPr>
          <w:iCs/>
          <w:i/>
        </w:rPr>
        <w:t xml:space="preserve">9</w:t>
      </w:r>
      <w:r>
        <w:t xml:space="preserve">(2), 254–262.</w:t>
      </w:r>
      <w:r>
        <w:t xml:space="preserve"> </w:t>
      </w:r>
      <w:hyperlink r:id="rId70">
        <w:r>
          <w:rPr>
            <w:rStyle w:val="Hyperlink"/>
          </w:rPr>
          <w:t xml:space="preserve">https://doi.org/10.1177/1948550617732819</w:t>
        </w:r>
      </w:hyperlink>
    </w:p>
    <w:bookmarkEnd w:id="71"/>
    <w:bookmarkStart w:id="72" w:name="ref-Hamaker2015"/>
    <w:p>
      <w:pPr>
        <w:pStyle w:val="Literaturverzeichnis"/>
      </w:pPr>
      <w:r>
        <w:t xml:space="preserve">Hamaker, E. L., Kuiper, R. M., &amp; Grasman, R. P. P. P. (2015). A critique of the cross-lagged panel model.</w:t>
      </w:r>
      <w:r>
        <w:t xml:space="preserve"> </w:t>
      </w:r>
      <w:r>
        <w:rPr>
          <w:iCs/>
          <w:i/>
        </w:rPr>
        <w:t xml:space="preserve">Psychological Methods</w:t>
      </w:r>
      <w:r>
        <w:t xml:space="preserve">,</w:t>
      </w:r>
      <w:r>
        <w:t xml:space="preserve"> </w:t>
      </w:r>
      <w:r>
        <w:rPr>
          <w:iCs/>
          <w:i/>
        </w:rPr>
        <w:t xml:space="preserve">20</w:t>
      </w:r>
      <w:r>
        <w:t xml:space="preserve">(1), 102.</w:t>
      </w:r>
    </w:p>
    <w:bookmarkEnd w:id="72"/>
    <w:bookmarkStart w:id="74" w:name="ref-Hu1999"/>
    <w:p>
      <w:pPr>
        <w:pStyle w:val="Literaturverzeichnis"/>
      </w:pPr>
      <w:r>
        <w:t xml:space="preserve">Hu, L. T., &amp; Bentler, P. M. (1999). Cutoff criteria for fit indexes in covariance structure analysis: Conventional criteria versus new alternatives.</w:t>
      </w:r>
      <w:r>
        <w:t xml:space="preserve"> </w:t>
      </w:r>
      <w:r>
        <w:rPr>
          <w:iCs/>
          <w:i/>
        </w:rPr>
        <w:t xml:space="preserve">Structural Equation Modeling</w:t>
      </w:r>
      <w:r>
        <w:t xml:space="preserve">,</w:t>
      </w:r>
      <w:r>
        <w:t xml:space="preserve"> </w:t>
      </w:r>
      <w:r>
        <w:rPr>
          <w:iCs/>
          <w:i/>
        </w:rPr>
        <w:t xml:space="preserve">6</w:t>
      </w:r>
      <w:r>
        <w:t xml:space="preserve">(1), 1–55.</w:t>
      </w:r>
      <w:r>
        <w:t xml:space="preserve"> </w:t>
      </w:r>
      <w:hyperlink r:id="rId73">
        <w:r>
          <w:rPr>
            <w:rStyle w:val="Hyperlink"/>
          </w:rPr>
          <w:t xml:space="preserve">https://doi.org/10.1080/10705519909540118</w:t>
        </w:r>
      </w:hyperlink>
    </w:p>
    <w:bookmarkEnd w:id="74"/>
    <w:bookmarkStart w:id="75" w:name="ref-Inbar2012"/>
    <w:p>
      <w:pPr>
        <w:pStyle w:val="Literaturverzeichnis"/>
      </w:pPr>
      <w:r>
        <w:t xml:space="preserve">Inbar, Y., Pizarro, D., Iyer, R., &amp; Haidt, J. (2012). Disgust sensitivity, political conservatism, and voting.</w:t>
      </w:r>
      <w:r>
        <w:t xml:space="preserve"> </w:t>
      </w:r>
      <w:r>
        <w:rPr>
          <w:iCs/>
          <w:i/>
        </w:rPr>
        <w:t xml:space="preserve">Social Psychological and Personality Science</w:t>
      </w:r>
      <w:r>
        <w:t xml:space="preserve">,</w:t>
      </w:r>
      <w:r>
        <w:t xml:space="preserve"> </w:t>
      </w:r>
      <w:r>
        <w:rPr>
          <w:iCs/>
          <w:i/>
        </w:rPr>
        <w:t xml:space="preserve">3</w:t>
      </w:r>
      <w:r>
        <w:t xml:space="preserve">(5), 537–544.</w:t>
      </w:r>
    </w:p>
    <w:bookmarkEnd w:id="75"/>
    <w:bookmarkStart w:id="77" w:name="ref-Jost2009"/>
    <w:p>
      <w:pPr>
        <w:pStyle w:val="Literaturverzeichnis"/>
      </w:pPr>
      <w:r>
        <w:t xml:space="preserve">Jost, J. T., Federico, C. M., &amp; Napier, J. L. (2009). Political ideology: Its structure, functions, and elective affinities.</w:t>
      </w:r>
      <w:r>
        <w:t xml:space="preserve"> </w:t>
      </w:r>
      <w:r>
        <w:rPr>
          <w:iCs/>
          <w:i/>
        </w:rPr>
        <w:t xml:space="preserve">Annual Review of Psychology</w:t>
      </w:r>
      <w:r>
        <w:t xml:space="preserve">,</w:t>
      </w:r>
      <w:r>
        <w:t xml:space="preserve"> </w:t>
      </w:r>
      <w:r>
        <w:rPr>
          <w:iCs/>
          <w:i/>
        </w:rPr>
        <w:t xml:space="preserve">60</w:t>
      </w:r>
      <w:r>
        <w:t xml:space="preserve">(1), 307–337.</w:t>
      </w:r>
      <w:r>
        <w:t xml:space="preserve"> </w:t>
      </w:r>
      <w:hyperlink r:id="rId76">
        <w:r>
          <w:rPr>
            <w:rStyle w:val="Hyperlink"/>
          </w:rPr>
          <w:t xml:space="preserve">https://doi.org/10.1146/annurev.psych.60.110707.163600</w:t>
        </w:r>
      </w:hyperlink>
    </w:p>
    <w:bookmarkEnd w:id="77"/>
    <w:bookmarkStart w:id="78" w:name="ref-Jost2003"/>
    <w:p>
      <w:pPr>
        <w:pStyle w:val="Literaturverzeichnis"/>
      </w:pPr>
      <w:r>
        <w:t xml:space="preserve">Jost, J. T., Glaser, J., Kruglanski, A. W., &amp; Sulloway, F. J. (2003). Political conservatism as motivated social cognition.</w:t>
      </w:r>
      <w:r>
        <w:t xml:space="preserve"> </w:t>
      </w:r>
      <w:r>
        <w:rPr>
          <w:iCs/>
          <w:i/>
        </w:rPr>
        <w:t xml:space="preserve">Psychological Bulletin</w:t>
      </w:r>
      <w:r>
        <w:t xml:space="preserve">,</w:t>
      </w:r>
      <w:r>
        <w:t xml:space="preserve"> </w:t>
      </w:r>
      <w:r>
        <w:rPr>
          <w:iCs/>
          <w:i/>
        </w:rPr>
        <w:t xml:space="preserve">129</w:t>
      </w:r>
      <w:r>
        <w:t xml:space="preserve">(3), 339–375.</w:t>
      </w:r>
    </w:p>
    <w:bookmarkEnd w:id="78"/>
    <w:bookmarkStart w:id="80" w:name="ref-R-targets"/>
    <w:p>
      <w:pPr>
        <w:pStyle w:val="Literaturverzeichnis"/>
      </w:pPr>
      <w:r>
        <w:t xml:space="preserve">Landau, W. M. (2021). The targets</w:t>
      </w:r>
      <w:r>
        <w:t xml:space="preserve"> </w:t>
      </w:r>
      <w:r>
        <w:t xml:space="preserve">R</w:t>
      </w:r>
      <w:r>
        <w:t xml:space="preserve"> </w:t>
      </w:r>
      <w:r>
        <w:t xml:space="preserve">package: A dynamic</w:t>
      </w:r>
      <w:r>
        <w:t xml:space="preserve"> </w:t>
      </w:r>
      <w:r>
        <w:t xml:space="preserve">M</w:t>
      </w:r>
      <w:r>
        <w:t xml:space="preserve">ake-like function-oriented pipeline toolkit for reproducibility and high-performance computing.</w:t>
      </w:r>
      <w:r>
        <w:t xml:space="preserve"> </w:t>
      </w:r>
      <w:r>
        <w:rPr>
          <w:iCs/>
          <w:i/>
        </w:rPr>
        <w:t xml:space="preserve">Journal of Open Source Software</w:t>
      </w:r>
      <w:r>
        <w:t xml:space="preserve">,</w:t>
      </w:r>
      <w:r>
        <w:t xml:space="preserve"> </w:t>
      </w:r>
      <w:r>
        <w:rPr>
          <w:iCs/>
          <w:i/>
        </w:rPr>
        <w:t xml:space="preserve">6</w:t>
      </w:r>
      <w:r>
        <w:t xml:space="preserve">(57), 2959. Retrieved from</w:t>
      </w:r>
      <w:r>
        <w:t xml:space="preserve"> </w:t>
      </w:r>
      <w:hyperlink r:id="rId79">
        <w:r>
          <w:rPr>
            <w:rStyle w:val="Hyperlink"/>
          </w:rPr>
          <w:t xml:space="preserve">https://doi.org/10.21105/joss.02959</w:t>
        </w:r>
      </w:hyperlink>
    </w:p>
    <w:bookmarkEnd w:id="80"/>
    <w:bookmarkStart w:id="82" w:name="ref-Lonnqvist2015"/>
    <w:p>
      <w:pPr>
        <w:pStyle w:val="Literaturverzeichnis"/>
      </w:pPr>
      <w:r>
        <w:t xml:space="preserve">Lönnqvist, J.-E., Verkasalo, M., Walkowitz, G., &amp; Wichardt, P. C. (2015). Measuring individual risk attitudes in the lab: Task or ask? An empirical comparison.</w:t>
      </w:r>
      <w:r>
        <w:t xml:space="preserve"> </w:t>
      </w:r>
      <w:r>
        <w:rPr>
          <w:iCs/>
          <w:i/>
        </w:rPr>
        <w:t xml:space="preserve">Journal of Economic Behavior &amp; Organization</w:t>
      </w:r>
      <w:r>
        <w:t xml:space="preserve">,</w:t>
      </w:r>
      <w:r>
        <w:t xml:space="preserve"> </w:t>
      </w:r>
      <w:r>
        <w:rPr>
          <w:iCs/>
          <w:i/>
        </w:rPr>
        <w:t xml:space="preserve">119</w:t>
      </w:r>
      <w:r>
        <w:t xml:space="preserve">, 254–266. https://doi.org/</w:t>
      </w:r>
      <w:hyperlink r:id="rId81">
        <w:r>
          <w:rPr>
            <w:rStyle w:val="Hyperlink"/>
          </w:rPr>
          <w:t xml:space="preserve">https://doi.org/10.1016/j.jebo.2015.08.003</w:t>
        </w:r>
      </w:hyperlink>
    </w:p>
    <w:bookmarkEnd w:id="82"/>
    <w:bookmarkStart w:id="84" w:name="ref-MacCallum1996"/>
    <w:p>
      <w:pPr>
        <w:pStyle w:val="Literaturverzeichnis"/>
      </w:pPr>
      <w:r>
        <w:t xml:space="preserve">MacCallum, R. C., Browne, M. W., &amp; Sugawara, H. M. (1996). Power analysis and determination of sample size for covariance structure modeling.</w:t>
      </w:r>
      <w:r>
        <w:t xml:space="preserve"> </w:t>
      </w:r>
      <w:r>
        <w:rPr>
          <w:iCs/>
          <w:i/>
        </w:rPr>
        <w:t xml:space="preserve">Psychological Methods</w:t>
      </w:r>
      <w:r>
        <w:t xml:space="preserve">,</w:t>
      </w:r>
      <w:r>
        <w:t xml:space="preserve"> </w:t>
      </w:r>
      <w:r>
        <w:rPr>
          <w:iCs/>
          <w:i/>
        </w:rPr>
        <w:t xml:space="preserve">1</w:t>
      </w:r>
      <w:r>
        <w:t xml:space="preserve">(2), 130–149.</w:t>
      </w:r>
      <w:r>
        <w:t xml:space="preserve"> </w:t>
      </w:r>
      <w:hyperlink r:id="rId83">
        <w:r>
          <w:rPr>
            <w:rStyle w:val="Hyperlink"/>
          </w:rPr>
          <w:t xml:space="preserve">https://doi.org/10.1037/1082-989x.1.2.130</w:t>
        </w:r>
      </w:hyperlink>
    </w:p>
    <w:bookmarkEnd w:id="84"/>
    <w:bookmarkStart w:id="86" w:name="ref-Orth2022"/>
    <w:p>
      <w:pPr>
        <w:pStyle w:val="Literaturverzeichnis"/>
      </w:pPr>
      <w:r>
        <w:t xml:space="preserve">Orth, U., Meier, L. L., Bühler, J. L., Dapp, L. C., Krauss, S., Messerli, D., &amp; Robins, R. W. (2022). Effect size guidelines for cross-lagged effects.</w:t>
      </w:r>
      <w:r>
        <w:t xml:space="preserve"> </w:t>
      </w:r>
      <w:r>
        <w:rPr>
          <w:iCs/>
          <w:i/>
        </w:rPr>
        <w:t xml:space="preserve">Psychological Methods</w:t>
      </w:r>
      <w:r>
        <w:t xml:space="preserve">.</w:t>
      </w:r>
      <w:r>
        <w:t xml:space="preserve"> </w:t>
      </w:r>
      <w:hyperlink r:id="rId85">
        <w:r>
          <w:rPr>
            <w:rStyle w:val="Hyperlink"/>
          </w:rPr>
          <w:t xml:space="preserve">https://doi.org/10.1037/met0000499</w:t>
        </w:r>
      </w:hyperlink>
    </w:p>
    <w:bookmarkEnd w:id="86"/>
    <w:bookmarkStart w:id="88" w:name="ref-Osborne2020"/>
    <w:p>
      <w:pPr>
        <w:pStyle w:val="Literaturverzeichnis"/>
      </w:pPr>
      <w:r>
        <w:t xml:space="preserve">Osborne, D., &amp; Sibley, C. G. (2020). Does openness to experience predict changes in conservatism? A nine-wave longitudinal investigation into the personality roots to ideology.</w:t>
      </w:r>
      <w:r>
        <w:t xml:space="preserve"> </w:t>
      </w:r>
      <w:r>
        <w:rPr>
          <w:iCs/>
          <w:i/>
        </w:rPr>
        <w:t xml:space="preserve">Journal of Research in Personality</w:t>
      </w:r>
      <w:r>
        <w:t xml:space="preserve">,</w:t>
      </w:r>
      <w:r>
        <w:t xml:space="preserve"> </w:t>
      </w:r>
      <w:r>
        <w:rPr>
          <w:iCs/>
          <w:i/>
        </w:rPr>
        <w:t xml:space="preserve">87</w:t>
      </w:r>
      <w:r>
        <w:t xml:space="preserve">, 103979.</w:t>
      </w:r>
      <w:r>
        <w:t xml:space="preserve"> </w:t>
      </w:r>
      <w:hyperlink r:id="rId87">
        <w:r>
          <w:rPr>
            <w:rStyle w:val="Hyperlink"/>
          </w:rPr>
          <w:t xml:space="preserve">https://doi.org/10.1016/j.jrp.2020.103979</w:t>
        </w:r>
      </w:hyperlink>
    </w:p>
    <w:bookmarkEnd w:id="88"/>
    <w:bookmarkStart w:id="90" w:name="ref-Osborne2015"/>
    <w:p>
      <w:pPr>
        <w:pStyle w:val="Literaturverzeichnis"/>
      </w:pPr>
      <w:r>
        <w:t xml:space="preserve">Osborne, D., &amp; Weiner, B. (2015). A latent profile analysis of attributions for poverty: Identifying response patterns underlying people’s willingness to help the poor.</w:t>
      </w:r>
      <w:r>
        <w:t xml:space="preserve"> </w:t>
      </w:r>
      <w:r>
        <w:rPr>
          <w:iCs/>
          <w:i/>
        </w:rPr>
        <w:t xml:space="preserve">Personality and Individual Differences</w:t>
      </w:r>
      <w:r>
        <w:t xml:space="preserve">,</w:t>
      </w:r>
      <w:r>
        <w:t xml:space="preserve"> </w:t>
      </w:r>
      <w:r>
        <w:rPr>
          <w:iCs/>
          <w:i/>
        </w:rPr>
        <w:t xml:space="preserve">85</w:t>
      </w:r>
      <w:r>
        <w:t xml:space="preserve">, 149–154. https://doi.org/</w:t>
      </w:r>
      <w:hyperlink r:id="rId89">
        <w:r>
          <w:rPr>
            <w:rStyle w:val="Hyperlink"/>
          </w:rPr>
          <w:t xml:space="preserve">https://doi.org/10.1016/j.paid.2015.05.007</w:t>
        </w:r>
      </w:hyperlink>
    </w:p>
    <w:bookmarkEnd w:id="90"/>
    <w:bookmarkStart w:id="92" w:name="ref-R-ggraph"/>
    <w:p>
      <w:pPr>
        <w:pStyle w:val="Literaturverzeichnis"/>
      </w:pPr>
      <w:r>
        <w:t xml:space="preserve">Pedersen, T. L. (2020).</w:t>
      </w:r>
      <w:r>
        <w:t xml:space="preserve"> </w:t>
      </w:r>
      <w:r>
        <w:rPr>
          <w:iCs/>
          <w:i/>
        </w:rPr>
        <w:t xml:space="preserve">ggraph</w:t>
      </w:r>
      <w:r>
        <w:rPr>
          <w:iCs/>
          <w:i/>
        </w:rPr>
        <w:t xml:space="preserve">: An implementation of grammar of graphics for graphs and networks</w:t>
      </w:r>
      <w:r>
        <w:t xml:space="preserve">. Retrieved from</w:t>
      </w:r>
      <w:r>
        <w:t xml:space="preserve"> </w:t>
      </w:r>
      <w:hyperlink r:id="rId91">
        <w:r>
          <w:rPr>
            <w:rStyle w:val="Hyperlink"/>
          </w:rPr>
          <w:t xml:space="preserve">https://CRAN.R-project.org/package=ggraph</w:t>
        </w:r>
      </w:hyperlink>
    </w:p>
    <w:bookmarkEnd w:id="92"/>
    <w:bookmarkStart w:id="94" w:name="ref-Petersen2019"/>
    <w:p>
      <w:pPr>
        <w:pStyle w:val="Literaturverzeichnis"/>
      </w:pPr>
      <w:r>
        <w:t xml:space="preserve">Petersen, M. B., &amp; Laustsen, L. (2019). Upper-body strength and political egalitarianism: Twelve conceptual replications.</w:t>
      </w:r>
      <w:r>
        <w:t xml:space="preserve"> </w:t>
      </w:r>
      <w:r>
        <w:rPr>
          <w:iCs/>
          <w:i/>
        </w:rPr>
        <w:t xml:space="preserve">Political Psychology</w:t>
      </w:r>
      <w:r>
        <w:t xml:space="preserve">,</w:t>
      </w:r>
      <w:r>
        <w:t xml:space="preserve"> </w:t>
      </w:r>
      <w:r>
        <w:rPr>
          <w:iCs/>
          <w:i/>
        </w:rPr>
        <w:t xml:space="preserve">40</w:t>
      </w:r>
      <w:r>
        <w:t xml:space="preserve">(2), 375–394. https://doi.org/</w:t>
      </w:r>
      <w:hyperlink r:id="rId93">
        <w:r>
          <w:rPr>
            <w:rStyle w:val="Hyperlink"/>
          </w:rPr>
          <w:t xml:space="preserve">https://doi.org/10.1111/pops.12505</w:t>
        </w:r>
      </w:hyperlink>
    </w:p>
    <w:bookmarkEnd w:id="94"/>
    <w:bookmarkStart w:id="96" w:name="ref-PewResearchCenter2020"/>
    <w:p>
      <w:pPr>
        <w:pStyle w:val="Literaturverzeichnis"/>
      </w:pPr>
      <w:r>
        <w:t xml:space="preserve">Pew Research Center. (2020).</w:t>
      </w:r>
      <w:r>
        <w:t xml:space="preserve"> </w:t>
      </w:r>
      <w:r>
        <w:rPr>
          <w:iCs/>
          <w:i/>
        </w:rPr>
        <w:t xml:space="preserve">Voters rarely switch parties, but recent shifts further educational, racial divergence</w:t>
      </w:r>
      <w:r>
        <w:t xml:space="preserve">. Retrieved from</w:t>
      </w:r>
      <w:r>
        <w:t xml:space="preserve"> </w:t>
      </w:r>
      <w:hyperlink r:id="rId95">
        <w:r>
          <w:rPr>
            <w:rStyle w:val="Hyperlink"/>
          </w:rPr>
          <w:t xml:space="preserve">https://www.pewresearch.org/politics/2020/08/04/voters-rarely-switch-parties-but-recent-shifts-further-educational-racial-divergence/</w:t>
        </w:r>
      </w:hyperlink>
    </w:p>
    <w:bookmarkEnd w:id="96"/>
    <w:bookmarkStart w:id="98" w:name="ref-Peysakhovich2014"/>
    <w:p>
      <w:pPr>
        <w:pStyle w:val="Literaturverzeichnis"/>
      </w:pPr>
      <w:r>
        <w:t xml:space="preserve">Peysakhovich, A., Nowak, M. A., &amp; Rand, D. G. (2014). Humans display a</w:t>
      </w:r>
      <w:r>
        <w:t xml:space="preserve"> </w:t>
      </w:r>
      <w:r>
        <w:t xml:space="preserve">“cooperative phenotype”</w:t>
      </w:r>
      <w:r>
        <w:t xml:space="preserve"> </w:t>
      </w:r>
      <w:r>
        <w:t xml:space="preserve">that is domain general and temporally stable.</w:t>
      </w:r>
      <w:r>
        <w:t xml:space="preserve"> </w:t>
      </w:r>
      <w:r>
        <w:rPr>
          <w:iCs/>
          <w:i/>
        </w:rPr>
        <w:t xml:space="preserve">Nature Communications</w:t>
      </w:r>
      <w:r>
        <w:t xml:space="preserve">,</w:t>
      </w:r>
      <w:r>
        <w:t xml:space="preserve"> </w:t>
      </w:r>
      <w:r>
        <w:rPr>
          <w:iCs/>
          <w:i/>
        </w:rPr>
        <w:t xml:space="preserve">5</w:t>
      </w:r>
      <w:r>
        <w:t xml:space="preserve">, 4939.</w:t>
      </w:r>
      <w:r>
        <w:t xml:space="preserve"> </w:t>
      </w:r>
      <w:hyperlink r:id="rId97">
        <w:r>
          <w:rPr>
            <w:rStyle w:val="Hyperlink"/>
          </w:rPr>
          <w:t xml:space="preserve">https://doi.org/10.1038/ncomms5939</w:t>
        </w:r>
      </w:hyperlink>
    </w:p>
    <w:bookmarkEnd w:id="98"/>
    <w:bookmarkStart w:id="100" w:name="ref-Piff2020"/>
    <w:p>
      <w:pPr>
        <w:pStyle w:val="Literaturverzeichnis"/>
      </w:pPr>
      <w:r>
        <w:t xml:space="preserve">Piff, P. K., Wiwad, D., Robinson, A. R., Aknin, L. B., Mercier, B., &amp; Shariff, A. (2020). Shifting attributions for poverty motivates opposition to inequality and enhances egalitarianism.</w:t>
      </w:r>
      <w:r>
        <w:t xml:space="preserve"> </w:t>
      </w:r>
      <w:r>
        <w:rPr>
          <w:iCs/>
          <w:i/>
        </w:rPr>
        <w:t xml:space="preserve">Nature Human Behaviour</w:t>
      </w:r>
      <w:r>
        <w:t xml:space="preserve">,</w:t>
      </w:r>
      <w:r>
        <w:t xml:space="preserve"> </w:t>
      </w:r>
      <w:r>
        <w:rPr>
          <w:iCs/>
          <w:i/>
        </w:rPr>
        <w:t xml:space="preserve">4</w:t>
      </w:r>
      <w:r>
        <w:t xml:space="preserve">(5), 496–505.</w:t>
      </w:r>
      <w:r>
        <w:t xml:space="preserve"> </w:t>
      </w:r>
      <w:hyperlink r:id="rId99">
        <w:r>
          <w:rPr>
            <w:rStyle w:val="Hyperlink"/>
          </w:rPr>
          <w:t xml:space="preserve">https://doi.org/10.1038/s41562-020-0835-8</w:t>
        </w:r>
      </w:hyperlink>
    </w:p>
    <w:bookmarkEnd w:id="100"/>
    <w:bookmarkStart w:id="102" w:name="ref-Pisor2020"/>
    <w:p>
      <w:pPr>
        <w:pStyle w:val="Literaturverzeichnis"/>
      </w:pPr>
      <w:r>
        <w:t xml:space="preserve">Pisor, A. C., Gervais, M. M., Purzycki, B. G., &amp; Ross, C. T. (2020). Preferences and constraints: The value of economic games for studying human behaviour.</w:t>
      </w:r>
      <w:r>
        <w:t xml:space="preserve"> </w:t>
      </w:r>
      <w:r>
        <w:rPr>
          <w:iCs/>
          <w:i/>
        </w:rPr>
        <w:t xml:space="preserve">Royal Society Open Science</w:t>
      </w:r>
      <w:r>
        <w:t xml:space="preserve">,</w:t>
      </w:r>
      <w:r>
        <w:t xml:space="preserve"> </w:t>
      </w:r>
      <w:r>
        <w:rPr>
          <w:iCs/>
          <w:i/>
        </w:rPr>
        <w:t xml:space="preserve">7</w:t>
      </w:r>
      <w:r>
        <w:t xml:space="preserve">(6), 192090.</w:t>
      </w:r>
      <w:r>
        <w:t xml:space="preserve"> </w:t>
      </w:r>
      <w:hyperlink r:id="rId101">
        <w:r>
          <w:rPr>
            <w:rStyle w:val="Hyperlink"/>
          </w:rPr>
          <w:t xml:space="preserve">https://doi.org/10.1098/rsos.192090</w:t>
        </w:r>
      </w:hyperlink>
    </w:p>
    <w:bookmarkEnd w:id="102"/>
    <w:bookmarkStart w:id="103" w:name="ref-Pratto1994"/>
    <w:p>
      <w:pPr>
        <w:pStyle w:val="Literaturverzeichnis"/>
      </w:pPr>
      <w:r>
        <w:t xml:space="preserve">Pratto, F., Sidanius, J., Stallworth, L. M., &amp; Malle, B. F. (1994). Social dominance orientation: A personality variable predicting social and political attitudes.</w:t>
      </w:r>
      <w:r>
        <w:t xml:space="preserve"> </w:t>
      </w:r>
      <w:r>
        <w:rPr>
          <w:iCs/>
          <w:i/>
        </w:rPr>
        <w:t xml:space="preserve">Journal of Personality and Social Psychology</w:t>
      </w:r>
      <w:r>
        <w:t xml:space="preserve">,</w:t>
      </w:r>
      <w:r>
        <w:t xml:space="preserve"> </w:t>
      </w:r>
      <w:r>
        <w:rPr>
          <w:iCs/>
          <w:i/>
        </w:rPr>
        <w:t xml:space="preserve">67</w:t>
      </w:r>
      <w:r>
        <w:t xml:space="preserve">(4), 741.</w:t>
      </w:r>
    </w:p>
    <w:bookmarkEnd w:id="103"/>
    <w:bookmarkStart w:id="105" w:name="ref-R-base"/>
    <w:p>
      <w:pPr>
        <w:pStyle w:val="Literaturverzeichnis"/>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104">
        <w:r>
          <w:rPr>
            <w:rStyle w:val="Hyperlink"/>
          </w:rPr>
          <w:t xml:space="preserve">https://www.R-project.org/</w:t>
        </w:r>
      </w:hyperlink>
    </w:p>
    <w:bookmarkEnd w:id="105"/>
    <w:bookmarkStart w:id="107" w:name="ref-Reigstad2017"/>
    <w:p>
      <w:pPr>
        <w:pStyle w:val="Literaturverzeichnis"/>
      </w:pPr>
      <w:r>
        <w:t xml:space="preserve">Reigstad, A. G., Strømland, E. A., &amp; Tinghög, G. (2017). Extending the cooperative phenotype: Assessing the stability of cooperation across countries.</w:t>
      </w:r>
      <w:r>
        <w:t xml:space="preserve"> </w:t>
      </w:r>
      <w:r>
        <w:rPr>
          <w:iCs/>
          <w:i/>
        </w:rPr>
        <w:t xml:space="preserve">Frontiers in Psychology</w:t>
      </w:r>
      <w:r>
        <w:t xml:space="preserve">,</w:t>
      </w:r>
      <w:r>
        <w:t xml:space="preserve"> </w:t>
      </w:r>
      <w:r>
        <w:rPr>
          <w:iCs/>
          <w:i/>
        </w:rPr>
        <w:t xml:space="preserve">8</w:t>
      </w:r>
      <w:r>
        <w:t xml:space="preserve">, 1990.</w:t>
      </w:r>
      <w:r>
        <w:t xml:space="preserve"> </w:t>
      </w:r>
      <w:hyperlink r:id="rId106">
        <w:r>
          <w:rPr>
            <w:rStyle w:val="Hyperlink"/>
          </w:rPr>
          <w:t xml:space="preserve">https://doi.org/10.3389/fpsyg.2017.01990</w:t>
        </w:r>
      </w:hyperlink>
    </w:p>
    <w:bookmarkEnd w:id="107"/>
    <w:bookmarkStart w:id="109"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 Retrieved from</w:t>
      </w:r>
      <w:r>
        <w:t xml:space="preserve"> </w:t>
      </w:r>
      <w:hyperlink r:id="rId108">
        <w:r>
          <w:rPr>
            <w:rStyle w:val="Hyperlink"/>
          </w:rPr>
          <w:t xml:space="preserve">http://www.jstatsoft.org/v48/i02/</w:t>
        </w:r>
      </w:hyperlink>
    </w:p>
    <w:bookmarkEnd w:id="109"/>
    <w:bookmarkStart w:id="110" w:name="ref-Sibley2011"/>
    <w:p>
      <w:pPr>
        <w:pStyle w:val="Literaturverzeichnis"/>
      </w:pPr>
      <w:r>
        <w:t xml:space="preserve">Sibley, C. G., Luyten, N., Purnomo, M., Mobberley, A., Wootton, L. W., Hammond, M. D., et al.others. (2011). The</w:t>
      </w:r>
      <w:r>
        <w:t xml:space="preserve"> </w:t>
      </w:r>
      <w:r>
        <w:t xml:space="preserve">M</w:t>
      </w:r>
      <w:r>
        <w:t xml:space="preserve">ini-</w:t>
      </w:r>
      <w:r>
        <w:t xml:space="preserve">IPIP</w:t>
      </w:r>
      <w:r>
        <w:t xml:space="preserve">6: Validation and extension of a short measure of the</w:t>
      </w:r>
      <w:r>
        <w:t xml:space="preserve"> </w:t>
      </w:r>
      <w:r>
        <w:t xml:space="preserve">B</w:t>
      </w:r>
      <w:r>
        <w:t xml:space="preserve">ig-</w:t>
      </w:r>
      <w:r>
        <w:t xml:space="preserve">S</w:t>
      </w:r>
      <w:r>
        <w:t xml:space="preserve">ix factors of personality in</w:t>
      </w:r>
      <w:r>
        <w:t xml:space="preserve"> </w:t>
      </w:r>
      <w:r>
        <w:t xml:space="preserve">N</w:t>
      </w:r>
      <w:r>
        <w:t xml:space="preserve">ew</w:t>
      </w:r>
      <w:r>
        <w:t xml:space="preserve"> </w:t>
      </w:r>
      <w:r>
        <w:t xml:space="preserve">Z</w:t>
      </w:r>
      <w:r>
        <w:t xml:space="preserve">ealand.</w:t>
      </w:r>
      <w:r>
        <w:t xml:space="preserve"> </w:t>
      </w:r>
      <w:r>
        <w:rPr>
          <w:iCs/>
          <w:i/>
        </w:rPr>
        <w:t xml:space="preserve">New Zealand Journal of Psychology (Online)</w:t>
      </w:r>
      <w:r>
        <w:t xml:space="preserve">,</w:t>
      </w:r>
      <w:r>
        <w:t xml:space="preserve"> </w:t>
      </w:r>
      <w:r>
        <w:rPr>
          <w:iCs/>
          <w:i/>
        </w:rPr>
        <w:t xml:space="preserve">40</w:t>
      </w:r>
      <w:r>
        <w:t xml:space="preserve">(3), 142.</w:t>
      </w:r>
    </w:p>
    <w:bookmarkEnd w:id="110"/>
    <w:bookmarkStart w:id="111" w:name="ref-Sidanius2000"/>
    <w:p>
      <w:pPr>
        <w:pStyle w:val="Literaturverzeichnis"/>
      </w:pPr>
      <w:r>
        <w:t xml:space="preserve">Sidanius, J., Levin, S., Liu, J., &amp; Pratto, F. (2000). Social dominance orientation, anti-egalitarianism and the political psychology of gender: An extension and cross-cultural replication.</w:t>
      </w:r>
      <w:r>
        <w:t xml:space="preserve"> </w:t>
      </w:r>
      <w:r>
        <w:rPr>
          <w:iCs/>
          <w:i/>
        </w:rPr>
        <w:t xml:space="preserve">European Journal of Social Psychology</w:t>
      </w:r>
      <w:r>
        <w:t xml:space="preserve">,</w:t>
      </w:r>
      <w:r>
        <w:t xml:space="preserve"> </w:t>
      </w:r>
      <w:r>
        <w:rPr>
          <w:iCs/>
          <w:i/>
        </w:rPr>
        <w:t xml:space="preserve">30</w:t>
      </w:r>
      <w:r>
        <w:t xml:space="preserve">(1), 41–67.</w:t>
      </w:r>
    </w:p>
    <w:bookmarkEnd w:id="111"/>
    <w:bookmarkStart w:id="112" w:name="ref-Thielmann2022"/>
    <w:p>
      <w:pPr>
        <w:pStyle w:val="Literaturverzeichnis"/>
      </w:pPr>
      <w:r>
        <w:t xml:space="preserve">Thielmann, I., Hilbig, B. E., &amp; Zettler, I. (2022). The dispositional basis of human prosociality.</w:t>
      </w:r>
      <w:r>
        <w:t xml:space="preserve"> </w:t>
      </w:r>
      <w:r>
        <w:rPr>
          <w:iCs/>
          <w:i/>
        </w:rPr>
        <w:t xml:space="preserve">Current Opinion in Psychology</w:t>
      </w:r>
      <w:r>
        <w:t xml:space="preserve">,</w:t>
      </w:r>
      <w:r>
        <w:t xml:space="preserve"> </w:t>
      </w:r>
      <w:r>
        <w:rPr>
          <w:iCs/>
          <w:i/>
        </w:rPr>
        <w:t xml:space="preserve">43</w:t>
      </w:r>
      <w:r>
        <w:t xml:space="preserve">, 289–294.</w:t>
      </w:r>
    </w:p>
    <w:bookmarkEnd w:id="112"/>
    <w:bookmarkStart w:id="114" w:name="ref-Thielmann2020"/>
    <w:p>
      <w:pPr>
        <w:pStyle w:val="Literaturverzeichnis"/>
      </w:pPr>
      <w:r>
        <w:t xml:space="preserve">Thielmann, I., Spadaro, G., &amp; Balliet, D. (2020). Personality and prosocial behavior: A theoretical framework and meta-analysis.</w:t>
      </w:r>
      <w:r>
        <w:t xml:space="preserve"> </w:t>
      </w:r>
      <w:r>
        <w:rPr>
          <w:iCs/>
          <w:i/>
        </w:rPr>
        <w:t xml:space="preserve">Psychological Bulletin</w:t>
      </w:r>
      <w:r>
        <w:t xml:space="preserve">,</w:t>
      </w:r>
      <w:r>
        <w:t xml:space="preserve"> </w:t>
      </w:r>
      <w:r>
        <w:rPr>
          <w:iCs/>
          <w:i/>
        </w:rPr>
        <w:t xml:space="preserve">146</w:t>
      </w:r>
      <w:r>
        <w:t xml:space="preserve">(1), 30–90.</w:t>
      </w:r>
      <w:r>
        <w:t xml:space="preserve"> </w:t>
      </w:r>
      <w:hyperlink r:id="rId113">
        <w:r>
          <w:rPr>
            <w:rStyle w:val="Hyperlink"/>
          </w:rPr>
          <w:t xml:space="preserve">https://doi.org/10.1037/bul0000217</w:t>
        </w:r>
      </w:hyperlink>
    </w:p>
    <w:bookmarkEnd w:id="114"/>
    <w:bookmarkStart w:id="116" w:name="ref-Tomasello2012"/>
    <w:p>
      <w:pPr>
        <w:pStyle w:val="Literaturverzeichnis"/>
      </w:pPr>
      <w:r>
        <w:t xml:space="preserve">Tomasello, M., Melis, A. P., Tennie, C., Wyman, E., &amp; Herrmann, E. (2012). Two key steps in the evolution of human cooperation: The interdependence hypothesis.</w:t>
      </w:r>
      <w:r>
        <w:t xml:space="preserve"> </w:t>
      </w:r>
      <w:r>
        <w:rPr>
          <w:iCs/>
          <w:i/>
        </w:rPr>
        <w:t xml:space="preserve">Current Anthropology</w:t>
      </w:r>
      <w:r>
        <w:t xml:space="preserve">,</w:t>
      </w:r>
      <w:r>
        <w:t xml:space="preserve"> </w:t>
      </w:r>
      <w:r>
        <w:rPr>
          <w:iCs/>
          <w:i/>
        </w:rPr>
        <w:t xml:space="preserve">53</w:t>
      </w:r>
      <w:r>
        <w:t xml:space="preserve">(6), 673–692.</w:t>
      </w:r>
      <w:r>
        <w:t xml:space="preserve"> </w:t>
      </w:r>
      <w:hyperlink r:id="rId115">
        <w:r>
          <w:rPr>
            <w:rStyle w:val="Hyperlink"/>
          </w:rPr>
          <w:t xml:space="preserve">https://doi.org/10.1086/668207</w:t>
        </w:r>
      </w:hyperlink>
    </w:p>
    <w:bookmarkEnd w:id="116"/>
    <w:bookmarkStart w:id="118" w:name="ref-R-mice"/>
    <w:p>
      <w:pPr>
        <w:pStyle w:val="Literaturverzeichnis"/>
      </w:pPr>
      <w:r>
        <w:t xml:space="preserve">van Buuren, S., &amp; Groothuis-Oudshoorn, K. (2011).</w:t>
      </w:r>
      <w:r>
        <w:t xml:space="preserve"> </w:t>
      </w:r>
      <w:r>
        <w:t xml:space="preserve">mice</w:t>
      </w:r>
      <w:r>
        <w:t xml:space="preserve">: Multivariate imputation by chained equations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45</w:t>
      </w:r>
      <w:r>
        <w:t xml:space="preserve">(3), 1–67. Retrieved from</w:t>
      </w:r>
      <w:r>
        <w:t xml:space="preserve"> </w:t>
      </w:r>
      <w:hyperlink r:id="rId117">
        <w:r>
          <w:rPr>
            <w:rStyle w:val="Hyperlink"/>
          </w:rPr>
          <w:t xml:space="preserve">https://www.jstatsoft.org/v45/i03/</w:t>
        </w:r>
      </w:hyperlink>
    </w:p>
    <w:bookmarkEnd w:id="118"/>
    <w:bookmarkStart w:id="120" w:name="ref-VanLange2012"/>
    <w:p>
      <w:pPr>
        <w:pStyle w:val="Literaturverzeichnis"/>
      </w:pPr>
      <w:r>
        <w:t xml:space="preserve">Van Lange, P. A. M., Bekkers, R., Chirumbolo, A., &amp; Leone, L. (2012). Are conservatives less likely to be prosocial than liberals? From games to ideology, political preferences and voting.</w:t>
      </w:r>
      <w:r>
        <w:t xml:space="preserve"> </w:t>
      </w:r>
      <w:r>
        <w:rPr>
          <w:iCs/>
          <w:i/>
        </w:rPr>
        <w:t xml:space="preserve">European Journal of Personality</w:t>
      </w:r>
      <w:r>
        <w:t xml:space="preserve">,</w:t>
      </w:r>
      <w:r>
        <w:t xml:space="preserve"> </w:t>
      </w:r>
      <w:r>
        <w:rPr>
          <w:iCs/>
          <w:i/>
        </w:rPr>
        <w:t xml:space="preserve">26</w:t>
      </w:r>
      <w:r>
        <w:t xml:space="preserve">(5), 461–473.</w:t>
      </w:r>
      <w:r>
        <w:t xml:space="preserve"> </w:t>
      </w:r>
      <w:hyperlink r:id="rId119">
        <w:r>
          <w:rPr>
            <w:rStyle w:val="Hyperlink"/>
          </w:rPr>
          <w:t xml:space="preserve">https://doi.org/10.1002/per.845</w:t>
        </w:r>
      </w:hyperlink>
    </w:p>
    <w:bookmarkEnd w:id="120"/>
    <w:bookmarkStart w:id="122" w:name="ref-vonHippel2009"/>
    <w:p>
      <w:pPr>
        <w:pStyle w:val="Literaturverzeichnis"/>
      </w:pPr>
      <w:r>
        <w:t xml:space="preserve">Von Hippel, P. T. (2009). How to impute interactions, squares, and other transformed variables.</w:t>
      </w:r>
      <w:r>
        <w:t xml:space="preserve"> </w:t>
      </w:r>
      <w:r>
        <w:rPr>
          <w:iCs/>
          <w:i/>
        </w:rPr>
        <w:t xml:space="preserve">Sociological Methodology</w:t>
      </w:r>
      <w:r>
        <w:t xml:space="preserve">,</w:t>
      </w:r>
      <w:r>
        <w:t xml:space="preserve"> </w:t>
      </w:r>
      <w:r>
        <w:rPr>
          <w:iCs/>
          <w:i/>
        </w:rPr>
        <w:t xml:space="preserve">39</w:t>
      </w:r>
      <w:r>
        <w:t xml:space="preserve">(1), 265–291.</w:t>
      </w:r>
      <w:r>
        <w:t xml:space="preserve"> </w:t>
      </w:r>
      <w:hyperlink r:id="rId121">
        <w:r>
          <w:rPr>
            <w:rStyle w:val="Hyperlink"/>
          </w:rPr>
          <w:t xml:space="preserve">https://doi.org/10.1111/j.1467-9531.2009.01215.x</w:t>
        </w:r>
      </w:hyperlink>
    </w:p>
    <w:bookmarkEnd w:id="122"/>
    <w:bookmarkStart w:id="124"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123">
        <w:r>
          <w:rPr>
            <w:rStyle w:val="Hyperlink"/>
          </w:rPr>
          <w:t xml:space="preserve">https://ggplot2.tidyverse.org</w:t>
        </w:r>
      </w:hyperlink>
    </w:p>
    <w:bookmarkEnd w:id="124"/>
    <w:bookmarkStart w:id="126" w:name="ref-R-cowplot"/>
    <w:p>
      <w:pPr>
        <w:pStyle w:val="Literaturverzeichnis"/>
      </w:pPr>
      <w:r>
        <w:t xml:space="preserve">Wilke, C. O. (2019).</w:t>
      </w:r>
      <w:r>
        <w:t xml:space="preserve"> </w:t>
      </w:r>
      <w:r>
        <w:rPr>
          <w:iCs/>
          <w:i/>
        </w:rPr>
        <w:t xml:space="preserve">cowplot: Streamlined Plot Theme and Plot Annotations for</w:t>
      </w:r>
      <w:r>
        <w:rPr>
          <w:iCs/>
          <w:i/>
        </w:rPr>
        <w:t xml:space="preserve"> </w:t>
      </w:r>
      <w:r>
        <w:rPr>
          <w:iCs/>
          <w:i/>
        </w:rPr>
        <w:t xml:space="preserve">“ggplot2”</w:t>
      </w:r>
      <w:r>
        <w:t xml:space="preserve">. Retrieved from</w:t>
      </w:r>
      <w:r>
        <w:t xml:space="preserve"> </w:t>
      </w:r>
      <w:hyperlink r:id="rId125">
        <w:r>
          <w:rPr>
            <w:rStyle w:val="Hyperlink"/>
          </w:rPr>
          <w:t xml:space="preserve">https://CRAN.R-project.org/package=cowplot</w:t>
        </w:r>
      </w:hyperlink>
    </w:p>
    <w:bookmarkEnd w:id="126"/>
    <w:bookmarkStart w:id="127" w:name="ref-Yamagishi2013"/>
    <w:p>
      <w:pPr>
        <w:pStyle w:val="Literaturverzeichnis"/>
      </w:pPr>
      <w:r>
        <w:t xml:space="preserve">Yamagishi, T., Mifune, N., Li, Y., Shinada, M., Hashimoto, H., Horita, Y., et al.others. (2013). Is behavioral pro-sociality game-specific? Pro-social preference and expectations of pro-sociality.</w:t>
      </w:r>
      <w:r>
        <w:t xml:space="preserve"> </w:t>
      </w:r>
      <w:r>
        <w:rPr>
          <w:iCs/>
          <w:i/>
        </w:rPr>
        <w:t xml:space="preserve">Organizational Behavior and Human Decision Processes</w:t>
      </w:r>
      <w:r>
        <w:t xml:space="preserve">,</w:t>
      </w:r>
      <w:r>
        <w:t xml:space="preserve"> </w:t>
      </w:r>
      <w:r>
        <w:rPr>
          <w:iCs/>
          <w:i/>
        </w:rPr>
        <w:t xml:space="preserve">120</w:t>
      </w:r>
      <w:r>
        <w:t xml:space="preserve">(2), 260–271.</w:t>
      </w:r>
    </w:p>
    <w:bookmarkEnd w:id="127"/>
    <w:bookmarkStart w:id="129" w:name="ref-Zaller1992"/>
    <w:p>
      <w:pPr>
        <w:pStyle w:val="Literaturverzeichnis"/>
      </w:pPr>
      <w:r>
        <w:t xml:space="preserve">Zaller, J. R. (1992).</w:t>
      </w:r>
      <w:r>
        <w:t xml:space="preserve"> </w:t>
      </w:r>
      <w:r>
        <w:rPr>
          <w:iCs/>
          <w:i/>
        </w:rPr>
        <w:t xml:space="preserve">The nature and origins of mass opinion</w:t>
      </w:r>
      <w:r>
        <w:t xml:space="preserve">. Cambridge, UK: Cambridge University Press.</w:t>
      </w:r>
      <w:r>
        <w:t xml:space="preserve"> </w:t>
      </w:r>
      <w:hyperlink r:id="rId128">
        <w:r>
          <w:rPr>
            <w:rStyle w:val="Hyperlink"/>
          </w:rPr>
          <w:t xml:space="preserve">https://doi.org/10.1017/CBO9780511818691</w:t>
        </w:r>
      </w:hyperlink>
    </w:p>
    <w:bookmarkEnd w:id="129"/>
    <w:bookmarkEnd w:id="130"/>
    <w:bookmarkEnd w:id="131"/>
    <w:bookmarkStart w:id="193" w:name="supplementary-information"/>
    <w:p>
      <w:pPr>
        <w:pStyle w:val="berschrift1"/>
      </w:pPr>
      <w:r>
        <w:rPr>
          <w:bCs/>
          <w:b/>
        </w:rPr>
        <w:t xml:space="preserve">Supplementary Information</w:t>
      </w:r>
    </w:p>
    <w:p>
      <w:pPr>
        <w:pStyle w:val="FirstParagraph"/>
      </w:pPr>
      <w:r>
        <w:t xml:space="preserve">Cooperative phenotype predicts political views on hierarchy and redistribution eighteen months later</w:t>
      </w:r>
      <w:r>
        <w:t xml:space="preserve"> </w:t>
      </w:r>
      <w:r>
        <w:t xml:space="preserve"> </w:t>
      </w:r>
      <w:r>
        <w:t xml:space="preserve"> </w:t>
      </w:r>
      <w:r>
        <w:t xml:space="preserve">Scott Claessens</w:t>
      </w:r>
      <w:r>
        <w:t xml:space="preserve">, Chris G Sibley</w:t>
      </w:r>
      <w:r>
        <w:t xml:space="preserve">, Ananish Chaudhuri</w:t>
      </w:r>
      <w:r>
        <w:t xml:space="preserve">, &amp; Quentin D Atkinson</w:t>
      </w:r>
      <w:r>
        <w:t xml:space="preserve"> </w:t>
      </w:r>
    </w:p>
    <w:p>
      <w:pPr>
        <w:pStyle w:val="Textkrper"/>
      </w:pPr>
      <w:r>
        <w:t xml:space="preserve"> </w:t>
      </w:r>
      <w:r>
        <w:t xml:space="preserve">School of Psychology, University of Auckland, New Zealand</w:t>
      </w:r>
      <w:r>
        <w:t xml:space="preserve"> </w:t>
      </w:r>
      <w:r>
        <w:t xml:space="preserve"> </w:t>
      </w:r>
      <w:r>
        <w:t xml:space="preserve"> </w:t>
      </w:r>
      <w:r>
        <w:t xml:space="preserve">Department of Economics, University of Auckland, Auckland, New Zealand</w:t>
      </w:r>
      <w:r>
        <w:t xml:space="preserve"> </w:t>
      </w:r>
      <w:r>
        <w:t xml:space="preserve"> </w:t>
      </w:r>
      <w:r>
        <w:t xml:space="preserve"> </w:t>
      </w:r>
      <w:r>
        <w:t xml:space="preserve">CESifo, Munich, Germany</w:t>
      </w:r>
      <w:r>
        <w:t xml:space="preserve"> </w:t>
      </w:r>
      <w:r>
        <w:t xml:space="preserve"> </w:t>
      </w:r>
      <w:r>
        <w:t xml:space="preserve"> </w:t>
      </w:r>
      <w:r>
        <w:t xml:space="preserve">Max Planck Institute for the Science of Human History, Jena, Germany</w:t>
      </w:r>
      <w:r>
        <w:t xml:space="preserve"> </w:t>
      </w:r>
      <w:r>
        <w:t xml:space="preserve"> </w:t>
      </w:r>
      <w:r>
        <w:t xml:space="preserve"> </w:t>
      </w:r>
    </w:p>
    <w:bookmarkStart w:id="133" w:name="supplementary-methods"/>
    <w:p>
      <w:pPr>
        <w:pStyle w:val="berschrift2"/>
      </w:pPr>
      <w:r>
        <w:t xml:space="preserve">Supplementary Methods</w:t>
      </w:r>
    </w:p>
    <w:bookmarkStart w:id="132" w:name="procedure-for-economic-game-sessions"/>
    <w:p>
      <w:pPr>
        <w:pStyle w:val="berschrift3"/>
      </w:pPr>
      <w:r>
        <w:t xml:space="preserve">Procedure for economic game sessions.</w:t>
      </w:r>
    </w:p>
    <w:p>
      <w:pPr>
        <w:pStyle w:val="FirstParagraph"/>
      </w:pPr>
      <w:r>
        <w:t xml:space="preserve">In both waves, participants were booked into sessions on midweek evenings and</w:t>
      </w:r>
      <w:r>
        <w:t xml:space="preserve"> </w:t>
      </w:r>
      <w:r>
        <w:t xml:space="preserve">completed the session online in real-time. Session sizes varied between 14 and</w:t>
      </w:r>
      <w:r>
        <w:t xml:space="preserve"> </w:t>
      </w:r>
      <w:r>
        <w:t xml:space="preserve">130 participants. Although participants knew they were completing the study with</w:t>
      </w:r>
      <w:r>
        <w:t xml:space="preserve"> </w:t>
      </w:r>
      <w:r>
        <w:t xml:space="preserve">other participants from the New Zealand Attitudes and Values Study, they did not</w:t>
      </w:r>
      <w:r>
        <w:t xml:space="preserve"> </w:t>
      </w:r>
      <w:r>
        <w:t xml:space="preserve">know specifically who they were interacting with in the session or how many</w:t>
      </w:r>
      <w:r>
        <w:t xml:space="preserve"> </w:t>
      </w:r>
      <w:r>
        <w:t xml:space="preserve">other people there were in the session.</w:t>
      </w:r>
    </w:p>
    <w:p>
      <w:pPr>
        <w:pStyle w:val="Textkrper"/>
      </w:pPr>
      <w:r>
        <w:t xml:space="preserve">Participants completed a consent form before proceeding to the eight</w:t>
      </w:r>
      <w:r>
        <w:t xml:space="preserve"> </w:t>
      </w:r>
      <w:r>
        <w:t xml:space="preserve">behavioural tasks (three cooperation games described in the main text, plus</w:t>
      </w:r>
      <w:r>
        <w:t xml:space="preserve"> </w:t>
      </w:r>
      <w:r>
        <w:t xml:space="preserve">additional tasks). In the first wave, all eight tasks were completed in a</w:t>
      </w:r>
      <w:r>
        <w:t xml:space="preserve"> </w:t>
      </w:r>
      <w:r>
        <w:t xml:space="preserve">randomised order. In the second wave, the economic games shared with the first</w:t>
      </w:r>
      <w:r>
        <w:t xml:space="preserve"> </w:t>
      </w:r>
      <w:r>
        <w:t xml:space="preserve">wave were completed first in a randomised order, followed by two new tasks (the</w:t>
      </w:r>
      <w:r>
        <w:t xml:space="preserve"> </w:t>
      </w:r>
      <w:r>
        <w:t xml:space="preserve">rule following and social information use tasks) which were presented in a</w:t>
      </w:r>
      <w:r>
        <w:t xml:space="preserve"> </w:t>
      </w:r>
      <w:r>
        <w:t xml:space="preserve">separately randomised order. For each task, participants read the instructions</w:t>
      </w:r>
      <w:r>
        <w:t xml:space="preserve"> </w:t>
      </w:r>
      <w:r>
        <w:t xml:space="preserve">for the task, completed a comprehension question, and then proceeded to make</w:t>
      </w:r>
      <w:r>
        <w:t xml:space="preserve"> </w:t>
      </w:r>
      <w:r>
        <w:t xml:space="preserve">their decisions.</w:t>
      </w:r>
    </w:p>
    <w:p>
      <w:pPr>
        <w:pStyle w:val="Textkrper"/>
      </w:pPr>
      <w:r>
        <w:t xml:space="preserve">After making their decisions for all the tasks, participants entered a waiting</w:t>
      </w:r>
      <w:r>
        <w:t xml:space="preserve"> </w:t>
      </w:r>
      <w:r>
        <w:t xml:space="preserve">lobby in which they waited for all other participants in their session to</w:t>
      </w:r>
      <w:r>
        <w:t xml:space="preserve"> </w:t>
      </w:r>
      <w:r>
        <w:t xml:space="preserve">complete the tasks. If participants took longer than 55 minutes to complete the</w:t>
      </w:r>
      <w:r>
        <w:t xml:space="preserve"> </w:t>
      </w:r>
      <w:r>
        <w:t xml:space="preserve">tasks, they were skipped ahead to the waiting lobby. Timeouts were still paid</w:t>
      </w:r>
      <w:r>
        <w:t xml:space="preserve"> </w:t>
      </w:r>
      <w:r>
        <w:t xml:space="preserve">their show-up fee, but not their bonus. In the first wave, participants took</w:t>
      </w:r>
      <w:r>
        <w:t xml:space="preserve"> </w:t>
      </w:r>
      <w:r>
        <w:t xml:space="preserve">22 minutes on average to</w:t>
      </w:r>
      <w:r>
        <w:t xml:space="preserve"> </w:t>
      </w:r>
      <w:r>
        <w:t xml:space="preserve">complete all eight tasks (SD =</w:t>
      </w:r>
      <w:r>
        <w:t xml:space="preserve"> </w:t>
      </w:r>
      <w:r>
        <w:t xml:space="preserve">7 minutes, range =</w:t>
      </w:r>
      <w:r>
        <w:t xml:space="preserve"> </w:t>
      </w:r>
      <w:r>
        <w:t xml:space="preserve">9 -</w:t>
      </w:r>
      <w:r>
        <w:t xml:space="preserve"> </w:t>
      </w:r>
      <w:r>
        <w:t xml:space="preserve">47</w:t>
      </w:r>
      <w:r>
        <w:t xml:space="preserve"> </w:t>
      </w:r>
      <w:r>
        <w:t xml:space="preserve">minutes), and in the second wave, participants took</w:t>
      </w:r>
      <w:r>
        <w:t xml:space="preserve"> </w:t>
      </w:r>
      <w:r>
        <w:t xml:space="preserve">24</w:t>
      </w:r>
      <w:r>
        <w:t xml:space="preserve"> </w:t>
      </w:r>
      <w:r>
        <w:t xml:space="preserve">minutes on average (SD = 8</w:t>
      </w:r>
      <w:r>
        <w:t xml:space="preserve"> </w:t>
      </w:r>
      <w:r>
        <w:t xml:space="preserve">minutes, range = 9 -</w:t>
      </w:r>
      <w:r>
        <w:t xml:space="preserve"> </w:t>
      </w:r>
      <w:r>
        <w:t xml:space="preserve">49 minutes).</w:t>
      </w:r>
    </w:p>
    <w:p>
      <w:r>
        <w:br w:type="page"/>
      </w:r>
    </w:p>
    <w:bookmarkEnd w:id="132"/>
    <w:bookmarkEnd w:id="133"/>
    <w:bookmarkStart w:id="135" w:name="supplementary-results"/>
    <w:p>
      <w:pPr>
        <w:pStyle w:val="berschrift2"/>
      </w:pPr>
      <w:r>
        <w:t xml:space="preserve">Supplementary Results</w:t>
      </w:r>
    </w:p>
    <w:bookmarkStart w:id="134" w:name="measurement-invariance-results"/>
    <w:p>
      <w:pPr>
        <w:pStyle w:val="berschrift3"/>
      </w:pPr>
      <w:r>
        <w:t xml:space="preserve">Measurement invariance results.</w:t>
      </w:r>
    </w:p>
    <w:p>
      <w:pPr>
        <w:pStyle w:val="FirstParagraph"/>
      </w:pPr>
      <w:r>
        <w:t xml:space="preserve">We tested for measurement invariance of the cooperative phenotype factor</w:t>
      </w:r>
      <w:r>
        <w:t xml:space="preserve"> </w:t>
      </w:r>
      <w:r>
        <w:t xml:space="preserve">structure in a series of increasingly restrictive nested models. For all model</w:t>
      </w:r>
      <w:r>
        <w:t xml:space="preserve"> </w:t>
      </w:r>
      <w:r>
        <w:t xml:space="preserve">comparisons, we pre-registered the use of changes in fit statistics as</w:t>
      </w:r>
      <w:r>
        <w:t xml:space="preserve"> </w:t>
      </w:r>
      <w:r>
        <w:t xml:space="preserve">thresholds for diagnosing reduced model fit</w:t>
      </w:r>
      <w:r>
        <w:t xml:space="preserve"> </w:t>
      </w:r>
      <w:r>
        <w:t xml:space="preserve">[</w:t>
      </w:r>
      <m:oMath>
        <m:r>
          <m:t>Δ</m:t>
        </m:r>
      </m:oMath>
      <w:r>
        <w:t xml:space="preserve">Comparative Fit Index (CFI) &lt; -0.01,</w:t>
      </w:r>
      <w:r>
        <w:t xml:space="preserve"> </w:t>
      </w:r>
      <m:oMath>
        <m:r>
          <m:t>Δ</m:t>
        </m:r>
      </m:oMath>
      <w:r>
        <w:t xml:space="preserve">Root Mean Square Error of</w:t>
      </w:r>
      <w:r>
        <w:t xml:space="preserve"> </w:t>
      </w:r>
      <w:r>
        <w:t xml:space="preserve">Approximation (RMSEA) &gt; 0.015] rather than</w:t>
      </w:r>
      <w:r>
        <w:t xml:space="preserve"> </w:t>
      </w:r>
      <m:oMath>
        <m:sSup>
          <m:e>
            <m:r>
              <m:t>χ</m:t>
            </m:r>
          </m:e>
          <m:sup>
            <m:r>
              <m:t>2</m:t>
            </m:r>
          </m:sup>
        </m:sSup>
      </m:oMath>
      <w:r>
        <w:t xml:space="preserve"> </w:t>
      </w:r>
      <w:r>
        <w:t xml:space="preserve">differences which are</w:t>
      </w:r>
      <w:r>
        <w:t xml:space="preserve"> </w:t>
      </w:r>
      <w:r>
        <w:t xml:space="preserve">sensitive to large sample sizes. To deal with non-independence of observations,</w:t>
      </w:r>
      <w:r>
        <w:t xml:space="preserve"> </w:t>
      </w:r>
      <w:r>
        <w:t xml:space="preserve">all measurement invariance models had correlated item errors across waves.</w:t>
      </w:r>
    </w:p>
    <w:p>
      <w:pPr>
        <w:pStyle w:val="Textkrper"/>
      </w:pPr>
      <w:r>
        <w:t xml:space="preserve">First, we fitted a configural invariance model, which freely estimated the two</w:t>
      </w:r>
      <w:r>
        <w:t xml:space="preserve"> </w:t>
      </w:r>
      <w:r>
        <w:t xml:space="preserve">latent variables simultaneously (Supplementary Table</w:t>
      </w:r>
      <w:r>
        <w:t xml:space="preserve"> </w:t>
      </w:r>
      <w:r>
        <w:t xml:space="preserve">??</w:t>
      </w:r>
      <w:r>
        <w:t xml:space="preserve">).</w:t>
      </w:r>
      <w:r>
        <w:t xml:space="preserve"> </w:t>
      </w:r>
      <w:r>
        <w:t xml:space="preserve">As expected, this configural invariance model fitted the data well (CFI =</w:t>
      </w:r>
      <w:r>
        <w:t xml:space="preserve"> </w:t>
      </w:r>
      <w:r>
        <w:t xml:space="preserve">0.99, RMSEA =</w:t>
      </w:r>
      <w:r>
        <w:t xml:space="preserve"> </w:t>
      </w:r>
      <w:r>
        <w:t xml:space="preserve">0.04) and all loadings were</w:t>
      </w:r>
      <w:r>
        <w:t xml:space="preserve"> </w:t>
      </w:r>
      <w:r>
        <w:t xml:space="preserve">significantly positive. Second, we fitted a metric invariance model, which</w:t>
      </w:r>
      <w:r>
        <w:t xml:space="preserve"> </w:t>
      </w:r>
      <w:r>
        <w:t xml:space="preserve">constrained the item loadings to equality across the two waves. Model fit did</w:t>
      </w:r>
      <w:r>
        <w:t xml:space="preserve"> </w:t>
      </w:r>
      <w:r>
        <w:t xml:space="preserve">not substantially change (</w:t>
      </w:r>
      <m:oMath>
        <m:r>
          <m:t>Δ</m:t>
        </m:r>
      </m:oMath>
      <w:r>
        <w:t xml:space="preserve">CFI =</w:t>
      </w:r>
      <w:r>
        <w:t xml:space="preserve"> </w:t>
      </w:r>
      <w:r>
        <w:t xml:space="preserve">-0.006,</w:t>
      </w:r>
      <w:r>
        <w:t xml:space="preserve"> </w:t>
      </w:r>
      <m:oMath>
        <m:r>
          <m:t>Δ</m:t>
        </m:r>
      </m:oMath>
      <w:r>
        <w:t xml:space="preserve">RMSEA =</w:t>
      </w:r>
      <w:r>
        <w:t xml:space="preserve"> </w:t>
      </w:r>
      <w:r>
        <w:t xml:space="preserve">0.006).</w:t>
      </w:r>
      <w:r>
        <w:t xml:space="preserve"> </w:t>
      </w:r>
      <w:r>
        <w:t xml:space="preserve">Third, we fitted a scalar invariance model, which constrained the item</w:t>
      </w:r>
      <w:r>
        <w:t xml:space="preserve"> </w:t>
      </w:r>
      <w:r>
        <w:t xml:space="preserve">loadings, intercepts, and thresholds to equality across the two waves. Again,</w:t>
      </w:r>
      <w:r>
        <w:t xml:space="preserve"> </w:t>
      </w:r>
      <w:r>
        <w:t xml:space="preserve">model fit did not substantially change (</w:t>
      </w:r>
      <m:oMath>
        <m:r>
          <m:t>Δ</m:t>
        </m:r>
      </m:oMath>
      <w:r>
        <w:t xml:space="preserve">CFI =</w:t>
      </w:r>
      <w:r>
        <w:t xml:space="preserve"> </w:t>
      </w:r>
      <w:r>
        <w:t xml:space="preserve">0.000,</w:t>
      </w:r>
      <w:r>
        <w:t xml:space="preserve"> </w:t>
      </w:r>
      <m:oMath>
        <m:r>
          <m:t>Δ</m:t>
        </m:r>
      </m:oMath>
      <w:r>
        <w:t xml:space="preserve">RMSEA =</w:t>
      </w:r>
      <w:r>
        <w:t xml:space="preserve"> </w:t>
      </w:r>
      <w:r>
        <w:t xml:space="preserve">-0.004).</w:t>
      </w:r>
      <w:r>
        <w:t xml:space="preserve"> </w:t>
      </w:r>
      <w:r>
        <w:t xml:space="preserve">Fourth, and finally, we fitted a strict invariance model, which constrained the</w:t>
      </w:r>
      <w:r>
        <w:t xml:space="preserve"> </w:t>
      </w:r>
      <w:r>
        <w:t xml:space="preserve">item loadings, intercepts, thresholds, and variances to equality across waves.</w:t>
      </w:r>
      <w:r>
        <w:t xml:space="preserve"> </w:t>
      </w:r>
      <w:r>
        <w:t xml:space="preserve">Model fit remained unchanged (</w:t>
      </w:r>
      <m:oMath>
        <m:r>
          <m:t>Δ</m:t>
        </m:r>
      </m:oMath>
      <w:r>
        <w:t xml:space="preserve">CFI =</w:t>
      </w:r>
      <w:r>
        <w:t xml:space="preserve"> </w:t>
      </w:r>
      <w:r>
        <w:t xml:space="preserve">0.000,</w:t>
      </w:r>
      <w:r>
        <w:t xml:space="preserve"> </w:t>
      </w:r>
      <m:oMath>
        <m:r>
          <m:t>Δ</m:t>
        </m:r>
      </m:oMath>
      <w:r>
        <w:t xml:space="preserve">RMSEA =</w:t>
      </w:r>
      <w:r>
        <w:t xml:space="preserve"> </w:t>
      </w:r>
      <w:r>
        <w:t xml:space="preserve">-0.002).</w:t>
      </w:r>
      <w:r>
        <w:t xml:space="preserve"> </w:t>
      </w:r>
      <w:r>
        <w:t xml:space="preserve">Measurement invariance analysis thus supports strict invariance of the</w:t>
      </w:r>
      <w:r>
        <w:t xml:space="preserve"> </w:t>
      </w:r>
      <w:r>
        <w:t xml:space="preserve">cooperative phenotype latent variable over time.</w:t>
      </w:r>
    </w:p>
    <w:p>
      <w:r>
        <w:br w:type="page"/>
      </w:r>
    </w:p>
    <w:bookmarkEnd w:id="134"/>
    <w:bookmarkEnd w:id="135"/>
    <w:bookmarkStart w:id="188" w:name="supplementary-figures"/>
    <w:p>
      <w:pPr>
        <w:pStyle w:val="berschrift2"/>
      </w:pPr>
      <w:r>
        <w:t xml:space="preserve">Supplementary Figures</w:t>
      </w:r>
    </w:p>
    <w:p>
      <w:pPr>
        <w:pStyle w:val="FirstParagraph"/>
      </w:pPr>
      <w:r>
        <w:t xml:space="preserve">(ref:timelinePlotCaption)</w:t>
      </w:r>
      <w:r>
        <w:t xml:space="preserve"> </w:t>
      </w:r>
      <w:r>
        <w:rPr>
          <w:iCs/>
          <w:i/>
        </w:rPr>
        <w:t xml:space="preserve">Data collection timeline for NZAVS Wave 10, NZAVS</w:t>
      </w:r>
      <w:r>
        <w:rPr>
          <w:iCs/>
          <w:i/>
        </w:rPr>
        <w:t xml:space="preserve"> </w:t>
      </w:r>
      <w:r>
        <w:rPr>
          <w:iCs/>
          <w:i/>
        </w:rPr>
        <w:t xml:space="preserve">Wave 11, and both waves of economic game data collection (n = 631).</w:t>
      </w:r>
      <w:r>
        <w:t xml:space="preserve"> </w:t>
      </w:r>
      <w:r>
        <w:t xml:space="preserve">Each point is an individual participant. Note</w:t>
      </w:r>
      <w:r>
        <w:t xml:space="preserve"> </w:t>
      </w:r>
      <w:r>
        <w:t xml:space="preserve">the break in data collection in February 2019 due to the Christchurch</w:t>
      </w:r>
      <w:r>
        <w:t xml:space="preserve"> </w:t>
      </w:r>
      <w:r>
        <w:t xml:space="preserve">terrorist attack.</w:t>
      </w:r>
    </w:p>
    <w:p>
      <w:pPr>
        <w:pStyle w:val="CaptionedFigure"/>
      </w:pPr>
      <w:r>
        <w:drawing>
          <wp:inline>
            <wp:extent cx="5969000" cy="4263571"/>
            <wp:effectExtent b="0" l="0" r="0" t="0"/>
            <wp:docPr descr="Figure 3: (ref:timelinePlotCaption)" title="" id="137" name="Picture"/>
            <a:graphic>
              <a:graphicData uri="http://schemas.openxmlformats.org/drawingml/2006/picture">
                <pic:pic>
                  <pic:nvPicPr>
                    <pic:cNvPr descr="manuscript_files/figure-docx/timelinePlot-1.png" id="138" name="Picture"/>
                    <pic:cNvPicPr>
                      <a:picLocks noChangeArrowheads="1" noChangeAspect="1"/>
                    </pic:cNvPicPr>
                  </pic:nvPicPr>
                  <pic:blipFill>
                    <a:blip r:embed="rId136"/>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bookmarkStart w:id="139" w:name="fig:timelinePlot"/>
      <w:bookmarkEnd w:id="139"/>
      <w:r>
        <w:t xml:space="preserve">Figure 3: (ref:timelinePlotCaption)</w:t>
      </w:r>
    </w:p>
    <w:p>
      <w:r>
        <w:br w:type="page"/>
      </w:r>
    </w:p>
    <w:p>
      <w:pPr>
        <w:pStyle w:val="Textkrper"/>
      </w:pPr>
      <w:r>
        <w:t xml:space="preserve">(ref:plotObsCaption)</w:t>
      </w:r>
      <w:r>
        <w:t xml:space="preserve"> </w:t>
      </w:r>
      <w:r>
        <w:rPr>
          <w:iCs/>
          <w:i/>
        </w:rPr>
        <w:t xml:space="preserve">Bar plot showing proportions of observed data for all</w:t>
      </w:r>
      <w:r>
        <w:rPr>
          <w:iCs/>
          <w:i/>
        </w:rPr>
        <w:t xml:space="preserve"> </w:t>
      </w:r>
      <w:r>
        <w:rPr>
          <w:iCs/>
          <w:i/>
        </w:rPr>
        <w:t xml:space="preserve">variables included in the study</w:t>
      </w:r>
      <w:r>
        <w:t xml:space="preserve">. T10 = NZAVS Wave 10, T11 = NZAVS Wave 11.</w:t>
      </w:r>
    </w:p>
    <w:p>
      <w:pPr>
        <w:pStyle w:val="CaptionedFigure"/>
      </w:pPr>
      <w:r>
        <w:drawing>
          <wp:inline>
            <wp:extent cx="5504749" cy="3669832"/>
            <wp:effectExtent b="0" l="0" r="0" t="0"/>
            <wp:docPr descr="Figure 4: (ref:plotObsCaption)" title="" id="141" name="Picture"/>
            <a:graphic>
              <a:graphicData uri="http://schemas.openxmlformats.org/drawingml/2006/picture">
                <pic:pic>
                  <pic:nvPicPr>
                    <pic:cNvPr descr="manuscript_files/figure-docx/plotObs-1.png" id="142" name="Picture"/>
                    <pic:cNvPicPr>
                      <a:picLocks noChangeArrowheads="1" noChangeAspect="1"/>
                    </pic:cNvPicPr>
                  </pic:nvPicPr>
                  <pic:blipFill>
                    <a:blip r:embed="rId14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bookmarkStart w:id="143" w:name="fig:plotObs"/>
      <w:bookmarkEnd w:id="143"/>
      <w:r>
        <w:t xml:space="preserve">Figure 4: (ref:plotObsCaption)</w:t>
      </w:r>
    </w:p>
    <w:p>
      <w:r>
        <w:br w:type="page"/>
      </w:r>
    </w:p>
    <w:p>
      <w:pPr>
        <w:pStyle w:val="Textkrper"/>
      </w:pPr>
      <w:r>
        <w:t xml:space="preserve">(ref:impPlotCaption)</w:t>
      </w:r>
      <w:r>
        <w:t xml:space="preserve"> </w:t>
      </w:r>
      <w:r>
        <w:rPr>
          <w:iCs/>
          <w:i/>
        </w:rPr>
        <w:t xml:space="preserve">Density plots showing imputed values from 20 multiply</w:t>
      </w:r>
      <w:r>
        <w:rPr>
          <w:iCs/>
          <w:i/>
        </w:rPr>
        <w:t xml:space="preserve"> </w:t>
      </w:r>
      <w:r>
        <w:rPr>
          <w:iCs/>
          <w:i/>
        </w:rPr>
        <w:t xml:space="preserve">imputed datasets (pink) against observed values (blue).</w:t>
      </w:r>
      <w:r>
        <w:t xml:space="preserve"> </w:t>
      </w:r>
      <w:r>
        <w:t xml:space="preserve">Data were imputed</w:t>
      </w:r>
      <w:r>
        <w:t xml:space="preserve"> </w:t>
      </w:r>
      <w:r>
        <w:t xml:space="preserve">using predictive mean matching.</w:t>
      </w:r>
    </w:p>
    <w:p>
      <w:pPr>
        <w:pStyle w:val="CaptionedFigure"/>
      </w:pPr>
      <w:r>
        <w:drawing>
          <wp:inline>
            <wp:extent cx="5969000" cy="3730624"/>
            <wp:effectExtent b="0" l="0" r="0" t="0"/>
            <wp:docPr descr="Figure 5: (ref:impPlotCaption)" title="" id="145" name="Picture"/>
            <a:graphic>
              <a:graphicData uri="http://schemas.openxmlformats.org/drawingml/2006/picture">
                <pic:pic>
                  <pic:nvPicPr>
                    <pic:cNvPr descr="manuscript_files/figure-docx/impPlot-1.png" id="146" name="Picture"/>
                    <pic:cNvPicPr>
                      <a:picLocks noChangeArrowheads="1" noChangeAspect="1"/>
                    </pic:cNvPicPr>
                  </pic:nvPicPr>
                  <pic:blipFill>
                    <a:blip r:embed="rId144"/>
                    <a:stretch>
                      <a:fillRect/>
                    </a:stretch>
                  </pic:blipFill>
                  <pic:spPr bwMode="auto">
                    <a:xfrm>
                      <a:off x="0" y="0"/>
                      <a:ext cx="5969000" cy="3730624"/>
                    </a:xfrm>
                    <a:prstGeom prst="rect">
                      <a:avLst/>
                    </a:prstGeom>
                    <a:noFill/>
                    <a:ln w="9525">
                      <a:noFill/>
                      <a:headEnd/>
                      <a:tailEnd/>
                    </a:ln>
                  </pic:spPr>
                </pic:pic>
              </a:graphicData>
            </a:graphic>
          </wp:inline>
        </w:drawing>
      </w:r>
    </w:p>
    <w:p>
      <w:pPr>
        <w:pStyle w:val="ImageCaption"/>
      </w:pPr>
      <w:bookmarkStart w:id="147" w:name="fig:impPlot"/>
      <w:bookmarkEnd w:id="147"/>
      <w:r>
        <w:t xml:space="preserve">Figure 5: (ref:impPlotCaption)</w:t>
      </w:r>
    </w:p>
    <w:p>
      <w:r>
        <w:br w:type="page"/>
      </w:r>
    </w:p>
    <w:p>
      <w:pPr>
        <w:pStyle w:val="Textkrper"/>
      </w:pPr>
      <w:r>
        <w:t xml:space="preserve">(ref:cfa1PlotCaption)</w:t>
      </w:r>
      <w:r>
        <w:t xml:space="preserve"> </w:t>
      </w:r>
      <w:r>
        <w:rPr>
          <w:iCs/>
          <w:i/>
        </w:rPr>
        <w:t xml:space="preserve">Confirmatory factor model for the cooperative</w:t>
      </w:r>
      <w:r>
        <w:rPr>
          <w:iCs/>
          <w:i/>
        </w:rPr>
        <w:t xml:space="preserve"> </w:t>
      </w:r>
      <w:r>
        <w:rPr>
          <w:iCs/>
          <w:i/>
        </w:rPr>
        <w:t xml:space="preserve">phenotype in Wave 2.</w:t>
      </w:r>
      <w:r>
        <w:t xml:space="preserve"> </w:t>
      </w:r>
      <w:r>
        <w:t xml:space="preserve">TG1 is treated as a binary endogenous variable. Numbers</w:t>
      </w:r>
      <w:r>
        <w:t xml:space="preserve"> </w:t>
      </w:r>
      <w:r>
        <w:t xml:space="preserve">are standardised coefficients. *</w:t>
      </w:r>
      <w:r>
        <w:rPr>
          <w:iCs/>
          <w:i/>
        </w:rPr>
        <w:t xml:space="preserve">p</w:t>
      </w:r>
      <w:r>
        <w:t xml:space="preserve"> </w:t>
      </w:r>
      <w:r>
        <w:t xml:space="preserve">&lt; 0.05. TG1 = Trust Game (Give), TG2 = Trust</w:t>
      </w:r>
      <w:r>
        <w:t xml:space="preserve"> </w:t>
      </w:r>
      <w:r>
        <w:t xml:space="preserve">Game (Return), PGG = Public Goods Game, DG = Dictator Game.</w:t>
      </w:r>
    </w:p>
    <w:p>
      <w:pPr>
        <w:pStyle w:val="CaptionedFigure"/>
      </w:pPr>
      <w:r>
        <w:drawing>
          <wp:inline>
            <wp:extent cx="4775200" cy="4775200"/>
            <wp:effectExtent b="0" l="0" r="0" t="0"/>
            <wp:docPr descr="Figure 6: (ref:cfa1PlotCaption)" title="" id="149" name="Picture"/>
            <a:graphic>
              <a:graphicData uri="http://schemas.openxmlformats.org/drawingml/2006/picture">
                <pic:pic>
                  <pic:nvPicPr>
                    <pic:cNvPr descr="images/cfa1.png" id="150" name="Picture"/>
                    <pic:cNvPicPr>
                      <a:picLocks noChangeArrowheads="1" noChangeAspect="1"/>
                    </pic:cNvPicPr>
                  </pic:nvPicPr>
                  <pic:blipFill>
                    <a:blip r:embed="rId148"/>
                    <a:stretch>
                      <a:fillRect/>
                    </a:stretch>
                  </pic:blipFill>
                  <pic:spPr bwMode="auto">
                    <a:xfrm>
                      <a:off x="0" y="0"/>
                      <a:ext cx="4775200" cy="4775200"/>
                    </a:xfrm>
                    <a:prstGeom prst="rect">
                      <a:avLst/>
                    </a:prstGeom>
                    <a:noFill/>
                    <a:ln w="9525">
                      <a:noFill/>
                      <a:headEnd/>
                      <a:tailEnd/>
                    </a:ln>
                  </pic:spPr>
                </pic:pic>
              </a:graphicData>
            </a:graphic>
          </wp:inline>
        </w:drawing>
      </w:r>
    </w:p>
    <w:p>
      <w:pPr>
        <w:pStyle w:val="ImageCaption"/>
      </w:pPr>
      <w:bookmarkStart w:id="151" w:name="fig:cfa1Plot"/>
      <w:bookmarkEnd w:id="151"/>
      <w:r>
        <w:t xml:space="preserve">Figure 6: (ref:cfa1PlotCaption)</w:t>
      </w:r>
    </w:p>
    <w:p>
      <w:r>
        <w:br w:type="page"/>
      </w:r>
    </w:p>
    <w:p>
      <w:pPr>
        <w:pStyle w:val="Textkrper"/>
      </w:pPr>
      <w:r>
        <w:t xml:space="preserve">(ref:plotCorsCaption)</w:t>
      </w:r>
      <w:r>
        <w:t xml:space="preserve"> </w:t>
      </w:r>
      <w:r>
        <w:rPr>
          <w:iCs/>
          <w:i/>
        </w:rPr>
        <w:t xml:space="preserve">Zero-order correlations between game decisions in the</w:t>
      </w:r>
      <w:r>
        <w:rPr>
          <w:iCs/>
          <w:i/>
        </w:rPr>
        <w:t xml:space="preserve"> </w:t>
      </w:r>
      <w:r>
        <w:rPr>
          <w:iCs/>
          <w:i/>
        </w:rPr>
        <w:t xml:space="preserve">first and second wave.</w:t>
      </w:r>
      <w:r>
        <w:t xml:space="preserve"> </w:t>
      </w:r>
      <w:r>
        <w:t xml:space="preserve">All</w:t>
      </w:r>
      <w:r>
        <w:t xml:space="preserve"> </w:t>
      </w:r>
      <w:r>
        <w:rPr>
          <w:iCs/>
          <w:i/>
        </w:rPr>
        <w:t xml:space="preserve">p</w:t>
      </w:r>
      <w:r>
        <w:t xml:space="preserve">-values &lt; 0.01. TG1 = Trust Game (Give), TG2 =</w:t>
      </w:r>
      <w:r>
        <w:t xml:space="preserve"> </w:t>
      </w:r>
      <w:r>
        <w:t xml:space="preserve">Trust Game (Return), DG = Dictator Game, PGG = Public Goods Game.</w:t>
      </w:r>
    </w:p>
    <w:p>
      <w:pPr>
        <w:pStyle w:val="CaptionedFigure"/>
      </w:pPr>
      <w:r>
        <w:drawing>
          <wp:inline>
            <wp:extent cx="5969000" cy="3410857"/>
            <wp:effectExtent b="0" l="0" r="0" t="0"/>
            <wp:docPr descr="Figure 7: (ref:plotCorsCaption)" title="" id="153" name="Picture"/>
            <a:graphic>
              <a:graphicData uri="http://schemas.openxmlformats.org/drawingml/2006/picture">
                <pic:pic>
                  <pic:nvPicPr>
                    <pic:cNvPr descr="manuscript_files/figure-docx/plotCors-1.png" id="154" name="Picture"/>
                    <pic:cNvPicPr>
                      <a:picLocks noChangeArrowheads="1" noChangeAspect="1"/>
                    </pic:cNvPicPr>
                  </pic:nvPicPr>
                  <pic:blipFill>
                    <a:blip r:embed="rId152"/>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bookmarkStart w:id="155" w:name="fig:plotCors"/>
      <w:bookmarkEnd w:id="155"/>
      <w:r>
        <w:t xml:space="preserve">Figure 7: (ref:plotCorsCaption)</w:t>
      </w:r>
    </w:p>
    <w:p>
      <w:r>
        <w:br w:type="page"/>
      </w:r>
    </w:p>
    <w:p>
      <w:pPr>
        <w:pStyle w:val="Textkrper"/>
      </w:pPr>
      <w:r>
        <w:t xml:space="preserve">(ref:sem1PlotCaption)</w:t>
      </w:r>
      <w:r>
        <w:t xml:space="preserve"> </w:t>
      </w:r>
      <w:r>
        <w:rPr>
          <w:iCs/>
          <w:i/>
        </w:rPr>
        <w:t xml:space="preserve">Social Dominance Orientation (mean score) is</w:t>
      </w:r>
      <w:r>
        <w:rPr>
          <w:iCs/>
          <w:i/>
        </w:rPr>
        <w:t xml:space="preserve"> </w:t>
      </w:r>
      <w:r>
        <w:rPr>
          <w:iCs/>
          <w:i/>
        </w:rPr>
        <w:t xml:space="preserve">negatively related to model-predicted cooperation latent variable scores in the</w:t>
      </w:r>
      <w:r>
        <w:rPr>
          <w:iCs/>
          <w:i/>
        </w:rPr>
        <w:t xml:space="preserve"> </w:t>
      </w:r>
      <w:r>
        <w:rPr>
          <w:iCs/>
          <w:i/>
        </w:rPr>
        <w:t xml:space="preserve">second wave.</w:t>
      </w:r>
    </w:p>
    <w:p>
      <w:pPr>
        <w:pStyle w:val="CaptionedFigure"/>
      </w:pPr>
      <w:r>
        <w:drawing>
          <wp:inline>
            <wp:extent cx="4587290" cy="3669832"/>
            <wp:effectExtent b="0" l="0" r="0" t="0"/>
            <wp:docPr descr="Figure 8: (ref:sem1PlotCaption)" title="" id="157" name="Picture"/>
            <a:graphic>
              <a:graphicData uri="http://schemas.openxmlformats.org/drawingml/2006/picture">
                <pic:pic>
                  <pic:nvPicPr>
                    <pic:cNvPr descr="manuscript_files/figure-docx/sem1Plot-1.png" id="158" name="Picture"/>
                    <pic:cNvPicPr>
                      <a:picLocks noChangeArrowheads="1" noChangeAspect="1"/>
                    </pic:cNvPicPr>
                  </pic:nvPicPr>
                  <pic:blipFill>
                    <a:blip r:embed="rId15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159" w:name="fig:sem1Plot"/>
      <w:bookmarkEnd w:id="159"/>
      <w:r>
        <w:t xml:space="preserve">Figure 8: (ref:sem1PlotCaption)</w:t>
      </w:r>
    </w:p>
    <w:p>
      <w:r>
        <w:br w:type="page"/>
      </w:r>
    </w:p>
    <w:p>
      <w:pPr>
        <w:pStyle w:val="Textkrper"/>
      </w:pPr>
      <w:r>
        <w:t xml:space="preserve">(ref:clpmPlotBSDOCaption)</w:t>
      </w:r>
      <w:r>
        <w:t xml:space="preserve"> </w:t>
      </w:r>
      <w:r>
        <w:rPr>
          <w:iCs/>
          <w:i/>
        </w:rPr>
        <w:t xml:space="preserve">Results of cross-lagged panel model with the</w:t>
      </w:r>
      <w:r>
        <w:rPr>
          <w:iCs/>
          <w:i/>
        </w:rPr>
        <w:t xml:space="preserve"> </w:t>
      </w:r>
      <w:r>
        <w:rPr>
          <w:iCs/>
          <w:i/>
        </w:rPr>
        <w:t xml:space="preserve">cooperative phenotype and SDO, analysing listwise-deleted data.</w:t>
      </w:r>
      <w:r>
        <w:t xml:space="preserve"> </w:t>
      </w:r>
      <w:r>
        <w:t xml:space="preserve">(a)</w:t>
      </w:r>
      <w:r>
        <w:t xml:space="preserve"> </w:t>
      </w:r>
      <w:r>
        <w:t xml:space="preserve">Autoregressive effects, cross-lagged effects, and within-wave (residual)</w:t>
      </w:r>
      <w:r>
        <w:t xml:space="preserve"> </w:t>
      </w:r>
      <w:r>
        <w:t xml:space="preserve">correlations from the model. Note that measurement models for the cooperative</w:t>
      </w:r>
      <w:r>
        <w:t xml:space="preserve"> </w:t>
      </w:r>
      <w:r>
        <w:t xml:space="preserve">phenotype latent variables are omitted from this figure. Numbers are</w:t>
      </w:r>
      <w:r>
        <w:t xml:space="preserve"> </w:t>
      </w:r>
      <w:r>
        <w:t xml:space="preserve">standardised coefficients, *</w:t>
      </w:r>
      <w:r>
        <w:rPr>
          <w:iCs/>
          <w:i/>
        </w:rPr>
        <w:t xml:space="preserve">p</w:t>
      </w:r>
      <w:r>
        <w:t xml:space="preserve"> </w:t>
      </w:r>
      <w:r>
        <w:t xml:space="preserve">&lt; 0.05. (b, c) Forest plots visualising the</w:t>
      </w:r>
      <w:r>
        <w:t xml:space="preserve"> </w:t>
      </w:r>
      <w:r>
        <w:t xml:space="preserve">change in cross-lagged paths when controlling for time-invariant covariates,</w:t>
      </w:r>
      <w:r>
        <w:t xml:space="preserve"> </w:t>
      </w:r>
      <w:r>
        <w:t xml:space="preserve">individually and in a full model. Points are unstandardised estimates, lines</w:t>
      </w:r>
      <w:r>
        <w:t xml:space="preserve"> </w:t>
      </w:r>
      <w:r>
        <w:t xml:space="preserve">are 95% confidence intervals.</w:t>
      </w:r>
    </w:p>
    <w:p>
      <w:pPr>
        <w:pStyle w:val="CaptionedFigure"/>
      </w:pPr>
      <w:r>
        <w:drawing>
          <wp:inline>
            <wp:extent cx="5504749" cy="5504749"/>
            <wp:effectExtent b="0" l="0" r="0" t="0"/>
            <wp:docPr descr="Figure 9: (ref:clpmPlotBSDOCaption)" title="" id="161" name="Picture"/>
            <a:graphic>
              <a:graphicData uri="http://schemas.openxmlformats.org/drawingml/2006/picture">
                <pic:pic>
                  <pic:nvPicPr>
                    <pic:cNvPr descr="manuscript_files/figure-docx/clpmPlotBSDO-1.png" id="162" name="Picture"/>
                    <pic:cNvPicPr>
                      <a:picLocks noChangeArrowheads="1" noChangeAspect="1"/>
                    </pic:cNvPicPr>
                  </pic:nvPicPr>
                  <pic:blipFill>
                    <a:blip r:embed="rId160"/>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bookmarkStart w:id="163" w:name="fig:clpmPlotBSDO"/>
      <w:bookmarkEnd w:id="163"/>
      <w:r>
        <w:t xml:space="preserve">Figure 9: (ref:clpmPlotBSDOCaption)</w:t>
      </w:r>
    </w:p>
    <w:p>
      <w:r>
        <w:br w:type="page"/>
      </w:r>
    </w:p>
    <w:p>
      <w:pPr>
        <w:pStyle w:val="Textkrper"/>
      </w:pPr>
      <w:r>
        <w:t xml:space="preserve">cooperative phenotype and support for income redistribution, pooling over 20</w:t>
      </w:r>
      <w:r>
        <w:t xml:space="preserve"> </w:t>
      </w:r>
      <w:r>
        <w:t xml:space="preserve">imputed datasets._ (a) Autoregressive effects, cross-lagged effects, and</w:t>
      </w:r>
      <w:r>
        <w:t xml:space="preserve"> </w:t>
      </w:r>
      <w:r>
        <w:t xml:space="preserve">within-wave (residual) correlations from the model. Support for income</w:t>
      </w:r>
      <w:r>
        <w:t xml:space="preserve"> </w:t>
      </w:r>
      <w:r>
        <w:t xml:space="preserve">redistribution is treated as ordinal. Note that measurement models for the</w:t>
      </w:r>
      <w:r>
        <w:t xml:space="preserve"> </w:t>
      </w:r>
      <w:r>
        <w:t xml:space="preserve">cooperative phenotype latent variables are omitted from this figure. Numbers are</w:t>
      </w:r>
      <w:r>
        <w:t xml:space="preserve"> </w:t>
      </w:r>
      <w:r>
        <w:t xml:space="preserve">standardised coefficients, *</w:t>
      </w:r>
      <w:r>
        <w:rPr>
          <w:iCs/>
          <w:i/>
        </w:rPr>
        <w:t xml:space="preserve">p</w:t>
      </w:r>
      <w:r>
        <w:t xml:space="preserve"> </w:t>
      </w:r>
      <w:r>
        <w:t xml:space="preserve">&lt; 0.05. (b, c) Forest plots visualising the</w:t>
      </w:r>
      <w:r>
        <w:t xml:space="preserve"> </w:t>
      </w:r>
      <w:r>
        <w:t xml:space="preserve">change in cross-lagged paths when controlling for time-invariant covariates,</w:t>
      </w:r>
      <w:r>
        <w:t xml:space="preserve"> </w:t>
      </w:r>
      <w:r>
        <w:t xml:space="preserve">individually and in a full model. Points are unstandardised estimates, lines are</w:t>
      </w:r>
      <w:r>
        <w:t xml:space="preserve"> </w:t>
      </w:r>
      <w:r>
        <w:t xml:space="preserve">95% confidence intervals.</w:t>
      </w:r>
    </w:p>
    <w:p>
      <w:pPr>
        <w:pStyle w:val="CaptionedFigure"/>
      </w:pPr>
      <w:r>
        <w:drawing>
          <wp:inline>
            <wp:extent cx="5504749" cy="5504749"/>
            <wp:effectExtent b="0" l="0" r="0" t="0"/>
            <wp:docPr descr="Figure 10: _Results of cross-lagged panel model with the" title="" id="165" name="Picture"/>
            <a:graphic>
              <a:graphicData uri="http://schemas.openxmlformats.org/drawingml/2006/picture">
                <pic:pic>
                  <pic:nvPicPr>
                    <pic:cNvPr descr="manuscript_files/figure-docx/clpmPlotAIncRed-1.png" id="166" name="Picture"/>
                    <pic:cNvPicPr>
                      <a:picLocks noChangeArrowheads="1" noChangeAspect="1"/>
                    </pic:cNvPicPr>
                  </pic:nvPicPr>
                  <pic:blipFill>
                    <a:blip r:embed="rId16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bookmarkStart w:id="167" w:name="fig:clpmPlotAIncRed"/>
      <w:bookmarkEnd w:id="167"/>
      <w:r>
        <w:t xml:space="preserve">Figure 10: _Results of cross-lagged panel model with the</w:t>
      </w:r>
    </w:p>
    <w:p>
      <w:r>
        <w:br w:type="page"/>
      </w:r>
    </w:p>
    <w:p>
      <w:pPr>
        <w:pStyle w:val="Textkrper"/>
      </w:pPr>
      <w:r>
        <w:t xml:space="preserve">cooperative phenotype and support for income redistribution, analysing</w:t>
      </w:r>
      <w:r>
        <w:t xml:space="preserve"> </w:t>
      </w:r>
      <w:r>
        <w:t xml:space="preserve">listwise-deleted data._ (a) Autoregressive effects, cross-lagged effects, and</w:t>
      </w:r>
      <w:r>
        <w:t xml:space="preserve"> </w:t>
      </w:r>
      <w:r>
        <w:t xml:space="preserve">within-wave (residual) correlations from the model. Support for income</w:t>
      </w:r>
      <w:r>
        <w:t xml:space="preserve"> </w:t>
      </w:r>
      <w:r>
        <w:t xml:space="preserve">redistribution is treated as ordinal. Note that measurement models for the</w:t>
      </w:r>
      <w:r>
        <w:t xml:space="preserve"> </w:t>
      </w:r>
      <w:r>
        <w:t xml:space="preserve">cooperative phenotype latent variables are omitted from this figure. Numbers are</w:t>
      </w:r>
      <w:r>
        <w:t xml:space="preserve"> </w:t>
      </w:r>
      <w:r>
        <w:t xml:space="preserve">standardised coefficients, *</w:t>
      </w:r>
      <w:r>
        <w:rPr>
          <w:iCs/>
          <w:i/>
        </w:rPr>
        <w:t xml:space="preserve">p</w:t>
      </w:r>
      <w:r>
        <w:t xml:space="preserve"> </w:t>
      </w:r>
      <w:r>
        <w:t xml:space="preserve">&lt; 0.05. (b, c) Forest plots visualising the</w:t>
      </w:r>
      <w:r>
        <w:t xml:space="preserve"> </w:t>
      </w:r>
      <w:r>
        <w:t xml:space="preserve">change in cross-lagged paths when controlling for time-invariant covariates,</w:t>
      </w:r>
      <w:r>
        <w:t xml:space="preserve"> </w:t>
      </w:r>
      <w:r>
        <w:t xml:space="preserve">individually and in a full model. Points are unstandardised estimates, lines are</w:t>
      </w:r>
      <w:r>
        <w:t xml:space="preserve"> </w:t>
      </w:r>
      <w:r>
        <w:t xml:space="preserve">95% confidence intervals.</w:t>
      </w:r>
    </w:p>
    <w:p>
      <w:pPr>
        <w:pStyle w:val="CaptionedFigure"/>
      </w:pPr>
      <w:r>
        <w:drawing>
          <wp:inline>
            <wp:extent cx="5504749" cy="5504749"/>
            <wp:effectExtent b="0" l="0" r="0" t="0"/>
            <wp:docPr descr="Figure 11: _Results of cross-lagged panel model with the" title="" id="169" name="Picture"/>
            <a:graphic>
              <a:graphicData uri="http://schemas.openxmlformats.org/drawingml/2006/picture">
                <pic:pic>
                  <pic:nvPicPr>
                    <pic:cNvPr descr="manuscript_files/figure-docx/clpmPlotBIncRed-1.png" id="170" name="Picture"/>
                    <pic:cNvPicPr>
                      <a:picLocks noChangeArrowheads="1" noChangeAspect="1"/>
                    </pic:cNvPicPr>
                  </pic:nvPicPr>
                  <pic:blipFill>
                    <a:blip r:embed="rId168"/>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bookmarkStart w:id="171" w:name="fig:clpmPlotBIncRed"/>
      <w:bookmarkEnd w:id="171"/>
      <w:r>
        <w:t xml:space="preserve">Figure 11: _Results of cross-lagged panel model with the</w:t>
      </w:r>
    </w:p>
    <w:p>
      <w:r>
        <w:br w:type="page"/>
      </w:r>
    </w:p>
    <w:p>
      <w:pPr>
        <w:pStyle w:val="Textkrper"/>
      </w:pPr>
      <w:r>
        <w:t xml:space="preserve">cooperative phenotype and income attribution beliefs, pooling over 20 imputed</w:t>
      </w:r>
      <w:r>
        <w:t xml:space="preserve"> </w:t>
      </w:r>
      <w:r>
        <w:t xml:space="preserve">datasets._ (a) Autoregressive effects, cross-lagged effects, and within-wave</w:t>
      </w:r>
      <w:r>
        <w:t xml:space="preserve"> </w:t>
      </w:r>
      <w:r>
        <w:t xml:space="preserve">(residual) correlations from the model. Income attribution beliefs are treated</w:t>
      </w:r>
      <w:r>
        <w:t xml:space="preserve"> </w:t>
      </w:r>
      <w:r>
        <w:t xml:space="preserve">as ordinal. Note that measurement models for the cooperative phenotype latent</w:t>
      </w:r>
      <w:r>
        <w:t xml:space="preserve"> </w:t>
      </w:r>
      <w:r>
        <w:t xml:space="preserve">variables are omitted from this figure. Numbers are standardised coefficients,</w:t>
      </w:r>
      <w:r>
        <w:t xml:space="preserve"> </w:t>
      </w:r>
      <w:r>
        <w:t xml:space="preserve">*</w:t>
      </w:r>
      <w:r>
        <w:rPr>
          <w:iCs/>
          <w:i/>
        </w:rPr>
        <w:t xml:space="preserve">p</w:t>
      </w:r>
      <w:r>
        <w:t xml:space="preserve"> </w:t>
      </w:r>
      <w:r>
        <w:t xml:space="preserve">&lt; 0.05. (b, c) Forest plots visualising the change in cross-lagged paths</w:t>
      </w:r>
      <w:r>
        <w:t xml:space="preserve"> </w:t>
      </w:r>
      <w:r>
        <w:t xml:space="preserve">when controlling for time-invariant covariates, individually and in a full</w:t>
      </w:r>
      <w:r>
        <w:t xml:space="preserve"> </w:t>
      </w:r>
      <w:r>
        <w:t xml:space="preserve">model. Points are unstandardised estimates, lines are 95% confidence intervals.</w:t>
      </w:r>
    </w:p>
    <w:p>
      <w:pPr>
        <w:pStyle w:val="CaptionedFigure"/>
      </w:pPr>
      <w:r>
        <w:drawing>
          <wp:inline>
            <wp:extent cx="5504749" cy="5504749"/>
            <wp:effectExtent b="0" l="0" r="0" t="0"/>
            <wp:docPr descr="Figure 12: _Results of cross-lagged panel model with the" title="" id="173" name="Picture"/>
            <a:graphic>
              <a:graphicData uri="http://schemas.openxmlformats.org/drawingml/2006/picture">
                <pic:pic>
                  <pic:nvPicPr>
                    <pic:cNvPr descr="manuscript_files/figure-docx/clpmPlotAIncAtt-1.png" id="174" name="Picture"/>
                    <pic:cNvPicPr>
                      <a:picLocks noChangeArrowheads="1" noChangeAspect="1"/>
                    </pic:cNvPicPr>
                  </pic:nvPicPr>
                  <pic:blipFill>
                    <a:blip r:embed="rId172"/>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bookmarkStart w:id="175" w:name="fig:clpmPlotAIncAtt"/>
      <w:bookmarkEnd w:id="175"/>
      <w:r>
        <w:t xml:space="preserve">Figure 12: _Results of cross-lagged panel model with the</w:t>
      </w:r>
    </w:p>
    <w:p>
      <w:r>
        <w:br w:type="page"/>
      </w:r>
    </w:p>
    <w:p>
      <w:pPr>
        <w:pStyle w:val="Textkrper"/>
      </w:pPr>
      <w:r>
        <w:t xml:space="preserve">cooperative phenotype and income attribution beliefs, analysing listwise-deleted</w:t>
      </w:r>
      <w:r>
        <w:t xml:space="preserve"> </w:t>
      </w:r>
      <w:r>
        <w:t xml:space="preserve">data._ (a) Autoregressive effects, cross-lagged effects, and within-wave</w:t>
      </w:r>
      <w:r>
        <w:t xml:space="preserve"> </w:t>
      </w:r>
      <w:r>
        <w:t xml:space="preserve">(residual) correlations from the model. Income attribution beliefs are treated</w:t>
      </w:r>
      <w:r>
        <w:t xml:space="preserve"> </w:t>
      </w:r>
      <w:r>
        <w:t xml:space="preserve">as ordinal. Note that measurement models for the cooperative phenotype latent</w:t>
      </w:r>
      <w:r>
        <w:t xml:space="preserve"> </w:t>
      </w:r>
      <w:r>
        <w:t xml:space="preserve">variables are omitted from this figure. Numbers are standardised coefficients,</w:t>
      </w:r>
      <w:r>
        <w:t xml:space="preserve"> </w:t>
      </w:r>
      <w:r>
        <w:t xml:space="preserve">*</w:t>
      </w:r>
      <w:r>
        <w:rPr>
          <w:iCs/>
          <w:i/>
        </w:rPr>
        <w:t xml:space="preserve">p</w:t>
      </w:r>
      <w:r>
        <w:t xml:space="preserve"> </w:t>
      </w:r>
      <w:r>
        <w:t xml:space="preserve">&lt; 0.05. (b, c) Forest plots visualising the change in cross-lagged paths</w:t>
      </w:r>
      <w:r>
        <w:t xml:space="preserve"> </w:t>
      </w:r>
      <w:r>
        <w:t xml:space="preserve">when controlling for time-invariant covariates, individually and in a full</w:t>
      </w:r>
      <w:r>
        <w:t xml:space="preserve"> </w:t>
      </w:r>
      <w:r>
        <w:t xml:space="preserve">model. Points are unstandardised estimates, lines are 95% confidence intervals.</w:t>
      </w:r>
    </w:p>
    <w:p>
      <w:pPr>
        <w:pStyle w:val="CaptionedFigure"/>
      </w:pPr>
      <w:r>
        <w:drawing>
          <wp:inline>
            <wp:extent cx="5504749" cy="5504749"/>
            <wp:effectExtent b="0" l="0" r="0" t="0"/>
            <wp:docPr descr="Figure 13: _Results of cross-lagged panel model with the" title="" id="177" name="Picture"/>
            <a:graphic>
              <a:graphicData uri="http://schemas.openxmlformats.org/drawingml/2006/picture">
                <pic:pic>
                  <pic:nvPicPr>
                    <pic:cNvPr descr="manuscript_files/figure-docx/clpmPlotBIncAtt-1.png" id="178" name="Picture"/>
                    <pic:cNvPicPr>
                      <a:picLocks noChangeArrowheads="1" noChangeAspect="1"/>
                    </pic:cNvPicPr>
                  </pic:nvPicPr>
                  <pic:blipFill>
                    <a:blip r:embed="rId176"/>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bookmarkStart w:id="179" w:name="fig:clpmPlotBIncAtt"/>
      <w:bookmarkEnd w:id="179"/>
      <w:r>
        <w:t xml:space="preserve">Figure 13: _Results of cross-lagged panel model with the</w:t>
      </w:r>
    </w:p>
    <w:p>
      <w:r>
        <w:br w:type="page"/>
      </w:r>
    </w:p>
    <w:p>
      <w:pPr>
        <w:pStyle w:val="Textkrper"/>
      </w:pPr>
      <w:r>
        <w:t xml:space="preserve">cooperative phenotype and support for the National Party, pooling over 20</w:t>
      </w:r>
      <w:r>
        <w:t xml:space="preserve"> </w:t>
      </w:r>
      <w:r>
        <w:t xml:space="preserve">imputed datasets._ (a) Autoregressive effects, cross-lagged effects, and</w:t>
      </w:r>
      <w:r>
        <w:t xml:space="preserve"> </w:t>
      </w:r>
      <w:r>
        <w:t xml:space="preserve">within-wave (residual) correlations from the model. Support for the National</w:t>
      </w:r>
      <w:r>
        <w:t xml:space="preserve"> </w:t>
      </w:r>
      <w:r>
        <w:t xml:space="preserve">Party is treated as ordinal. Note that measurement models for the cooperative</w:t>
      </w:r>
      <w:r>
        <w:t xml:space="preserve"> </w:t>
      </w:r>
      <w:r>
        <w:t xml:space="preserve">phenotype latent variables are omitted from this figure. Numbers are</w:t>
      </w:r>
      <w:r>
        <w:t xml:space="preserve"> </w:t>
      </w:r>
      <w:r>
        <w:t xml:space="preserve">standardised coefficients, *</w:t>
      </w:r>
      <w:r>
        <w:rPr>
          <w:iCs/>
          <w:i/>
        </w:rPr>
        <w:t xml:space="preserve">p</w:t>
      </w:r>
      <w:r>
        <w:t xml:space="preserve"> </w:t>
      </w:r>
      <w:r>
        <w:t xml:space="preserve">&lt; 0.05. (b, c) Forest plots visualising the</w:t>
      </w:r>
      <w:r>
        <w:t xml:space="preserve"> </w:t>
      </w:r>
      <w:r>
        <w:t xml:space="preserve">change in cross-lagged paths when controlling for time-invariant covariates,</w:t>
      </w:r>
      <w:r>
        <w:t xml:space="preserve"> </w:t>
      </w:r>
      <w:r>
        <w:t xml:space="preserve">individually and in a full model. Points are unstandardised estimates, lines are</w:t>
      </w:r>
      <w:r>
        <w:t xml:space="preserve"> </w:t>
      </w:r>
      <w:r>
        <w:t xml:space="preserve">95% confidence intervals.</w:t>
      </w:r>
    </w:p>
    <w:p>
      <w:pPr>
        <w:pStyle w:val="CaptionedFigure"/>
      </w:pPr>
      <w:r>
        <w:drawing>
          <wp:inline>
            <wp:extent cx="5504749" cy="5504749"/>
            <wp:effectExtent b="0" l="0" r="0" t="0"/>
            <wp:docPr descr="Figure 14: _Results of cross-lagged panel model with the" title="" id="181" name="Picture"/>
            <a:graphic>
              <a:graphicData uri="http://schemas.openxmlformats.org/drawingml/2006/picture">
                <pic:pic>
                  <pic:nvPicPr>
                    <pic:cNvPr descr="manuscript_files/figure-docx/clpmPlotAPolNat-1.png" id="182" name="Picture"/>
                    <pic:cNvPicPr>
                      <a:picLocks noChangeArrowheads="1" noChangeAspect="1"/>
                    </pic:cNvPicPr>
                  </pic:nvPicPr>
                  <pic:blipFill>
                    <a:blip r:embed="rId180"/>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bookmarkStart w:id="183" w:name="fig:clpmPlotAPolNat"/>
      <w:bookmarkEnd w:id="183"/>
      <w:r>
        <w:t xml:space="preserve">Figure 14: _Results of cross-lagged panel model with the</w:t>
      </w:r>
    </w:p>
    <w:p>
      <w:r>
        <w:br w:type="page"/>
      </w:r>
    </w:p>
    <w:p>
      <w:pPr>
        <w:pStyle w:val="Textkrper"/>
      </w:pPr>
      <w:r>
        <w:t xml:space="preserve">cooperative phenotype and support for the National Party, analysing</w:t>
      </w:r>
      <w:r>
        <w:t xml:space="preserve"> </w:t>
      </w:r>
      <w:r>
        <w:t xml:space="preserve">listwise-deleted data._ (a) Autoregressive effects, cross-lagged effects, and</w:t>
      </w:r>
      <w:r>
        <w:t xml:space="preserve"> </w:t>
      </w:r>
      <w:r>
        <w:t xml:space="preserve">within-wave (residual) correlations from the model. Support for the National</w:t>
      </w:r>
      <w:r>
        <w:t xml:space="preserve"> </w:t>
      </w:r>
      <w:r>
        <w:t xml:space="preserve">Party is treated as ordinal. Note that measurement models for the cooperative</w:t>
      </w:r>
      <w:r>
        <w:t xml:space="preserve"> </w:t>
      </w:r>
      <w:r>
        <w:t xml:space="preserve">phenotype latent variables are omitted from this figure. Numbers are</w:t>
      </w:r>
      <w:r>
        <w:t xml:space="preserve"> </w:t>
      </w:r>
      <w:r>
        <w:t xml:space="preserve">standardised coefficients, *</w:t>
      </w:r>
      <w:r>
        <w:rPr>
          <w:iCs/>
          <w:i/>
        </w:rPr>
        <w:t xml:space="preserve">p</w:t>
      </w:r>
      <w:r>
        <w:t xml:space="preserve"> </w:t>
      </w:r>
      <w:r>
        <w:t xml:space="preserve">&lt; 0.05. (b, c) Forest plots visualising the</w:t>
      </w:r>
      <w:r>
        <w:t xml:space="preserve"> </w:t>
      </w:r>
      <w:r>
        <w:t xml:space="preserve">change in cross-lagged paths when controlling for time-invariant covariates,</w:t>
      </w:r>
      <w:r>
        <w:t xml:space="preserve"> </w:t>
      </w:r>
      <w:r>
        <w:t xml:space="preserve">individually and in a full model. Points are unstandardised estimates, lines are</w:t>
      </w:r>
      <w:r>
        <w:t xml:space="preserve"> </w:t>
      </w:r>
      <w:r>
        <w:t xml:space="preserve">95% confidence intervals.</w:t>
      </w:r>
    </w:p>
    <w:p>
      <w:pPr>
        <w:pStyle w:val="CaptionedFigure"/>
      </w:pPr>
      <w:r>
        <w:drawing>
          <wp:inline>
            <wp:extent cx="5504749" cy="5504749"/>
            <wp:effectExtent b="0" l="0" r="0" t="0"/>
            <wp:docPr descr="Figure 15: _Results of cross-lagged panel model with the" title="" id="185" name="Picture"/>
            <a:graphic>
              <a:graphicData uri="http://schemas.openxmlformats.org/drawingml/2006/picture">
                <pic:pic>
                  <pic:nvPicPr>
                    <pic:cNvPr descr="manuscript_files/figure-docx/clpmPlotBPolNat-1.png" id="186" name="Picture"/>
                    <pic:cNvPicPr>
                      <a:picLocks noChangeArrowheads="1" noChangeAspect="1"/>
                    </pic:cNvPicPr>
                  </pic:nvPicPr>
                  <pic:blipFill>
                    <a:blip r:embed="rId18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bookmarkStart w:id="187" w:name="fig:clpmPlotBPolNat"/>
      <w:bookmarkEnd w:id="187"/>
      <w:r>
        <w:t xml:space="preserve">Figure 15: _Results of cross-lagged panel model with the</w:t>
      </w:r>
    </w:p>
    <w:p>
      <w:r>
        <w:br w:type="page"/>
      </w:r>
    </w:p>
    <w:bookmarkEnd w:id="188"/>
    <w:bookmarkStart w:id="192" w:name="supplementary-tables"/>
    <w:p>
      <w:pPr>
        <w:pStyle w:val="berschrift2"/>
      </w:pPr>
      <w:r>
        <w:t xml:space="preserve">Supplementary Tables</w:t>
      </w:r>
    </w:p>
    <w:p>
      <w:pPr>
        <w:pStyle w:val="FirstParagraph"/>
      </w:pPr>
      <w:r>
        <w:t xml:space="preserve">(ref:biasTableCaption) Results of linear models estimating the differences in</w:t>
      </w:r>
      <w:r>
        <w:t xml:space="preserve"> </w:t>
      </w:r>
      <w:r>
        <w:t xml:space="preserve">key variables between participants who dropped out (n = 414) and participants</w:t>
      </w:r>
      <w:r>
        <w:t xml:space="preserve"> </w:t>
      </w:r>
      <w:r>
        <w:t xml:space="preserve">who completed both waves of data collection (n = 631). All models show no</w:t>
      </w:r>
      <w:r>
        <w:t xml:space="preserve"> </w:t>
      </w:r>
      <w:r>
        <w:t xml:space="preserve">significant differences between dropouts and non-dropouts, suggesting that our</w:t>
      </w:r>
      <w:r>
        <w:t xml:space="preserve"> </w:t>
      </w:r>
      <w:r>
        <w:t xml:space="preserve">sample was not systematically biased by retention.</w:t>
      </w:r>
    </w:p>
    <w:p>
      <w:pPr>
        <w:pStyle w:val="Textkrper"/>
      </w:pPr>
      <w:bookmarkStart w:id="189" w:name="tab:biasTable"/>
      <w:bookmarkEnd w:id="189"/>
      <w:r>
        <w:t xml:space="preserve">Table 1:</w:t>
      </w:r>
    </w:p>
    <w:p>
      <w:pPr>
        <w:pStyle w:val="TableCaption"/>
      </w:pPr>
      <w:r>
        <w:rPr>
          <w:iCs/>
          <w:i/>
        </w:rPr>
        <w:t xml:space="preserve">(ref:biasTableCaption)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left"/>
            </w:pPr>
            <w:r>
              <w:t xml:space="preserve">b</w:t>
            </w:r>
          </w:p>
        </w:tc>
        <w:tc>
          <w:tcPr/>
          <w:p>
            <w:pPr>
              <w:pStyle w:val="Compact"/>
              <w:jc w:val="left"/>
            </w:pPr>
            <w:r>
              <w:t xml:space="preserve">SE</w:t>
            </w:r>
          </w:p>
        </w:tc>
        <w:tc>
          <w:tcPr/>
          <w:p>
            <w:pPr>
              <w:pStyle w:val="Compact"/>
              <w:jc w:val="left"/>
            </w:pPr>
            <w:r>
              <w:t xml:space="preserve">t</w:t>
            </w:r>
          </w:p>
        </w:tc>
        <w:tc>
          <w:tcPr/>
          <w:p>
            <w:pPr>
              <w:pStyle w:val="Compact"/>
              <w:jc w:val="left"/>
            </w:pPr>
            <w:r>
              <w:t xml:space="preserve">p</w:t>
            </w:r>
          </w:p>
        </w:tc>
      </w:tr>
      <w:tr>
        <w:tc>
          <w:tcPr/>
          <w:p>
            <w:pPr>
              <w:pStyle w:val="Compact"/>
              <w:jc w:val="left"/>
            </w:pPr>
            <w:r>
              <w:t xml:space="preserve">egame.TG1.T10</w:t>
            </w:r>
          </w:p>
        </w:tc>
        <w:tc>
          <w:tcPr/>
          <w:p>
            <w:pPr>
              <w:pStyle w:val="Compact"/>
              <w:jc w:val="left"/>
            </w:pPr>
            <w:r>
              <w:t xml:space="preserve">0.00</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0.96</w:t>
            </w:r>
          </w:p>
        </w:tc>
      </w:tr>
      <w:tr>
        <w:tc>
          <w:tcPr/>
          <w:p>
            <w:pPr>
              <w:pStyle w:val="Compact"/>
              <w:jc w:val="left"/>
            </w:pPr>
            <w:r>
              <w:t xml:space="preserve">egame.TG2.T10</w:t>
            </w:r>
          </w:p>
        </w:tc>
        <w:tc>
          <w:tcPr/>
          <w:p>
            <w:pPr>
              <w:pStyle w:val="Compact"/>
              <w:jc w:val="left"/>
            </w:pPr>
            <w:r>
              <w:t xml:space="preserve">-1.11</w:t>
            </w:r>
          </w:p>
        </w:tc>
        <w:tc>
          <w:tcPr/>
          <w:p>
            <w:pPr>
              <w:pStyle w:val="Compact"/>
              <w:jc w:val="left"/>
            </w:pPr>
            <w:r>
              <w:t xml:space="preserve">1.83</w:t>
            </w:r>
          </w:p>
        </w:tc>
        <w:tc>
          <w:tcPr/>
          <w:p>
            <w:pPr>
              <w:pStyle w:val="Compact"/>
              <w:jc w:val="left"/>
            </w:pPr>
            <w:r>
              <w:t xml:space="preserve">-0.61</w:t>
            </w:r>
          </w:p>
        </w:tc>
        <w:tc>
          <w:tcPr/>
          <w:p>
            <w:pPr>
              <w:pStyle w:val="Compact"/>
              <w:jc w:val="left"/>
            </w:pPr>
            <w:r>
              <w:t xml:space="preserve">0.55</w:t>
            </w:r>
          </w:p>
        </w:tc>
      </w:tr>
      <w:tr>
        <w:tc>
          <w:tcPr/>
          <w:p>
            <w:pPr>
              <w:pStyle w:val="Compact"/>
              <w:jc w:val="left"/>
            </w:pPr>
            <w:r>
              <w:t xml:space="preserve">egame.PGG.T10</w:t>
            </w:r>
          </w:p>
        </w:tc>
        <w:tc>
          <w:tcPr/>
          <w:p>
            <w:pPr>
              <w:pStyle w:val="Compact"/>
              <w:jc w:val="left"/>
            </w:pPr>
            <w:r>
              <w:t xml:space="preserve">1.43</w:t>
            </w:r>
          </w:p>
        </w:tc>
        <w:tc>
          <w:tcPr/>
          <w:p>
            <w:pPr>
              <w:pStyle w:val="Compact"/>
              <w:jc w:val="left"/>
            </w:pPr>
            <w:r>
              <w:t xml:space="preserve">1.99</w:t>
            </w:r>
          </w:p>
        </w:tc>
        <w:tc>
          <w:tcPr/>
          <w:p>
            <w:pPr>
              <w:pStyle w:val="Compact"/>
              <w:jc w:val="left"/>
            </w:pPr>
            <w:r>
              <w:t xml:space="preserve">0.72</w:t>
            </w:r>
          </w:p>
        </w:tc>
        <w:tc>
          <w:tcPr/>
          <w:p>
            <w:pPr>
              <w:pStyle w:val="Compact"/>
              <w:jc w:val="left"/>
            </w:pPr>
            <w:r>
              <w:t xml:space="preserve">0.47</w:t>
            </w:r>
          </w:p>
        </w:tc>
      </w:tr>
      <w:tr>
        <w:tc>
          <w:tcPr/>
          <w:p>
            <w:pPr>
              <w:pStyle w:val="Compact"/>
              <w:jc w:val="left"/>
            </w:pPr>
            <w:r>
              <w:t xml:space="preserve">egame.DG.T10</w:t>
            </w:r>
          </w:p>
        </w:tc>
        <w:tc>
          <w:tcPr/>
          <w:p>
            <w:pPr>
              <w:pStyle w:val="Compact"/>
              <w:jc w:val="left"/>
            </w:pPr>
            <w:r>
              <w:t xml:space="preserve">-0.31</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0.80</w:t>
            </w:r>
          </w:p>
        </w:tc>
      </w:tr>
      <w:tr>
        <w:tc>
          <w:tcPr/>
          <w:p>
            <w:pPr>
              <w:pStyle w:val="Compact"/>
              <w:jc w:val="left"/>
            </w:pPr>
            <w:r>
              <w:t xml:space="preserve">T10.SDO</w:t>
            </w:r>
          </w:p>
        </w:tc>
        <w:tc>
          <w:tcPr/>
          <w:p>
            <w:pPr>
              <w:pStyle w:val="Compact"/>
              <w:jc w:val="left"/>
            </w:pPr>
            <w:r>
              <w:t xml:space="preserve">0.05</w:t>
            </w:r>
          </w:p>
        </w:tc>
        <w:tc>
          <w:tcPr/>
          <w:p>
            <w:pPr>
              <w:pStyle w:val="Compact"/>
              <w:jc w:val="left"/>
            </w:pPr>
            <w:r>
              <w:t xml:space="preserve">0.06</w:t>
            </w:r>
          </w:p>
        </w:tc>
        <w:tc>
          <w:tcPr/>
          <w:p>
            <w:pPr>
              <w:pStyle w:val="Compact"/>
              <w:jc w:val="left"/>
            </w:pPr>
            <w:r>
              <w:t xml:space="preserve">0.86</w:t>
            </w:r>
          </w:p>
        </w:tc>
        <w:tc>
          <w:tcPr/>
          <w:p>
            <w:pPr>
              <w:pStyle w:val="Compact"/>
              <w:jc w:val="left"/>
            </w:pPr>
            <w:r>
              <w:t xml:space="preserve">0.39</w:t>
            </w:r>
          </w:p>
        </w:tc>
      </w:tr>
      <w:tr>
        <w:tc>
          <w:tcPr/>
          <w:p>
            <w:pPr>
              <w:pStyle w:val="Compact"/>
              <w:jc w:val="left"/>
            </w:pPr>
            <w:r>
              <w:t xml:space="preserve">Issue.IncomeRedistribution.T10</w:t>
            </w:r>
          </w:p>
        </w:tc>
        <w:tc>
          <w:tcPr/>
          <w:p>
            <w:pPr>
              <w:pStyle w:val="Compact"/>
              <w:jc w:val="left"/>
            </w:pPr>
            <w:r>
              <w:t xml:space="preserve">0.03</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0.78</w:t>
            </w:r>
          </w:p>
        </w:tc>
      </w:tr>
      <w:tr>
        <w:tc>
          <w:tcPr/>
          <w:p>
            <w:pPr>
              <w:pStyle w:val="Compact"/>
              <w:jc w:val="left"/>
            </w:pPr>
            <w:r>
              <w:t xml:space="preserve">IncomeAttribution.T10</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0.38</w:t>
            </w:r>
          </w:p>
        </w:tc>
        <w:tc>
          <w:tcPr/>
          <w:p>
            <w:pPr>
              <w:pStyle w:val="Compact"/>
              <w:jc w:val="left"/>
            </w:pPr>
            <w:r>
              <w:t xml:space="preserve">0.70</w:t>
            </w:r>
          </w:p>
        </w:tc>
      </w:tr>
      <w:tr>
        <w:tc>
          <w:tcPr/>
          <w:p>
            <w:pPr>
              <w:pStyle w:val="Compact"/>
              <w:jc w:val="left"/>
            </w:pPr>
            <w:r>
              <w:t xml:space="preserve">Pol.SupNational.T10</w:t>
            </w:r>
          </w:p>
        </w:tc>
        <w:tc>
          <w:tcPr/>
          <w:p>
            <w:pPr>
              <w:pStyle w:val="Compact"/>
              <w:jc w:val="left"/>
            </w:pPr>
            <w:r>
              <w:t xml:space="preserve">0.15</w:t>
            </w:r>
          </w:p>
        </w:tc>
        <w:tc>
          <w:tcPr/>
          <w:p>
            <w:pPr>
              <w:pStyle w:val="Compact"/>
              <w:jc w:val="left"/>
            </w:pPr>
            <w:r>
              <w:t xml:space="preserve">0.13</w:t>
            </w:r>
          </w:p>
        </w:tc>
        <w:tc>
          <w:tcPr/>
          <w:p>
            <w:pPr>
              <w:pStyle w:val="Compact"/>
              <w:jc w:val="left"/>
            </w:pPr>
            <w:r>
              <w:t xml:space="preserve">1.20</w:t>
            </w:r>
          </w:p>
        </w:tc>
        <w:tc>
          <w:tcPr/>
          <w:p>
            <w:pPr>
              <w:pStyle w:val="Compact"/>
              <w:jc w:val="left"/>
            </w:pPr>
            <w:r>
              <w:t xml:space="preserve">0.23</w:t>
            </w:r>
          </w:p>
        </w:tc>
      </w:tr>
    </w:tbl>
    <w:p>
      <w:r>
        <w:br w:type="page"/>
      </w:r>
    </w:p>
    <w:p>
      <w:pPr>
        <w:pStyle w:val="Textkrper"/>
      </w:pPr>
      <w:r>
        <w:t xml:space="preserve">(ref:itemTableCaption) Self-report items from the New Zealand Attitudes and</w:t>
      </w:r>
      <w:r>
        <w:t xml:space="preserve"> </w:t>
      </w:r>
      <w:r>
        <w:t xml:space="preserve">Values Study.</w:t>
      </w:r>
    </w:p>
    <w:p>
      <w:pPr>
        <w:pStyle w:val="Textkrper"/>
      </w:pPr>
      <w:bookmarkStart w:id="190" w:name="tab:itemTable"/>
      <w:bookmarkEnd w:id="190"/>
      <w:r>
        <w:t xml:space="preserve">Table 2:</w:t>
      </w:r>
    </w:p>
    <w:p>
      <w:pPr>
        <w:pStyle w:val="TableCaption"/>
      </w:pPr>
      <w:r>
        <w:rPr>
          <w:iCs/>
          <w:i/>
        </w:rPr>
        <w:t xml:space="preserve">(ref:itemTableCaption)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Item</w:t>
            </w:r>
          </w:p>
        </w:tc>
        <w:tc>
          <w:tcPr/>
          <w:p>
            <w:pPr>
              <w:pStyle w:val="Compact"/>
              <w:jc w:val="left"/>
            </w:pPr>
            <w:r>
              <w:t xml:space="preserve">Description / Text</w:t>
            </w:r>
          </w:p>
        </w:tc>
        <w:tc>
          <w:tcPr/>
          <w:p>
            <w:pPr>
              <w:pStyle w:val="Compact"/>
              <w:jc w:val="left"/>
            </w:pPr>
            <w:r>
              <w:t xml:space="preserve">Wave</w:t>
            </w:r>
          </w:p>
        </w:tc>
      </w:tr>
      <w:tr>
        <w:tc>
          <w:tcPr/>
          <w:p>
            <w:pPr>
              <w:pStyle w:val="Compact"/>
              <w:jc w:val="left"/>
            </w:pPr>
            <w:r>
              <w:t xml:space="preserve">SDO1</w:t>
            </w:r>
          </w:p>
        </w:tc>
        <w:tc>
          <w:tcPr/>
          <w:p>
            <w:pPr>
              <w:pStyle w:val="Compact"/>
              <w:jc w:val="left"/>
            </w:pPr>
            <w:r>
              <w:t xml:space="preserve">It is OK if some groups have more of a chance in life than others</w:t>
            </w:r>
          </w:p>
        </w:tc>
        <w:tc>
          <w:tcPr/>
          <w:p>
            <w:pPr>
              <w:pStyle w:val="Compact"/>
              <w:jc w:val="left"/>
            </w:pPr>
            <w:r>
              <w:t xml:space="preserve">10 - 11</w:t>
            </w:r>
          </w:p>
        </w:tc>
      </w:tr>
      <w:tr>
        <w:tc>
          <w:tcPr/>
          <w:p>
            <w:pPr>
              <w:pStyle w:val="Compact"/>
              <w:jc w:val="left"/>
            </w:pPr>
            <w:r>
              <w:t xml:space="preserve">SDO2</w:t>
            </w:r>
          </w:p>
        </w:tc>
        <w:tc>
          <w:tcPr/>
          <w:p>
            <w:pPr>
              <w:pStyle w:val="Compact"/>
              <w:jc w:val="left"/>
            </w:pPr>
            <w:r>
              <w:t xml:space="preserve">Inferior groups should stay in their place</w:t>
            </w:r>
          </w:p>
        </w:tc>
        <w:tc>
          <w:tcPr/>
          <w:p>
            <w:pPr>
              <w:pStyle w:val="Compact"/>
              <w:jc w:val="left"/>
            </w:pPr>
            <w:r>
              <w:t xml:space="preserve">10 - 11</w:t>
            </w:r>
          </w:p>
        </w:tc>
      </w:tr>
      <w:tr>
        <w:tc>
          <w:tcPr/>
          <w:p>
            <w:pPr>
              <w:pStyle w:val="Compact"/>
              <w:jc w:val="left"/>
            </w:pPr>
            <w:r>
              <w:t xml:space="preserve">SDO3</w:t>
            </w:r>
          </w:p>
        </w:tc>
        <w:tc>
          <w:tcPr/>
          <w:p>
            <w:pPr>
              <w:pStyle w:val="Compact"/>
              <w:jc w:val="left"/>
            </w:pPr>
            <w:r>
              <w:t xml:space="preserve">To get ahead in life, it is sometimes okay to step on other groups</w:t>
            </w:r>
          </w:p>
        </w:tc>
        <w:tc>
          <w:tcPr/>
          <w:p>
            <w:pPr>
              <w:pStyle w:val="Compact"/>
              <w:jc w:val="left"/>
            </w:pPr>
            <w:r>
              <w:t xml:space="preserve">10 - 11</w:t>
            </w:r>
          </w:p>
        </w:tc>
      </w:tr>
      <w:tr>
        <w:tc>
          <w:tcPr/>
          <w:p>
            <w:pPr>
              <w:pStyle w:val="Compact"/>
              <w:jc w:val="left"/>
            </w:pPr>
            <w:r>
              <w:t xml:space="preserve">SDO4 (reversed)</w:t>
            </w:r>
          </w:p>
        </w:tc>
        <w:tc>
          <w:tcPr/>
          <w:p>
            <w:pPr>
              <w:pStyle w:val="Compact"/>
              <w:jc w:val="left"/>
            </w:pPr>
            <w:r>
              <w:t xml:space="preserve">We should have increased social equality</w:t>
            </w:r>
          </w:p>
        </w:tc>
        <w:tc>
          <w:tcPr/>
          <w:p>
            <w:pPr>
              <w:pStyle w:val="Compact"/>
              <w:jc w:val="left"/>
            </w:pPr>
            <w:r>
              <w:t xml:space="preserve">10 - 11</w:t>
            </w:r>
          </w:p>
        </w:tc>
      </w:tr>
      <w:tr>
        <w:tc>
          <w:tcPr/>
          <w:p>
            <w:pPr>
              <w:pStyle w:val="Compact"/>
              <w:jc w:val="left"/>
            </w:pPr>
            <w:r>
              <w:t xml:space="preserve">SDO5 (reversed)</w:t>
            </w:r>
          </w:p>
        </w:tc>
        <w:tc>
          <w:tcPr/>
          <w:p>
            <w:pPr>
              <w:pStyle w:val="Compact"/>
              <w:jc w:val="left"/>
            </w:pPr>
            <w:r>
              <w:t xml:space="preserve">It would be good if groups could be equal</w:t>
            </w:r>
          </w:p>
        </w:tc>
        <w:tc>
          <w:tcPr/>
          <w:p>
            <w:pPr>
              <w:pStyle w:val="Compact"/>
              <w:jc w:val="left"/>
            </w:pPr>
            <w:r>
              <w:t xml:space="preserve">10 - 11</w:t>
            </w:r>
          </w:p>
        </w:tc>
      </w:tr>
      <w:tr>
        <w:tc>
          <w:tcPr/>
          <w:p>
            <w:pPr>
              <w:pStyle w:val="Compact"/>
              <w:jc w:val="left"/>
            </w:pPr>
            <w:r>
              <w:t xml:space="preserve">SDO6 (reversed)</w:t>
            </w:r>
          </w:p>
        </w:tc>
        <w:tc>
          <w:tcPr/>
          <w:p>
            <w:pPr>
              <w:pStyle w:val="Compact"/>
              <w:jc w:val="left"/>
            </w:pPr>
            <w:r>
              <w:t xml:space="preserve">We should do what we can to equalise conditions for different groups</w:t>
            </w:r>
          </w:p>
        </w:tc>
        <w:tc>
          <w:tcPr/>
          <w:p>
            <w:pPr>
              <w:pStyle w:val="Compact"/>
              <w:jc w:val="left"/>
            </w:pPr>
            <w:r>
              <w:t xml:space="preserve">10 - 11</w:t>
            </w:r>
          </w:p>
        </w:tc>
      </w:tr>
      <w:tr>
        <w:tc>
          <w:tcPr/>
          <w:p>
            <w:pPr>
              <w:pStyle w:val="Compact"/>
              <w:jc w:val="left"/>
            </w:pPr>
            <w:r>
              <w:t xml:space="preserve">RWA1</w:t>
            </w:r>
          </w:p>
        </w:tc>
        <w:tc>
          <w:tcPr/>
          <w:p>
            <w:pPr>
              <w:pStyle w:val="Compact"/>
              <w:jc w:val="left"/>
            </w:pPr>
            <w:r>
              <w:t xml:space="preserve">It is always better to trust the judgment of the proper authorities in government and religion than to listen to the noisy rabble-rousers in our society who are trying to create doubt in people’s minds</w:t>
            </w:r>
          </w:p>
        </w:tc>
        <w:tc>
          <w:tcPr/>
          <w:p>
            <w:pPr>
              <w:pStyle w:val="Compact"/>
              <w:jc w:val="left"/>
            </w:pPr>
            <w:r>
              <w:t xml:space="preserve">10</w:t>
            </w:r>
          </w:p>
        </w:tc>
      </w:tr>
      <w:tr>
        <w:tc>
          <w:tcPr/>
          <w:p>
            <w:pPr>
              <w:pStyle w:val="Compact"/>
              <w:jc w:val="left"/>
            </w:pPr>
            <w:r>
              <w:t xml:space="preserve">RWA2</w:t>
            </w:r>
          </w:p>
        </w:tc>
        <w:tc>
          <w:tcPr/>
          <w:p>
            <w:pPr>
              <w:pStyle w:val="Compact"/>
              <w:jc w:val="left"/>
            </w:pPr>
            <w:r>
              <w:t xml:space="preserve">It would be best for everyone if the proper authorities censored magazines so that people could not get their hands on trashy and disgusting material</w:t>
            </w:r>
          </w:p>
        </w:tc>
        <w:tc>
          <w:tcPr/>
          <w:p>
            <w:pPr>
              <w:pStyle w:val="Compact"/>
              <w:jc w:val="left"/>
            </w:pPr>
            <w:r>
              <w:t xml:space="preserve">10</w:t>
            </w:r>
          </w:p>
        </w:tc>
      </w:tr>
      <w:tr>
        <w:tc>
          <w:tcPr/>
          <w:p>
            <w:pPr>
              <w:pStyle w:val="Compact"/>
              <w:jc w:val="left"/>
            </w:pPr>
            <w:r>
              <w:t xml:space="preserve">RWA3</w:t>
            </w:r>
          </w:p>
        </w:tc>
        <w:tc>
          <w:tcPr/>
          <w:p>
            <w:pPr>
              <w:pStyle w:val="Compact"/>
              <w:jc w:val="left"/>
            </w:pPr>
            <w:r>
              <w:t xml:space="preserve">Our country will be destroyed some day if we do not smash the perversions eating away at our moral fibre and traditional beliefs</w:t>
            </w:r>
          </w:p>
        </w:tc>
        <w:tc>
          <w:tcPr/>
          <w:p>
            <w:pPr>
              <w:pStyle w:val="Compact"/>
              <w:jc w:val="left"/>
            </w:pPr>
            <w:r>
              <w:t xml:space="preserve">10</w:t>
            </w:r>
          </w:p>
        </w:tc>
      </w:tr>
      <w:tr>
        <w:tc>
          <w:tcPr/>
          <w:p>
            <w:pPr>
              <w:pStyle w:val="Compact"/>
              <w:jc w:val="left"/>
            </w:pPr>
            <w:r>
              <w:t xml:space="preserve">RWA4 (reversed)</w:t>
            </w:r>
          </w:p>
        </w:tc>
        <w:tc>
          <w:tcPr/>
          <w:p>
            <w:pPr>
              <w:pStyle w:val="Compact"/>
              <w:jc w:val="left"/>
            </w:pPr>
            <w:r>
              <w:t xml:space="preserve">People should pay less attention to The Bible and other old traditional forms of religious guidance, and instead develop their own personal standards of what is moral and immoral</w:t>
            </w:r>
          </w:p>
        </w:tc>
        <w:tc>
          <w:tcPr/>
          <w:p>
            <w:pPr>
              <w:pStyle w:val="Compact"/>
              <w:jc w:val="left"/>
            </w:pPr>
            <w:r>
              <w:t xml:space="preserve">10</w:t>
            </w:r>
          </w:p>
        </w:tc>
      </w:tr>
      <w:tr>
        <w:tc>
          <w:tcPr/>
          <w:p>
            <w:pPr>
              <w:pStyle w:val="Compact"/>
              <w:jc w:val="left"/>
            </w:pPr>
            <w:r>
              <w:t xml:space="preserve">RWA5 (reversed)</w:t>
            </w:r>
          </w:p>
        </w:tc>
        <w:tc>
          <w:tcPr/>
          <w:p>
            <w:pPr>
              <w:pStyle w:val="Compact"/>
              <w:jc w:val="left"/>
            </w:pPr>
            <w:r>
              <w:t xml:space="preserve">Atheists and others who have rebelled against established religions are no doubt every bit as good and virtuous as those who attend church regularly</w:t>
            </w:r>
          </w:p>
        </w:tc>
        <w:tc>
          <w:tcPr/>
          <w:p>
            <w:pPr>
              <w:pStyle w:val="Compact"/>
              <w:jc w:val="left"/>
            </w:pPr>
            <w:r>
              <w:t xml:space="preserve">10</w:t>
            </w:r>
          </w:p>
        </w:tc>
      </w:tr>
      <w:tr>
        <w:tc>
          <w:tcPr/>
          <w:p>
            <w:pPr>
              <w:pStyle w:val="Compact"/>
              <w:jc w:val="left"/>
            </w:pPr>
            <w:r>
              <w:t xml:space="preserve">RWA6 (reversed)</w:t>
            </w:r>
          </w:p>
        </w:tc>
        <w:tc>
          <w:tcPr/>
          <w:p>
            <w:pPr>
              <w:pStyle w:val="Compact"/>
              <w:jc w:val="left"/>
            </w:pPr>
            <w:r>
              <w:t xml:space="preserve">Some of the best people in our country are those who are challenging our government, criticizing religion, and ignoring the</w:t>
            </w:r>
            <w:r>
              <w:t xml:space="preserve"> </w:t>
            </w:r>
            <w:r>
              <w:t xml:space="preserve">‘</w:t>
            </w:r>
            <w:r>
              <w:t xml:space="preserve">normal way</w:t>
            </w:r>
            <w:r>
              <w:t xml:space="preserve">’</w:t>
            </w:r>
            <w:r>
              <w:t xml:space="preserve"> </w:t>
            </w:r>
            <w:r>
              <w:t xml:space="preserve">things are supposed to be done</w:t>
            </w:r>
          </w:p>
        </w:tc>
        <w:tc>
          <w:tcPr/>
          <w:p>
            <w:pPr>
              <w:pStyle w:val="Compact"/>
              <w:jc w:val="left"/>
            </w:pPr>
            <w:r>
              <w:t xml:space="preserve">10</w:t>
            </w:r>
          </w:p>
        </w:tc>
      </w:tr>
      <w:tr>
        <w:tc>
          <w:tcPr/>
          <w:p>
            <w:pPr>
              <w:pStyle w:val="Compact"/>
              <w:jc w:val="left"/>
            </w:pPr>
            <w:r>
              <w:t xml:space="preserve">Income redistribution</w:t>
            </w:r>
          </w:p>
        </w:tc>
        <w:tc>
          <w:tcPr/>
          <w:p>
            <w:pPr>
              <w:pStyle w:val="Compact"/>
              <w:jc w:val="left"/>
            </w:pPr>
            <w:r>
              <w:t xml:space="preserve">Redistributing money and wealth more evenly among a larger percentage of the people in New Zealand through heavy taxes on the rich</w:t>
            </w:r>
          </w:p>
        </w:tc>
        <w:tc>
          <w:tcPr/>
          <w:p>
            <w:pPr>
              <w:pStyle w:val="Compact"/>
              <w:jc w:val="left"/>
            </w:pPr>
            <w:r>
              <w:t xml:space="preserve">10 - 11</w:t>
            </w:r>
          </w:p>
        </w:tc>
      </w:tr>
      <w:tr>
        <w:tc>
          <w:tcPr/>
          <w:p>
            <w:pPr>
              <w:pStyle w:val="Compact"/>
              <w:jc w:val="left"/>
            </w:pPr>
            <w:r>
              <w:t xml:space="preserve">Income attribution</w:t>
            </w:r>
          </w:p>
        </w:tc>
        <w:tc>
          <w:tcPr/>
          <w:p>
            <w:pPr>
              <w:pStyle w:val="Compact"/>
              <w:jc w:val="left"/>
            </w:pPr>
            <w:r>
              <w:t xml:space="preserve">If incomes were more equal, people would be less motivated to work hard</w:t>
            </w:r>
          </w:p>
        </w:tc>
        <w:tc>
          <w:tcPr/>
          <w:p>
            <w:pPr>
              <w:pStyle w:val="Compact"/>
              <w:jc w:val="left"/>
            </w:pPr>
            <w:r>
              <w:t xml:space="preserve">10 - 11</w:t>
            </w:r>
          </w:p>
        </w:tc>
      </w:tr>
      <w:tr>
        <w:tc>
          <w:tcPr/>
          <w:p>
            <w:pPr>
              <w:pStyle w:val="Compact"/>
              <w:jc w:val="left"/>
            </w:pPr>
            <w:r>
              <w:t xml:space="preserve">Support for National Party</w:t>
            </w:r>
          </w:p>
        </w:tc>
        <w:tc>
          <w:tcPr/>
          <w:p>
            <w:pPr>
              <w:pStyle w:val="Compact"/>
              <w:jc w:val="left"/>
            </w:pPr>
            <w:r>
              <w:t xml:space="preserve">Level of support for The National Party</w:t>
            </w:r>
          </w:p>
        </w:tc>
        <w:tc>
          <w:tcPr/>
          <w:p>
            <w:pPr>
              <w:pStyle w:val="Compact"/>
              <w:jc w:val="left"/>
            </w:pPr>
            <w:r>
              <w:t xml:space="preserve">10 - 11</w:t>
            </w:r>
          </w:p>
        </w:tc>
      </w:tr>
      <w:tr>
        <w:tc>
          <w:tcPr/>
          <w:p>
            <w:pPr>
              <w:pStyle w:val="Compact"/>
              <w:jc w:val="left"/>
            </w:pPr>
            <w:r>
              <w:t xml:space="preserve">Age</w:t>
            </w:r>
          </w:p>
        </w:tc>
        <w:tc>
          <w:tcPr/>
          <w:p>
            <w:pPr>
              <w:pStyle w:val="Compact"/>
              <w:jc w:val="left"/>
            </w:pPr>
            <w:r>
              <w:t xml:space="preserve">What is your date of birth?</w:t>
            </w:r>
          </w:p>
        </w:tc>
        <w:tc>
          <w:tcPr/>
          <w:p>
            <w:pPr>
              <w:pStyle w:val="Compact"/>
              <w:jc w:val="left"/>
            </w:pPr>
            <w:r>
              <w:t xml:space="preserve">10</w:t>
            </w:r>
          </w:p>
        </w:tc>
      </w:tr>
      <w:tr>
        <w:tc>
          <w:tcPr/>
          <w:p>
            <w:pPr>
              <w:pStyle w:val="Compact"/>
              <w:jc w:val="left"/>
            </w:pPr>
            <w:r>
              <w:t xml:space="preserve">Gender</w:t>
            </w:r>
          </w:p>
        </w:tc>
        <w:tc>
          <w:tcPr/>
          <w:p>
            <w:pPr>
              <w:pStyle w:val="Compact"/>
              <w:jc w:val="left"/>
            </w:pPr>
            <w:r>
              <w:t xml:space="preserve">What is your gender? (open-ended)</w:t>
            </w:r>
          </w:p>
        </w:tc>
        <w:tc>
          <w:tcPr/>
          <w:p>
            <w:pPr>
              <w:pStyle w:val="Compact"/>
              <w:jc w:val="left"/>
            </w:pPr>
            <w:r>
              <w:t xml:space="preserve">10</w:t>
            </w:r>
          </w:p>
        </w:tc>
      </w:tr>
      <w:tr>
        <w:tc>
          <w:tcPr/>
          <w:p>
            <w:pPr>
              <w:pStyle w:val="Compact"/>
              <w:jc w:val="left"/>
            </w:pPr>
            <w:r>
              <w:t xml:space="preserve">Ethnicity</w:t>
            </w:r>
          </w:p>
        </w:tc>
        <w:tc>
          <w:tcPr/>
          <w:p>
            <w:pPr>
              <w:pStyle w:val="Compact"/>
              <w:jc w:val="left"/>
            </w:pPr>
            <w:r>
              <w:t xml:space="preserve">Which ethnic group do you belong to? (NZ census question)</w:t>
            </w:r>
          </w:p>
        </w:tc>
        <w:tc>
          <w:tcPr/>
          <w:p>
            <w:pPr>
              <w:pStyle w:val="Compact"/>
              <w:jc w:val="left"/>
            </w:pPr>
            <w:r>
              <w:t xml:space="preserve">10</w:t>
            </w:r>
          </w:p>
        </w:tc>
      </w:tr>
      <w:tr>
        <w:tc>
          <w:tcPr/>
          <w:p>
            <w:pPr>
              <w:pStyle w:val="Compact"/>
              <w:jc w:val="left"/>
            </w:pPr>
            <w:r>
              <w:t xml:space="preserve">Education level</w:t>
            </w:r>
          </w:p>
        </w:tc>
        <w:tc>
          <w:tcPr/>
          <w:p>
            <w:pPr>
              <w:pStyle w:val="Compact"/>
              <w:jc w:val="left"/>
            </w:pPr>
            <w:r>
              <w:t xml:space="preserve">NZ Reg (0-10 education ordinal rank)</w:t>
            </w:r>
          </w:p>
        </w:tc>
        <w:tc>
          <w:tcPr/>
          <w:p>
            <w:pPr>
              <w:pStyle w:val="Compact"/>
              <w:jc w:val="left"/>
            </w:pPr>
            <w:r>
              <w:t xml:space="preserve">10</w:t>
            </w:r>
          </w:p>
        </w:tc>
      </w:tr>
      <w:tr>
        <w:tc>
          <w:tcPr/>
          <w:p>
            <w:pPr>
              <w:pStyle w:val="Compact"/>
              <w:jc w:val="left"/>
            </w:pPr>
            <w:r>
              <w:t xml:space="preserve">Socio-economic status</w:t>
            </w:r>
          </w:p>
        </w:tc>
        <w:tc>
          <w:tcPr/>
          <w:p>
            <w:pPr>
              <w:pStyle w:val="Compact"/>
              <w:jc w:val="left"/>
            </w:pPr>
            <w:r>
              <w:t xml:space="preserve">NZSEI13 (NZ Socio-economic index)</w:t>
            </w:r>
          </w:p>
        </w:tc>
        <w:tc>
          <w:tcPr/>
          <w:p>
            <w:pPr>
              <w:pStyle w:val="Compact"/>
              <w:jc w:val="left"/>
            </w:pPr>
            <w:r>
              <w:t xml:space="preserve">10</w:t>
            </w:r>
          </w:p>
        </w:tc>
      </w:tr>
      <w:tr>
        <w:tc>
          <w:tcPr/>
          <w:p>
            <w:pPr>
              <w:pStyle w:val="Compact"/>
              <w:jc w:val="left"/>
            </w:pPr>
            <w:r>
              <w:t xml:space="preserve">Local deprivation</w:t>
            </w:r>
          </w:p>
        </w:tc>
        <w:tc>
          <w:tcPr/>
          <w:p>
            <w:pPr>
              <w:pStyle w:val="Compact"/>
              <w:jc w:val="left"/>
            </w:pPr>
            <w:r>
              <w:t xml:space="preserve">Deprivation score 2013 (for Meshblock)</w:t>
            </w:r>
          </w:p>
        </w:tc>
        <w:tc>
          <w:tcPr/>
          <w:p>
            <w:pPr>
              <w:pStyle w:val="Compact"/>
              <w:jc w:val="left"/>
            </w:pPr>
            <w:r>
              <w:t xml:space="preserve">10</w:t>
            </w:r>
          </w:p>
        </w:tc>
      </w:tr>
      <w:tr>
        <w:tc>
          <w:tcPr/>
          <w:p>
            <w:pPr>
              <w:pStyle w:val="Compact"/>
              <w:jc w:val="left"/>
            </w:pPr>
            <w:r>
              <w:t xml:space="preserve">Religiosity</w:t>
            </w:r>
          </w:p>
        </w:tc>
        <w:tc>
          <w:tcPr/>
          <w:p>
            <w:pPr>
              <w:pStyle w:val="Compact"/>
              <w:jc w:val="left"/>
            </w:pPr>
            <w:r>
              <w:t xml:space="preserve">Do you identify with a religion and/or spiritual group?</w:t>
            </w:r>
          </w:p>
        </w:tc>
        <w:tc>
          <w:tcPr/>
          <w:p>
            <w:pPr>
              <w:pStyle w:val="Compact"/>
              <w:jc w:val="left"/>
            </w:pPr>
            <w:r>
              <w:t xml:space="preserve">10</w:t>
            </w:r>
          </w:p>
        </w:tc>
      </w:tr>
      <w:tr>
        <w:tc>
          <w:tcPr/>
          <w:p>
            <w:pPr>
              <w:pStyle w:val="Compact"/>
              <w:jc w:val="left"/>
            </w:pPr>
            <w:r>
              <w:t xml:space="preserve">Extraversion1</w:t>
            </w:r>
          </w:p>
        </w:tc>
        <w:tc>
          <w:tcPr/>
          <w:p>
            <w:pPr>
              <w:pStyle w:val="Compact"/>
              <w:jc w:val="left"/>
            </w:pPr>
            <w:r>
              <w:t xml:space="preserve">Am the life of the party</w:t>
            </w:r>
          </w:p>
        </w:tc>
        <w:tc>
          <w:tcPr/>
          <w:p>
            <w:pPr>
              <w:pStyle w:val="Compact"/>
              <w:jc w:val="left"/>
            </w:pPr>
            <w:r>
              <w:t xml:space="preserve">10</w:t>
            </w:r>
          </w:p>
        </w:tc>
      </w:tr>
      <w:tr>
        <w:tc>
          <w:tcPr/>
          <w:p>
            <w:pPr>
              <w:pStyle w:val="Compact"/>
              <w:jc w:val="left"/>
            </w:pPr>
            <w:r>
              <w:t xml:space="preserve">Extraversion2 (reversed)</w:t>
            </w:r>
          </w:p>
        </w:tc>
        <w:tc>
          <w:tcPr/>
          <w:p>
            <w:pPr>
              <w:pStyle w:val="Compact"/>
              <w:jc w:val="left"/>
            </w:pPr>
            <w:r>
              <w:t xml:space="preserve">Don’t talk a lot</w:t>
            </w:r>
          </w:p>
        </w:tc>
        <w:tc>
          <w:tcPr/>
          <w:p>
            <w:pPr>
              <w:pStyle w:val="Compact"/>
              <w:jc w:val="left"/>
            </w:pPr>
            <w:r>
              <w:t xml:space="preserve">10</w:t>
            </w:r>
          </w:p>
        </w:tc>
      </w:tr>
      <w:tr>
        <w:tc>
          <w:tcPr/>
          <w:p>
            <w:pPr>
              <w:pStyle w:val="Compact"/>
              <w:jc w:val="left"/>
            </w:pPr>
            <w:r>
              <w:t xml:space="preserve">Extraversion3 (reversed)</w:t>
            </w:r>
          </w:p>
        </w:tc>
        <w:tc>
          <w:tcPr/>
          <w:p>
            <w:pPr>
              <w:pStyle w:val="Compact"/>
              <w:jc w:val="left"/>
            </w:pPr>
            <w:r>
              <w:t xml:space="preserve">Keep in the background</w:t>
            </w:r>
          </w:p>
        </w:tc>
        <w:tc>
          <w:tcPr/>
          <w:p>
            <w:pPr>
              <w:pStyle w:val="Compact"/>
              <w:jc w:val="left"/>
            </w:pPr>
            <w:r>
              <w:t xml:space="preserve">10</w:t>
            </w:r>
          </w:p>
        </w:tc>
      </w:tr>
      <w:tr>
        <w:tc>
          <w:tcPr/>
          <w:p>
            <w:pPr>
              <w:pStyle w:val="Compact"/>
              <w:jc w:val="left"/>
            </w:pPr>
            <w:r>
              <w:t xml:space="preserve">Extraversion4</w:t>
            </w:r>
          </w:p>
        </w:tc>
        <w:tc>
          <w:tcPr/>
          <w:p>
            <w:pPr>
              <w:pStyle w:val="Compact"/>
              <w:jc w:val="left"/>
            </w:pPr>
            <w:r>
              <w:t xml:space="preserve">Talk to a lot of different people at parties</w:t>
            </w:r>
          </w:p>
        </w:tc>
        <w:tc>
          <w:tcPr/>
          <w:p>
            <w:pPr>
              <w:pStyle w:val="Compact"/>
              <w:jc w:val="left"/>
            </w:pPr>
            <w:r>
              <w:t xml:space="preserve">10</w:t>
            </w:r>
          </w:p>
        </w:tc>
      </w:tr>
      <w:tr>
        <w:tc>
          <w:tcPr/>
          <w:p>
            <w:pPr>
              <w:pStyle w:val="Compact"/>
              <w:jc w:val="left"/>
            </w:pPr>
            <w:r>
              <w:t xml:space="preserve">Agreeableness1</w:t>
            </w:r>
          </w:p>
        </w:tc>
        <w:tc>
          <w:tcPr/>
          <w:p>
            <w:pPr>
              <w:pStyle w:val="Compact"/>
              <w:jc w:val="left"/>
            </w:pPr>
            <w:r>
              <w:t xml:space="preserve">Sympathize with others’ feelings</w:t>
            </w:r>
          </w:p>
        </w:tc>
        <w:tc>
          <w:tcPr/>
          <w:p>
            <w:pPr>
              <w:pStyle w:val="Compact"/>
              <w:jc w:val="left"/>
            </w:pPr>
            <w:r>
              <w:t xml:space="preserve">10</w:t>
            </w:r>
          </w:p>
        </w:tc>
      </w:tr>
      <w:tr>
        <w:tc>
          <w:tcPr/>
          <w:p>
            <w:pPr>
              <w:pStyle w:val="Compact"/>
              <w:jc w:val="left"/>
            </w:pPr>
            <w:r>
              <w:t xml:space="preserve">Agreeableness2 (reversed)</w:t>
            </w:r>
          </w:p>
        </w:tc>
        <w:tc>
          <w:tcPr/>
          <w:p>
            <w:pPr>
              <w:pStyle w:val="Compact"/>
              <w:jc w:val="left"/>
            </w:pPr>
            <w:r>
              <w:t xml:space="preserve">Am not interested in other people’s problems</w:t>
            </w:r>
          </w:p>
        </w:tc>
        <w:tc>
          <w:tcPr/>
          <w:p>
            <w:pPr>
              <w:pStyle w:val="Compact"/>
              <w:jc w:val="left"/>
            </w:pPr>
            <w:r>
              <w:t xml:space="preserve">10</w:t>
            </w:r>
          </w:p>
        </w:tc>
      </w:tr>
      <w:tr>
        <w:tc>
          <w:tcPr/>
          <w:p>
            <w:pPr>
              <w:pStyle w:val="Compact"/>
              <w:jc w:val="left"/>
            </w:pPr>
            <w:r>
              <w:t xml:space="preserve">Agreeableness3</w:t>
            </w:r>
          </w:p>
        </w:tc>
        <w:tc>
          <w:tcPr/>
          <w:p>
            <w:pPr>
              <w:pStyle w:val="Compact"/>
              <w:jc w:val="left"/>
            </w:pPr>
            <w:r>
              <w:t xml:space="preserve">Feel others’ emotions</w:t>
            </w:r>
          </w:p>
        </w:tc>
        <w:tc>
          <w:tcPr/>
          <w:p>
            <w:pPr>
              <w:pStyle w:val="Compact"/>
              <w:jc w:val="left"/>
            </w:pPr>
            <w:r>
              <w:t xml:space="preserve">10</w:t>
            </w:r>
          </w:p>
        </w:tc>
      </w:tr>
      <w:tr>
        <w:tc>
          <w:tcPr/>
          <w:p>
            <w:pPr>
              <w:pStyle w:val="Compact"/>
              <w:jc w:val="left"/>
            </w:pPr>
            <w:r>
              <w:t xml:space="preserve">Agreeableness4 (reversed)</w:t>
            </w:r>
          </w:p>
        </w:tc>
        <w:tc>
          <w:tcPr/>
          <w:p>
            <w:pPr>
              <w:pStyle w:val="Compact"/>
              <w:jc w:val="left"/>
            </w:pPr>
            <w:r>
              <w:t xml:space="preserve">Am not really interested in others</w:t>
            </w:r>
          </w:p>
        </w:tc>
        <w:tc>
          <w:tcPr/>
          <w:p>
            <w:pPr>
              <w:pStyle w:val="Compact"/>
              <w:jc w:val="left"/>
            </w:pPr>
            <w:r>
              <w:t xml:space="preserve">10</w:t>
            </w:r>
          </w:p>
        </w:tc>
      </w:tr>
      <w:tr>
        <w:tc>
          <w:tcPr/>
          <w:p>
            <w:pPr>
              <w:pStyle w:val="Compact"/>
              <w:jc w:val="left"/>
            </w:pPr>
            <w:r>
              <w:t xml:space="preserve">Conscientiousness1</w:t>
            </w:r>
          </w:p>
        </w:tc>
        <w:tc>
          <w:tcPr/>
          <w:p>
            <w:pPr>
              <w:pStyle w:val="Compact"/>
              <w:jc w:val="left"/>
            </w:pPr>
            <w:r>
              <w:t xml:space="preserve">Get chores done right away</w:t>
            </w:r>
          </w:p>
        </w:tc>
        <w:tc>
          <w:tcPr/>
          <w:p>
            <w:pPr>
              <w:pStyle w:val="Compact"/>
              <w:jc w:val="left"/>
            </w:pPr>
            <w:r>
              <w:t xml:space="preserve">10</w:t>
            </w:r>
          </w:p>
        </w:tc>
      </w:tr>
      <w:tr>
        <w:tc>
          <w:tcPr/>
          <w:p>
            <w:pPr>
              <w:pStyle w:val="Compact"/>
              <w:jc w:val="left"/>
            </w:pPr>
            <w:r>
              <w:t xml:space="preserve">Conscientiousness2</w:t>
            </w:r>
          </w:p>
        </w:tc>
        <w:tc>
          <w:tcPr/>
          <w:p>
            <w:pPr>
              <w:pStyle w:val="Compact"/>
              <w:jc w:val="left"/>
            </w:pPr>
            <w:r>
              <w:t xml:space="preserve">Like order</w:t>
            </w:r>
          </w:p>
        </w:tc>
        <w:tc>
          <w:tcPr/>
          <w:p>
            <w:pPr>
              <w:pStyle w:val="Compact"/>
              <w:jc w:val="left"/>
            </w:pPr>
            <w:r>
              <w:t xml:space="preserve">10</w:t>
            </w:r>
          </w:p>
        </w:tc>
      </w:tr>
      <w:tr>
        <w:tc>
          <w:tcPr/>
          <w:p>
            <w:pPr>
              <w:pStyle w:val="Compact"/>
              <w:jc w:val="left"/>
            </w:pPr>
            <w:r>
              <w:t xml:space="preserve">Conscientiousness3 (reversed)</w:t>
            </w:r>
          </w:p>
        </w:tc>
        <w:tc>
          <w:tcPr/>
          <w:p>
            <w:pPr>
              <w:pStyle w:val="Compact"/>
              <w:jc w:val="left"/>
            </w:pPr>
            <w:r>
              <w:t xml:space="preserve">Make a mess of things</w:t>
            </w:r>
          </w:p>
        </w:tc>
        <w:tc>
          <w:tcPr/>
          <w:p>
            <w:pPr>
              <w:pStyle w:val="Compact"/>
              <w:jc w:val="left"/>
            </w:pPr>
            <w:r>
              <w:t xml:space="preserve">10</w:t>
            </w:r>
          </w:p>
        </w:tc>
      </w:tr>
      <w:tr>
        <w:tc>
          <w:tcPr/>
          <w:p>
            <w:pPr>
              <w:pStyle w:val="Compact"/>
              <w:jc w:val="left"/>
            </w:pPr>
            <w:r>
              <w:t xml:space="preserve">Conscientiousness4 (reversed)</w:t>
            </w:r>
          </w:p>
        </w:tc>
        <w:tc>
          <w:tcPr/>
          <w:p>
            <w:pPr>
              <w:pStyle w:val="Compact"/>
              <w:jc w:val="left"/>
            </w:pPr>
            <w:r>
              <w:t xml:space="preserve">Often forget to put things back in their proper place</w:t>
            </w:r>
          </w:p>
        </w:tc>
        <w:tc>
          <w:tcPr/>
          <w:p>
            <w:pPr>
              <w:pStyle w:val="Compact"/>
              <w:jc w:val="left"/>
            </w:pPr>
            <w:r>
              <w:t xml:space="preserve">10</w:t>
            </w:r>
          </w:p>
        </w:tc>
      </w:tr>
      <w:tr>
        <w:tc>
          <w:tcPr/>
          <w:p>
            <w:pPr>
              <w:pStyle w:val="Compact"/>
              <w:jc w:val="left"/>
            </w:pPr>
            <w:r>
              <w:t xml:space="preserve">Neuroticism1</w:t>
            </w:r>
          </w:p>
        </w:tc>
        <w:tc>
          <w:tcPr/>
          <w:p>
            <w:pPr>
              <w:pStyle w:val="Compact"/>
              <w:jc w:val="left"/>
            </w:pPr>
            <w:r>
              <w:t xml:space="preserve">Have frequent mood swings</w:t>
            </w:r>
          </w:p>
        </w:tc>
        <w:tc>
          <w:tcPr/>
          <w:p>
            <w:pPr>
              <w:pStyle w:val="Compact"/>
              <w:jc w:val="left"/>
            </w:pPr>
            <w:r>
              <w:t xml:space="preserve">10</w:t>
            </w:r>
          </w:p>
        </w:tc>
      </w:tr>
      <w:tr>
        <w:tc>
          <w:tcPr/>
          <w:p>
            <w:pPr>
              <w:pStyle w:val="Compact"/>
              <w:jc w:val="left"/>
            </w:pPr>
            <w:r>
              <w:t xml:space="preserve">Neuroticism2 (reversed)</w:t>
            </w:r>
          </w:p>
        </w:tc>
        <w:tc>
          <w:tcPr/>
          <w:p>
            <w:pPr>
              <w:pStyle w:val="Compact"/>
              <w:jc w:val="left"/>
            </w:pPr>
            <w:r>
              <w:t xml:space="preserve">Am relaxed most of the time</w:t>
            </w:r>
          </w:p>
        </w:tc>
        <w:tc>
          <w:tcPr/>
          <w:p>
            <w:pPr>
              <w:pStyle w:val="Compact"/>
              <w:jc w:val="left"/>
            </w:pPr>
            <w:r>
              <w:t xml:space="preserve">10</w:t>
            </w:r>
          </w:p>
        </w:tc>
      </w:tr>
      <w:tr>
        <w:tc>
          <w:tcPr/>
          <w:p>
            <w:pPr>
              <w:pStyle w:val="Compact"/>
              <w:jc w:val="left"/>
            </w:pPr>
            <w:r>
              <w:t xml:space="preserve">Neuroticism3</w:t>
            </w:r>
          </w:p>
        </w:tc>
        <w:tc>
          <w:tcPr/>
          <w:p>
            <w:pPr>
              <w:pStyle w:val="Compact"/>
              <w:jc w:val="left"/>
            </w:pPr>
            <w:r>
              <w:t xml:space="preserve">Get upset easily</w:t>
            </w:r>
          </w:p>
        </w:tc>
        <w:tc>
          <w:tcPr/>
          <w:p>
            <w:pPr>
              <w:pStyle w:val="Compact"/>
              <w:jc w:val="left"/>
            </w:pPr>
            <w:r>
              <w:t xml:space="preserve">10</w:t>
            </w:r>
          </w:p>
        </w:tc>
      </w:tr>
      <w:tr>
        <w:tc>
          <w:tcPr/>
          <w:p>
            <w:pPr>
              <w:pStyle w:val="Compact"/>
              <w:jc w:val="left"/>
            </w:pPr>
            <w:r>
              <w:t xml:space="preserve">Neuroticism4 (reversed)</w:t>
            </w:r>
          </w:p>
        </w:tc>
        <w:tc>
          <w:tcPr/>
          <w:p>
            <w:pPr>
              <w:pStyle w:val="Compact"/>
              <w:jc w:val="left"/>
            </w:pPr>
            <w:r>
              <w:t xml:space="preserve">Seldom feel blue</w:t>
            </w:r>
          </w:p>
        </w:tc>
        <w:tc>
          <w:tcPr/>
          <w:p>
            <w:pPr>
              <w:pStyle w:val="Compact"/>
              <w:jc w:val="left"/>
            </w:pPr>
            <w:r>
              <w:t xml:space="preserve">10</w:t>
            </w:r>
          </w:p>
        </w:tc>
      </w:tr>
      <w:tr>
        <w:tc>
          <w:tcPr/>
          <w:p>
            <w:pPr>
              <w:pStyle w:val="Compact"/>
              <w:jc w:val="left"/>
            </w:pPr>
            <w:r>
              <w:t xml:space="preserve">Openness1</w:t>
            </w:r>
          </w:p>
        </w:tc>
        <w:tc>
          <w:tcPr/>
          <w:p>
            <w:pPr>
              <w:pStyle w:val="Compact"/>
              <w:jc w:val="left"/>
            </w:pPr>
            <w:r>
              <w:t xml:space="preserve">Have a vivid imagination</w:t>
            </w:r>
          </w:p>
        </w:tc>
        <w:tc>
          <w:tcPr/>
          <w:p>
            <w:pPr>
              <w:pStyle w:val="Compact"/>
              <w:jc w:val="left"/>
            </w:pPr>
            <w:r>
              <w:t xml:space="preserve">10</w:t>
            </w:r>
          </w:p>
        </w:tc>
      </w:tr>
      <w:tr>
        <w:tc>
          <w:tcPr/>
          <w:p>
            <w:pPr>
              <w:pStyle w:val="Compact"/>
              <w:jc w:val="left"/>
            </w:pPr>
            <w:r>
              <w:t xml:space="preserve">Openness2 (reversed)</w:t>
            </w:r>
          </w:p>
        </w:tc>
        <w:tc>
          <w:tcPr/>
          <w:p>
            <w:pPr>
              <w:pStyle w:val="Compact"/>
              <w:jc w:val="left"/>
            </w:pPr>
            <w:r>
              <w:t xml:space="preserve">Have difficulty understanding abstract ideas</w:t>
            </w:r>
          </w:p>
        </w:tc>
        <w:tc>
          <w:tcPr/>
          <w:p>
            <w:pPr>
              <w:pStyle w:val="Compact"/>
              <w:jc w:val="left"/>
            </w:pPr>
            <w:r>
              <w:t xml:space="preserve">10</w:t>
            </w:r>
          </w:p>
        </w:tc>
      </w:tr>
      <w:tr>
        <w:tc>
          <w:tcPr/>
          <w:p>
            <w:pPr>
              <w:pStyle w:val="Compact"/>
              <w:jc w:val="left"/>
            </w:pPr>
            <w:r>
              <w:t xml:space="preserve">Openness3 (reversed)</w:t>
            </w:r>
          </w:p>
        </w:tc>
        <w:tc>
          <w:tcPr/>
          <w:p>
            <w:pPr>
              <w:pStyle w:val="Compact"/>
              <w:jc w:val="left"/>
            </w:pPr>
            <w:r>
              <w:t xml:space="preserve">Do not have a good imagination</w:t>
            </w:r>
          </w:p>
        </w:tc>
        <w:tc>
          <w:tcPr/>
          <w:p>
            <w:pPr>
              <w:pStyle w:val="Compact"/>
              <w:jc w:val="left"/>
            </w:pPr>
            <w:r>
              <w:t xml:space="preserve">10</w:t>
            </w:r>
          </w:p>
        </w:tc>
      </w:tr>
      <w:tr>
        <w:tc>
          <w:tcPr/>
          <w:p>
            <w:pPr>
              <w:pStyle w:val="Compact"/>
              <w:jc w:val="left"/>
            </w:pPr>
            <w:r>
              <w:t xml:space="preserve">Openness4 (reversed)</w:t>
            </w:r>
          </w:p>
        </w:tc>
        <w:tc>
          <w:tcPr/>
          <w:p>
            <w:pPr>
              <w:pStyle w:val="Compact"/>
              <w:jc w:val="left"/>
            </w:pPr>
            <w:r>
              <w:t xml:space="preserve">Am not interested in abstract ideas</w:t>
            </w:r>
          </w:p>
        </w:tc>
        <w:tc>
          <w:tcPr/>
          <w:p>
            <w:pPr>
              <w:pStyle w:val="Compact"/>
              <w:jc w:val="left"/>
            </w:pPr>
            <w:r>
              <w:t xml:space="preserve">10</w:t>
            </w:r>
          </w:p>
        </w:tc>
      </w:tr>
      <w:tr>
        <w:tc>
          <w:tcPr/>
          <w:p>
            <w:pPr>
              <w:pStyle w:val="Compact"/>
              <w:jc w:val="left"/>
            </w:pPr>
            <w:r>
              <w:t xml:space="preserve">Narcissism1</w:t>
            </w:r>
          </w:p>
        </w:tc>
        <w:tc>
          <w:tcPr/>
          <w:p>
            <w:pPr>
              <w:pStyle w:val="Compact"/>
              <w:jc w:val="left"/>
            </w:pPr>
            <w:r>
              <w:t xml:space="preserve">Feel entitled to more of everything</w:t>
            </w:r>
          </w:p>
        </w:tc>
        <w:tc>
          <w:tcPr/>
          <w:p>
            <w:pPr>
              <w:pStyle w:val="Compact"/>
              <w:jc w:val="left"/>
            </w:pPr>
            <w:r>
              <w:t xml:space="preserve">10</w:t>
            </w:r>
          </w:p>
        </w:tc>
      </w:tr>
      <w:tr>
        <w:tc>
          <w:tcPr/>
          <w:p>
            <w:pPr>
              <w:pStyle w:val="Compact"/>
              <w:jc w:val="left"/>
            </w:pPr>
            <w:r>
              <w:t xml:space="preserve">Narcissism2</w:t>
            </w:r>
          </w:p>
        </w:tc>
        <w:tc>
          <w:tcPr/>
          <w:p>
            <w:pPr>
              <w:pStyle w:val="Compact"/>
              <w:jc w:val="left"/>
            </w:pPr>
            <w:r>
              <w:t xml:space="preserve">Deserve more things in life</w:t>
            </w:r>
          </w:p>
        </w:tc>
        <w:tc>
          <w:tcPr/>
          <w:p>
            <w:pPr>
              <w:pStyle w:val="Compact"/>
              <w:jc w:val="left"/>
            </w:pPr>
            <w:r>
              <w:t xml:space="preserve">10</w:t>
            </w:r>
          </w:p>
        </w:tc>
      </w:tr>
      <w:tr>
        <w:tc>
          <w:tcPr/>
          <w:p>
            <w:pPr>
              <w:pStyle w:val="Compact"/>
              <w:jc w:val="left"/>
            </w:pPr>
            <w:r>
              <w:t xml:space="preserve">Honesty-Humility1 (reversed)</w:t>
            </w:r>
          </w:p>
        </w:tc>
        <w:tc>
          <w:tcPr/>
          <w:p>
            <w:pPr>
              <w:pStyle w:val="Compact"/>
              <w:jc w:val="left"/>
            </w:pPr>
            <w:r>
              <w:t xml:space="preserve">Would like to be seen driving around in a very expensive car</w:t>
            </w:r>
          </w:p>
        </w:tc>
        <w:tc>
          <w:tcPr/>
          <w:p>
            <w:pPr>
              <w:pStyle w:val="Compact"/>
              <w:jc w:val="left"/>
            </w:pPr>
            <w:r>
              <w:t xml:space="preserve">10</w:t>
            </w:r>
          </w:p>
        </w:tc>
      </w:tr>
      <w:tr>
        <w:tc>
          <w:tcPr/>
          <w:p>
            <w:pPr>
              <w:pStyle w:val="Compact"/>
              <w:jc w:val="left"/>
            </w:pPr>
            <w:r>
              <w:t xml:space="preserve">Honesty-Humility2 (reversed</w:t>
            </w:r>
          </w:p>
        </w:tc>
        <w:tc>
          <w:tcPr/>
          <w:p>
            <w:pPr>
              <w:pStyle w:val="Compact"/>
              <w:jc w:val="left"/>
            </w:pPr>
            <w:r>
              <w:t xml:space="preserve">Would get a lot of pleasure from owning expensive lucury goods</w:t>
            </w:r>
          </w:p>
        </w:tc>
        <w:tc>
          <w:tcPr/>
          <w:p>
            <w:pPr>
              <w:pStyle w:val="Compact"/>
              <w:jc w:val="left"/>
            </w:pPr>
            <w:r>
              <w:t xml:space="preserve">10</w:t>
            </w:r>
          </w:p>
        </w:tc>
      </w:tr>
    </w:tbl>
    <w:p>
      <w:r>
        <w:br w:type="page"/>
      </w:r>
    </w:p>
    <w:p>
      <w:pPr>
        <w:pStyle w:val="Textkrper"/>
      </w:pPr>
      <w:r>
        <w:t xml:space="preserve">in game behaviour between the two waves. There are no significant differences</w:t>
      </w:r>
      <w:r>
        <w:t xml:space="preserve"> </w:t>
      </w:r>
      <w:r>
        <w:t xml:space="preserve">between waves for the Trust Game and the Public Goods Game. In the Dictator</w:t>
      </w:r>
      <w:r>
        <w:t xml:space="preserve"> </w:t>
      </w:r>
      <w:r>
        <w:t xml:space="preserve">Game, participants give 2 fewer points (out of 100) in the second wave, on</w:t>
      </w:r>
      <w:r>
        <w:t xml:space="preserve"> </w:t>
      </w:r>
      <w:r>
        <w:t xml:space="preserve">average.</w:t>
      </w:r>
    </w:p>
    <w:p>
      <w:pPr>
        <w:pStyle w:val="Textkrper"/>
      </w:pPr>
      <w:bookmarkStart w:id="191" w:name="tab:diffTable"/>
      <w:bookmarkEnd w:id="191"/>
      <w:r>
        <w:t xml:space="preserve">Table 3:</w:t>
      </w:r>
    </w:p>
    <w:p>
      <w:pPr>
        <w:pStyle w:val="TableCaption"/>
      </w:pPr>
      <w:r>
        <w:rPr>
          <w:iCs/>
          <w:i/>
        </w:rPr>
        <w:t xml:space="preserve">Results of multilevel models estimating the differences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Game</w:t>
            </w:r>
          </w:p>
        </w:tc>
        <w:tc>
          <w:tcPr/>
          <w:p>
            <w:pPr>
              <w:pStyle w:val="Compact"/>
              <w:jc w:val="left"/>
            </w:pPr>
            <w:r>
              <w:t xml:space="preserve">b</w:t>
            </w:r>
          </w:p>
        </w:tc>
        <w:tc>
          <w:tcPr/>
          <w:p>
            <w:pPr>
              <w:pStyle w:val="Compact"/>
              <w:jc w:val="left"/>
            </w:pPr>
            <w:r>
              <w:t xml:space="preserve">SE</w:t>
            </w:r>
          </w:p>
        </w:tc>
        <w:tc>
          <w:tcPr/>
          <w:p>
            <w:pPr>
              <w:pStyle w:val="Compact"/>
              <w:jc w:val="left"/>
            </w:pPr>
            <w:r>
              <w:t xml:space="preserve">t</w:t>
            </w:r>
          </w:p>
        </w:tc>
        <w:tc>
          <w:tcPr/>
          <w:p>
            <w:pPr>
              <w:pStyle w:val="Compact"/>
              <w:jc w:val="left"/>
            </w:pPr>
            <w:r>
              <w:t xml:space="preserve">p</w:t>
            </w:r>
          </w:p>
        </w:tc>
      </w:tr>
      <w:tr>
        <w:tc>
          <w:tcPr/>
          <w:p>
            <w:pPr>
              <w:pStyle w:val="Compact"/>
              <w:jc w:val="left"/>
            </w:pPr>
            <w:r>
              <w:t xml:space="preserve">Trust Game (Give)</w:t>
            </w:r>
          </w:p>
        </w:tc>
        <w:tc>
          <w:tcPr/>
          <w:p>
            <w:pPr>
              <w:pStyle w:val="Compact"/>
              <w:jc w:val="left"/>
            </w:pPr>
            <w:r>
              <w:t xml:space="preserve">0.02</w:t>
            </w:r>
          </w:p>
        </w:tc>
        <w:tc>
          <w:tcPr/>
          <w:p>
            <w:pPr>
              <w:pStyle w:val="Compact"/>
              <w:jc w:val="left"/>
            </w:pPr>
            <w:r>
              <w:t xml:space="preserve">0.02</w:t>
            </w:r>
          </w:p>
        </w:tc>
        <w:tc>
          <w:tcPr/>
          <w:p>
            <w:pPr>
              <w:pStyle w:val="Compact"/>
              <w:jc w:val="left"/>
            </w:pPr>
            <w:r>
              <w:t xml:space="preserve">0.72</w:t>
            </w:r>
          </w:p>
        </w:tc>
        <w:tc>
          <w:tcPr/>
          <w:p>
            <w:pPr>
              <w:pStyle w:val="Compact"/>
              <w:jc w:val="left"/>
            </w:pPr>
            <w:r>
              <w:t xml:space="preserve">0.47</w:t>
            </w:r>
          </w:p>
        </w:tc>
      </w:tr>
      <w:tr>
        <w:tc>
          <w:tcPr/>
          <w:p>
            <w:pPr>
              <w:pStyle w:val="Compact"/>
              <w:jc w:val="left"/>
            </w:pPr>
            <w:r>
              <w:t xml:space="preserve">Trust Game (Return)</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-0.42</w:t>
            </w:r>
          </w:p>
        </w:tc>
        <w:tc>
          <w:tcPr/>
          <w:p>
            <w:pPr>
              <w:pStyle w:val="Compact"/>
              <w:jc w:val="left"/>
            </w:pPr>
            <w:r>
              <w:t xml:space="preserve">0.67</w:t>
            </w:r>
          </w:p>
        </w:tc>
      </w:tr>
      <w:tr>
        <w:tc>
          <w:tcPr/>
          <w:p>
            <w:pPr>
              <w:pStyle w:val="Compact"/>
              <w:jc w:val="left"/>
            </w:pPr>
            <w:r>
              <w:t xml:space="preserve">Public Goods Game</w:t>
            </w:r>
          </w:p>
        </w:tc>
        <w:tc>
          <w:tcPr/>
          <w:p>
            <w:pPr>
              <w:pStyle w:val="Compact"/>
              <w:jc w:val="left"/>
            </w:pPr>
            <w:r>
              <w:t xml:space="preserve">0.02</w:t>
            </w:r>
          </w:p>
        </w:tc>
        <w:tc>
          <w:tcPr/>
          <w:p>
            <w:pPr>
              <w:pStyle w:val="Compact"/>
              <w:jc w:val="left"/>
            </w:pPr>
            <w:r>
              <w:t xml:space="preserve">0.01</w:t>
            </w:r>
          </w:p>
        </w:tc>
        <w:tc>
          <w:tcPr/>
          <w:p>
            <w:pPr>
              <w:pStyle w:val="Compact"/>
              <w:jc w:val="left"/>
            </w:pPr>
            <w:r>
              <w:t xml:space="preserve">1.28</w:t>
            </w:r>
          </w:p>
        </w:tc>
        <w:tc>
          <w:tcPr/>
          <w:p>
            <w:pPr>
              <w:pStyle w:val="Compact"/>
              <w:jc w:val="left"/>
            </w:pPr>
            <w:r>
              <w:t xml:space="preserve">0.20</w:t>
            </w:r>
          </w:p>
        </w:tc>
      </w:tr>
      <w:tr>
        <w:tc>
          <w:tcPr/>
          <w:p>
            <w:pPr>
              <w:pStyle w:val="Compact"/>
              <w:jc w:val="left"/>
            </w:pPr>
            <w:r>
              <w:t xml:space="preserve">Dictator Game</w:t>
            </w:r>
          </w:p>
        </w:tc>
        <w:tc>
          <w:tcPr/>
          <w:p>
            <w:pPr>
              <w:pStyle w:val="Compact"/>
              <w:jc w:val="left"/>
            </w:pPr>
            <w:r>
              <w:t xml:space="preserve">-0.02</w:t>
            </w:r>
          </w:p>
        </w:tc>
        <w:tc>
          <w:tcPr/>
          <w:p>
            <w:pPr>
              <w:pStyle w:val="Compact"/>
              <w:jc w:val="left"/>
            </w:pPr>
            <w:r>
              <w:t xml:space="preserve">0.01</w:t>
            </w:r>
          </w:p>
        </w:tc>
        <w:tc>
          <w:tcPr/>
          <w:p>
            <w:pPr>
              <w:pStyle w:val="Compact"/>
              <w:jc w:val="left"/>
            </w:pPr>
            <w:r>
              <w:t xml:space="preserve">-2.35</w:t>
            </w:r>
          </w:p>
        </w:tc>
        <w:tc>
          <w:tcPr/>
          <w:p>
            <w:pPr>
              <w:pStyle w:val="Compact"/>
              <w:jc w:val="left"/>
            </w:pPr>
            <w:r>
              <w:t xml:space="preserve">0.02</w:t>
            </w:r>
          </w:p>
        </w:tc>
      </w:tr>
    </w:tbl>
    <w:p>
      <w:r>
        <w:br w:type="page"/>
      </w:r>
    </w:p>
    <w:p>
      <w:pPr>
        <w:pStyle w:val="Textkrper"/>
      </w:pPr>
      <w:r>
        <w:t xml:space="preserve">(ref:tableCompareMICaption)</w:t>
      </w:r>
      <w:r>
        <w:t xml:space="preserve"> </w:t>
      </w:r>
      <w:r>
        <w:rPr>
          <w:iCs/>
          <w:i/>
        </w:rPr>
        <w:t xml:space="preserve">Measurement invariance analysis of the cooperative</w:t>
      </w:r>
      <w:r>
        <w:rPr>
          <w:iCs/>
          <w:i/>
        </w:rPr>
        <w:t xml:space="preserve"> </w:t>
      </w:r>
      <w:r>
        <w:rPr>
          <w:iCs/>
          <w:i/>
        </w:rPr>
        <w:t xml:space="preserve">phenotype latent variable supports strict measurement invariance.</w:t>
      </w:r>
      <w:r>
        <w:t xml:space="preserve"> </w:t>
      </w:r>
      <w:r>
        <w:t xml:space="preserve">CFI =</w:t>
      </w:r>
      <w:r>
        <w:t xml:space="preserve"> </w:t>
      </w:r>
      <w:r>
        <w:t xml:space="preserve">Comparative Fit Index; RMSEA = Root Mean Square Error of Approximation; SRMR =</w:t>
      </w:r>
      <w:r>
        <w:t xml:space="preserve"> </w:t>
      </w:r>
      <w:r>
        <w:t xml:space="preserve">Standardised Root Mean Square Residual.</w:t>
      </w:r>
    </w:p>
    <w:bookmarkEnd w:id="192"/>
    <w:bookmarkEnd w:id="19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COOPERATION POLITICS LONGITUDINAL</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COOPERATION POLITICS LONGITUDINAL</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148" Target="media/rId148.png" /><Relationship Type="http://schemas.openxmlformats.org/officeDocument/2006/relationships/image" Id="rId20" Target="media/rId20.png" /><Relationship Type="http://schemas.openxmlformats.org/officeDocument/2006/relationships/image" Id="rId172" Target="media/rId172.png" /><Relationship Type="http://schemas.openxmlformats.org/officeDocument/2006/relationships/image" Id="rId164" Target="media/rId164.png" /><Relationship Type="http://schemas.openxmlformats.org/officeDocument/2006/relationships/image" Id="rId180" Target="media/rId180.png" /><Relationship Type="http://schemas.openxmlformats.org/officeDocument/2006/relationships/image" Id="rId36" Target="media/rId36.png" /><Relationship Type="http://schemas.openxmlformats.org/officeDocument/2006/relationships/image" Id="rId176" Target="media/rId176.png" /><Relationship Type="http://schemas.openxmlformats.org/officeDocument/2006/relationships/image" Id="rId168" Target="media/rId168.png" /><Relationship Type="http://schemas.openxmlformats.org/officeDocument/2006/relationships/image" Id="rId184" Target="media/rId184.png" /><Relationship Type="http://schemas.openxmlformats.org/officeDocument/2006/relationships/image" Id="rId160" Target="media/rId160.png" /><Relationship Type="http://schemas.openxmlformats.org/officeDocument/2006/relationships/image" Id="rId144" Target="media/rId144.png" /><Relationship Type="http://schemas.openxmlformats.org/officeDocument/2006/relationships/image" Id="rId152" Target="media/rId152.png" /><Relationship Type="http://schemas.openxmlformats.org/officeDocument/2006/relationships/image" Id="rId140" Target="media/rId140.png" /><Relationship Type="http://schemas.openxmlformats.org/officeDocument/2006/relationships/image" Id="rId156" Target="media/rId156.png" /><Relationship Type="http://schemas.openxmlformats.org/officeDocument/2006/relationships/image" Id="rId136" Target="media/rId136.png" /><Relationship Type="http://schemas.openxmlformats.org/officeDocument/2006/relationships/hyperlink" Id="rId108" Target="http://www.jstatsoft.org/v48/i02/" TargetMode="External" /><Relationship Type="http://schemas.openxmlformats.org/officeDocument/2006/relationships/hyperlink" Id="rId125" Target="https://CRAN.R-project.org/package=cowplot" TargetMode="External" /><Relationship Type="http://schemas.openxmlformats.org/officeDocument/2006/relationships/hyperlink" Id="rId91" Target="https://CRAN.R-project.org/package=ggraph" TargetMode="External" /><Relationship Type="http://schemas.openxmlformats.org/officeDocument/2006/relationships/hyperlink" Id="rId68" Target="https://doi.org/10.1002/per.1992" TargetMode="External" /><Relationship Type="http://schemas.openxmlformats.org/officeDocument/2006/relationships/hyperlink" Id="rId66" Target="https://doi.org/10.1002/per.2158" TargetMode="External" /><Relationship Type="http://schemas.openxmlformats.org/officeDocument/2006/relationships/hyperlink" Id="rId119" Target="https://doi.org/10.1002/per.845" TargetMode="External" /><Relationship Type="http://schemas.openxmlformats.org/officeDocument/2006/relationships/hyperlink" Id="rId64" Target="https://doi.org/10.1007/s11109-020-09606-5" TargetMode="External" /><Relationship Type="http://schemas.openxmlformats.org/officeDocument/2006/relationships/hyperlink" Id="rId53" Target="https://doi.org/10.1016/j.jbef.2015.12.001" TargetMode="External" /><Relationship Type="http://schemas.openxmlformats.org/officeDocument/2006/relationships/hyperlink" Id="rId81" Target="https://doi.org/10.1016/j.jebo.2015.08.003" TargetMode="External" /><Relationship Type="http://schemas.openxmlformats.org/officeDocument/2006/relationships/hyperlink" Id="rId51" Target="https://doi.org/10.1016/j.jpubeco.2014.05.009" TargetMode="External" /><Relationship Type="http://schemas.openxmlformats.org/officeDocument/2006/relationships/hyperlink" Id="rId87" Target="https://doi.org/10.1016/j.jrp.2020.103979" TargetMode="External" /><Relationship Type="http://schemas.openxmlformats.org/officeDocument/2006/relationships/hyperlink" Id="rId89" Target="https://doi.org/10.1016/j.paid.2015.05.007" TargetMode="External" /><Relationship Type="http://schemas.openxmlformats.org/officeDocument/2006/relationships/hyperlink" Id="rId128" Target="https://doi.org/10.1017/CBO9780511818691" TargetMode="External" /><Relationship Type="http://schemas.openxmlformats.org/officeDocument/2006/relationships/hyperlink" Id="rId83" Target="https://doi.org/10.1037/1082-989x.1.2.130" TargetMode="External" /><Relationship Type="http://schemas.openxmlformats.org/officeDocument/2006/relationships/hyperlink" Id="rId113" Target="https://doi.org/10.1037/bul0000217" TargetMode="External" /><Relationship Type="http://schemas.openxmlformats.org/officeDocument/2006/relationships/hyperlink" Id="rId85" Target="https://doi.org/10.1037/met0000499" TargetMode="External" /><Relationship Type="http://schemas.openxmlformats.org/officeDocument/2006/relationships/hyperlink" Id="rId97" Target="https://doi.org/10.1038/ncomms5939" TargetMode="External" /><Relationship Type="http://schemas.openxmlformats.org/officeDocument/2006/relationships/hyperlink" Id="rId99" Target="https://doi.org/10.1038/s41562-020-0835-8" TargetMode="External" /><Relationship Type="http://schemas.openxmlformats.org/officeDocument/2006/relationships/hyperlink" Id="rId57" Target="https://doi.org/10.1038/s41562-020-0850-9" TargetMode="External" /><Relationship Type="http://schemas.openxmlformats.org/officeDocument/2006/relationships/hyperlink" Id="rId61" Target="https://doi.org/10.1080/10478400903028540" TargetMode="External" /><Relationship Type="http://schemas.openxmlformats.org/officeDocument/2006/relationships/hyperlink" Id="rId73" Target="https://doi.org/10.1080/10705519909540118" TargetMode="External" /><Relationship Type="http://schemas.openxmlformats.org/officeDocument/2006/relationships/hyperlink" Id="rId115" Target="https://doi.org/10.1086/668207" TargetMode="External" /><Relationship Type="http://schemas.openxmlformats.org/officeDocument/2006/relationships/hyperlink" Id="rId101" Target="https://doi.org/10.1098/rsos.192090" TargetMode="External" /><Relationship Type="http://schemas.openxmlformats.org/officeDocument/2006/relationships/hyperlink" Id="rId121" Target="https://doi.org/10.1111/j.1467-9531.2009.01215.x" TargetMode="External" /><Relationship Type="http://schemas.openxmlformats.org/officeDocument/2006/relationships/hyperlink" Id="rId93" Target="https://doi.org/10.1111/pops.12505" TargetMode="External" /><Relationship Type="http://schemas.openxmlformats.org/officeDocument/2006/relationships/hyperlink" Id="rId76" Target="https://doi.org/10.1146/annurev.psych.60.110707.163600" TargetMode="External" /><Relationship Type="http://schemas.openxmlformats.org/officeDocument/2006/relationships/hyperlink" Id="rId48" Target="https://doi.org/10.1177/0963721413510932" TargetMode="External" /><Relationship Type="http://schemas.openxmlformats.org/officeDocument/2006/relationships/hyperlink" Id="rId70" Target="https://doi.org/10.1177/1948550617732819" TargetMode="External" /><Relationship Type="http://schemas.openxmlformats.org/officeDocument/2006/relationships/hyperlink" Id="rId79" Target="https://doi.org/10.21105/joss.02959" TargetMode="External" /><Relationship Type="http://schemas.openxmlformats.org/officeDocument/2006/relationships/hyperlink" Id="rId106" Target="https://doi.org/10.3389/fpsyg.2017.01990" TargetMode="External" /><Relationship Type="http://schemas.openxmlformats.org/officeDocument/2006/relationships/hyperlink" Id="rId123" Target="https://ggplot2.tidyverse.org" TargetMode="External" /><Relationship Type="http://schemas.openxmlformats.org/officeDocument/2006/relationships/hyperlink" Id="rId46" Target="https://github.com/crsh/papaja" TargetMode="External" /><Relationship Type="http://schemas.openxmlformats.org/officeDocument/2006/relationships/hyperlink" Id="rId31" Target="https://osf.io/ksw3x/?view_only=597d9d552bc142f4a6d59e4eba97b425" TargetMode="External" /><Relationship Type="http://schemas.openxmlformats.org/officeDocument/2006/relationships/hyperlink" Id="rId104" Target="https://www.R-project.org/" TargetMode="External" /><Relationship Type="http://schemas.openxmlformats.org/officeDocument/2006/relationships/hyperlink" Id="rId117" Target="https://www.jstatsoft.org/v45/i03/" TargetMode="External" /><Relationship Type="http://schemas.openxmlformats.org/officeDocument/2006/relationships/hyperlink" Id="rId95" Target="https://www.pewresearch.org/politics/2020/08/04/voters-rarely-switch-parties-but-recent-shifts-further-educational-racial-divergence/" TargetMode="External" /></Relationships>
</file>

<file path=word/_rels/footnotes.xml.rels><?xml version="1.0" encoding="UTF-8"?><Relationships xmlns="http://schemas.openxmlformats.org/package/2006/relationships"><Relationship Type="http://schemas.openxmlformats.org/officeDocument/2006/relationships/hyperlink" Id="rId108" Target="http://www.jstatsoft.org/v48/i02/" TargetMode="External" /><Relationship Type="http://schemas.openxmlformats.org/officeDocument/2006/relationships/hyperlink" Id="rId125" Target="https://CRAN.R-project.org/package=cowplot" TargetMode="External" /><Relationship Type="http://schemas.openxmlformats.org/officeDocument/2006/relationships/hyperlink" Id="rId91" Target="https://CRAN.R-project.org/package=ggraph" TargetMode="External" /><Relationship Type="http://schemas.openxmlformats.org/officeDocument/2006/relationships/hyperlink" Id="rId68" Target="https://doi.org/10.1002/per.1992" TargetMode="External" /><Relationship Type="http://schemas.openxmlformats.org/officeDocument/2006/relationships/hyperlink" Id="rId66" Target="https://doi.org/10.1002/per.2158" TargetMode="External" /><Relationship Type="http://schemas.openxmlformats.org/officeDocument/2006/relationships/hyperlink" Id="rId119" Target="https://doi.org/10.1002/per.845" TargetMode="External" /><Relationship Type="http://schemas.openxmlformats.org/officeDocument/2006/relationships/hyperlink" Id="rId64" Target="https://doi.org/10.1007/s11109-020-09606-5" TargetMode="External" /><Relationship Type="http://schemas.openxmlformats.org/officeDocument/2006/relationships/hyperlink" Id="rId53" Target="https://doi.org/10.1016/j.jbef.2015.12.001" TargetMode="External" /><Relationship Type="http://schemas.openxmlformats.org/officeDocument/2006/relationships/hyperlink" Id="rId81" Target="https://doi.org/10.1016/j.jebo.2015.08.003" TargetMode="External" /><Relationship Type="http://schemas.openxmlformats.org/officeDocument/2006/relationships/hyperlink" Id="rId51" Target="https://doi.org/10.1016/j.jpubeco.2014.05.009" TargetMode="External" /><Relationship Type="http://schemas.openxmlformats.org/officeDocument/2006/relationships/hyperlink" Id="rId87" Target="https://doi.org/10.1016/j.jrp.2020.103979" TargetMode="External" /><Relationship Type="http://schemas.openxmlformats.org/officeDocument/2006/relationships/hyperlink" Id="rId89" Target="https://doi.org/10.1016/j.paid.2015.05.007" TargetMode="External" /><Relationship Type="http://schemas.openxmlformats.org/officeDocument/2006/relationships/hyperlink" Id="rId128" Target="https://doi.org/10.1017/CBO9780511818691" TargetMode="External" /><Relationship Type="http://schemas.openxmlformats.org/officeDocument/2006/relationships/hyperlink" Id="rId83" Target="https://doi.org/10.1037/1082-989x.1.2.130" TargetMode="External" /><Relationship Type="http://schemas.openxmlformats.org/officeDocument/2006/relationships/hyperlink" Id="rId113" Target="https://doi.org/10.1037/bul0000217" TargetMode="External" /><Relationship Type="http://schemas.openxmlformats.org/officeDocument/2006/relationships/hyperlink" Id="rId85" Target="https://doi.org/10.1037/met0000499" TargetMode="External" /><Relationship Type="http://schemas.openxmlformats.org/officeDocument/2006/relationships/hyperlink" Id="rId97" Target="https://doi.org/10.1038/ncomms5939" TargetMode="External" /><Relationship Type="http://schemas.openxmlformats.org/officeDocument/2006/relationships/hyperlink" Id="rId99" Target="https://doi.org/10.1038/s41562-020-0835-8" TargetMode="External" /><Relationship Type="http://schemas.openxmlformats.org/officeDocument/2006/relationships/hyperlink" Id="rId57" Target="https://doi.org/10.1038/s41562-020-0850-9" TargetMode="External" /><Relationship Type="http://schemas.openxmlformats.org/officeDocument/2006/relationships/hyperlink" Id="rId61" Target="https://doi.org/10.1080/10478400903028540" TargetMode="External" /><Relationship Type="http://schemas.openxmlformats.org/officeDocument/2006/relationships/hyperlink" Id="rId73" Target="https://doi.org/10.1080/10705519909540118" TargetMode="External" /><Relationship Type="http://schemas.openxmlformats.org/officeDocument/2006/relationships/hyperlink" Id="rId115" Target="https://doi.org/10.1086/668207" TargetMode="External" /><Relationship Type="http://schemas.openxmlformats.org/officeDocument/2006/relationships/hyperlink" Id="rId101" Target="https://doi.org/10.1098/rsos.192090" TargetMode="External" /><Relationship Type="http://schemas.openxmlformats.org/officeDocument/2006/relationships/hyperlink" Id="rId121" Target="https://doi.org/10.1111/j.1467-9531.2009.01215.x" TargetMode="External" /><Relationship Type="http://schemas.openxmlformats.org/officeDocument/2006/relationships/hyperlink" Id="rId93" Target="https://doi.org/10.1111/pops.12505" TargetMode="External" /><Relationship Type="http://schemas.openxmlformats.org/officeDocument/2006/relationships/hyperlink" Id="rId76" Target="https://doi.org/10.1146/annurev.psych.60.110707.163600" TargetMode="External" /><Relationship Type="http://schemas.openxmlformats.org/officeDocument/2006/relationships/hyperlink" Id="rId48" Target="https://doi.org/10.1177/0963721413510932" TargetMode="External" /><Relationship Type="http://schemas.openxmlformats.org/officeDocument/2006/relationships/hyperlink" Id="rId70" Target="https://doi.org/10.1177/1948550617732819" TargetMode="External" /><Relationship Type="http://schemas.openxmlformats.org/officeDocument/2006/relationships/hyperlink" Id="rId79" Target="https://doi.org/10.21105/joss.02959" TargetMode="External" /><Relationship Type="http://schemas.openxmlformats.org/officeDocument/2006/relationships/hyperlink" Id="rId106" Target="https://doi.org/10.3389/fpsyg.2017.01990" TargetMode="External" /><Relationship Type="http://schemas.openxmlformats.org/officeDocument/2006/relationships/hyperlink" Id="rId123" Target="https://ggplot2.tidyverse.org" TargetMode="External" /><Relationship Type="http://schemas.openxmlformats.org/officeDocument/2006/relationships/hyperlink" Id="rId46" Target="https://github.com/crsh/papaja" TargetMode="External" /><Relationship Type="http://schemas.openxmlformats.org/officeDocument/2006/relationships/hyperlink" Id="rId31" Target="https://osf.io/ksw3x/?view_only=597d9d552bc142f4a6d59e4eba97b425" TargetMode="External" /><Relationship Type="http://schemas.openxmlformats.org/officeDocument/2006/relationships/hyperlink" Id="rId104" Target="https://www.R-project.org/" TargetMode="External" /><Relationship Type="http://schemas.openxmlformats.org/officeDocument/2006/relationships/hyperlink" Id="rId117" Target="https://www.jstatsoft.org/v45/i03/" TargetMode="External" /><Relationship Type="http://schemas.openxmlformats.org/officeDocument/2006/relationships/hyperlink" Id="rId95" Target="https://www.pewresearch.org/politics/2020/08/04/voters-rarely-switch-parties-but-recent-shifts-further-educational-racial-diverg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Cooperative phenotype predicts political views on hierarchy and redistribution eighteen months later</dc:title>
  <dc:creator/>
  <cp:keywords/>
  <dcterms:created xsi:type="dcterms:W3CDTF">2024-02-02T01:08:48Z</dcterms:created>
  <dcterms:modified xsi:type="dcterms:W3CDTF">2024-02-02T01:08:48Z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C:\Users\scla896\AppData\Local\Programs\R\R-4.2.1\library\papaja\rmd\apa6.csl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sintext">
    <vt:lpwstr>True</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vt:lpwstr>
  </property>
  <property fmtid="{D5CDD505-2E9C-101B-9397-08002B2CF9AE}" pid="17" name="shorttitle">
    <vt:lpwstr>Cooperation politics longitudinal</vt:lpwstr>
  </property>
  <property fmtid="{D5CDD505-2E9C-101B-9397-08002B2CF9AE}" pid="18" name="tablelist">
    <vt:lpwstr>False</vt:lpwstr>
  </property>
</Properties>
</file>