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QSARena — IDE Agent Work Order: Guided Tutorial + Usability Features (Additional File 2)</w:t>
      </w:r>
    </w:p>
    <w:p>
      <w:pPr>
        <w:pStyle w:val="Normal"/>
      </w:pPr>
      <w:r>
        <w:rPr>
          <w:b/>
        </w:rPr>
        <w:t>Repo:</w:t>
      </w:r>
      <w:r>
        <w:t xml:space="preserve"> </w:t>
      </w:r>
      <w:r>
        <w:rPr>
          <w:rFonts w:ascii="Courier New" w:hAnsi="Courier New"/>
          <w:sz w:val="18"/>
          <w:shd w:val="clear" w:color="auto" w:fill="F2F1F0"/>
        </w:rPr>
        <w:t>github.com/ScottCoffin/QSARena</w:t>
      </w:r>
      <w:r>
        <w:t xml:space="preserve"> · </w:t>
      </w:r>
      <w:r>
        <w:rPr>
          <w:b/>
        </w:rPr>
        <w:t>Package:</w:t>
      </w:r>
      <w:r>
        <w:t xml:space="preserve"> </w:t>
      </w:r>
      <w:r>
        <w:rPr>
          <w:rFonts w:ascii="Courier New" w:hAnsi="Courier New"/>
          <w:sz w:val="18"/>
          <w:shd w:val="clear" w:color="auto" w:fill="F2F1F0"/>
        </w:rPr>
        <w:t>qsarena</w:t>
      </w:r>
      <w:r>
        <w:t xml:space="preserve"> · </w:t>
      </w:r>
      <w:r>
        <w:rPr>
          <w:b/>
        </w:rPr>
        <w:t>Deliverable:</w:t>
      </w:r>
      <w:r>
        <w:t xml:space="preserve"> a thorough, reproducible installation-and-usage tutorial published as </w:t>
      </w:r>
      <w:r>
        <w:rPr>
          <w:b/>
        </w:rPr>
        <w:t>Additional file 2</w:t>
      </w:r>
      <w:r>
        <w:t>, backed by any package features it documents.</w:t>
      </w:r>
      <w:r>
        <w:rPr>
          <w:b/>
        </w:rPr>
        <w:t>Audience:</w:t>
      </w:r>
      <w:r>
        <w:t xml:space="preserve"> autonomous coding agent that can edit code and </w:t>
      </w:r>
      <w:r>
        <w:rPr>
          <w:rFonts w:ascii="Courier New" w:hAnsi="Courier New"/>
          <w:sz w:val="18"/>
          <w:shd w:val="clear" w:color="auto" w:fill="F2F1F0"/>
        </w:rPr>
        <w:t>.tex</w:t>
      </w:r>
      <w:r>
        <w:t>/</w:t>
      </w:r>
      <w:r>
        <w:rPr>
          <w:rFonts w:ascii="Courier New" w:hAnsi="Courier New"/>
          <w:sz w:val="18"/>
          <w:shd w:val="clear" w:color="auto" w:fill="F2F1F0"/>
        </w:rPr>
        <w:t>.md</w:t>
      </w:r>
      <w:r>
        <w:t>, write/run tests, and report verification.</w:t>
      </w:r>
    </w:p>
    <w:p>
      <w:pPr>
        <w:pStyle w:val="Quote"/>
      </w:pPr>
      <w:r>
        <w:rPr>
          <w:b/>
        </w:rPr>
        <w:t>Objective.</w:t>
      </w:r>
      <w:r>
        <w:t xml:space="preserve"> Publish, as </w:t>
      </w:r>
      <w:r>
        <w:rPr>
          <w:b/>
        </w:rPr>
        <w:t>Additional file 2</w:t>
      </w:r>
      <w:r>
        <w:t xml:space="preserve">, a guided, easy-to-follow install + usage tutorial for the </w:t>
      </w:r>
      <w:r>
        <w:rPr>
          <w:rFonts w:ascii="Courier New" w:hAnsi="Courier New"/>
          <w:sz w:val="18"/>
          <w:shd w:val="clear" w:color="auto" w:fill="F2F1F0"/>
        </w:rPr>
        <w:t>qsarena</w:t>
      </w:r>
      <w:r>
        <w:t xml:space="preserve"> pip package that (1) exposes a user option for </w:t>
      </w:r>
      <w:r>
        <w:rPr>
          <w:b/>
        </w:rPr>
        <w:t>every workflow decision</w:t>
      </w:r>
      <w:r>
        <w:t xml:space="preserve">, (2) supports </w:t>
      </w:r>
      <w:r>
        <w:rPr>
          <w:b/>
        </w:rPr>
        <w:t>single and batch mode on any number of datasets with resume</w:t>
      </w:r>
      <w:r>
        <w:t xml:space="preserve">, and (3) integrates </w:t>
      </w:r>
      <w:r>
        <w:rPr>
          <w:b/>
        </w:rPr>
        <w:t>intelligent user feedback/reporting</w:t>
      </w:r>
      <w:r>
        <w:t xml:space="preserve"> to optimize usability. </w:t>
      </w:r>
      <w:r>
        <w:rPr>
          <w:b/>
        </w:rPr>
        <w:t>Where a feature does not yet exist, build → test → verify → then document it.</w:t>
      </w:r>
      <w:r>
        <w:t xml:space="preserve"> The tutorial must never describe behavior the code lacks: every command shown must execute in CI.</w:t>
      </w:r>
    </w:p>
    <w:p>
      <w:pPr>
        <w:pStyle w:val="Quote"/>
      </w:pPr>
      <w:r>
        <w:rPr>
          <w:b/>
        </w:rPr>
        <w:t>Locked decisions (do not revisit):</w:t>
      </w:r>
      <w:r>
        <w:t xml:space="preserve"> (a) the tutorial ships as </w:t>
      </w:r>
      <w:r>
        <w:rPr>
          <w:b/>
        </w:rPr>
        <w:t>Additional file 2</w:t>
      </w:r>
      <w:r>
        <w:t xml:space="preserve"> — a standalone supplementary document, leaving the existing Additional file 1 (Tables S1–S8) untouched; (b) the run/batch report is emitted in </w:t>
      </w:r>
      <w:r>
        <w:rPr>
          <w:b/>
        </w:rPr>
        <w:t>both HTML and Markdown</w:t>
      </w:r>
      <w:r>
        <w:t>.</w:t>
      </w:r>
    </w:p>
    <w:p>
      <w:pPr>
        <w:pStyle w:val="Quote"/>
      </w:pPr>
      <w:r>
        <w:rPr>
          <w:b/>
        </w:rPr>
        <w:t>Ground rule.</w:t>
      </w:r>
      <w:r>
        <w:t xml:space="preserve"> Docs and code must not drift. Every command, flag, and expected output in the tutorial is exercised by an automated "executable-docs" test on a tiny synthetic fixture. If a step can't be tested, it can't be published.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STEP 0 — EXAMINE, THEN PLAN, THEN WRITE A HAND-OFF WORK ORDER FILE (do this before any code)</w:t>
      </w:r>
    </w:p>
    <w:p>
      <w:pPr>
        <w:pStyle w:val="Normal"/>
      </w:pPr>
      <w:r>
        <w:rPr>
          <w:b/>
        </w:rPr>
        <w:t>Do not start implementing until Step 0 is complete and committed.</w:t>
      </w:r>
      <w:r>
        <w:t xml:space="preserve"> The purpose is to make the whole effort resumable by a </w:t>
      </w:r>
      <w:r>
        <w:rPr>
          <w:i/>
        </w:rPr>
        <w:t>different</w:t>
      </w:r>
      <w:r>
        <w:t xml:space="preserve"> agent.</w:t>
      </w:r>
    </w:p>
    <w:p>
      <w:pPr>
        <w:pStyle w:val="ListParagraph"/>
        <w:tabs>
          <w:tab w:pos="720" w:val="left"/>
        </w:tabs>
        <w:ind w:left="720" w:hanging="360"/>
      </w:pPr>
      <w:r>
        <w:t>1.</w:t>
        <w:tab/>
      </w:r>
      <w:r>
        <w:rPr>
          <w:b/>
        </w:rPr>
        <w:t>Examine the repository.</w:t>
      </w:r>
      <w:r>
        <w:t xml:space="preserve"> Read the actual code and record, with file paths and symbol names, where each capability lives today: the workflow core (</w:t>
      </w:r>
      <w:r>
        <w:rPr>
          <w:rFonts w:ascii="Courier New" w:hAnsi="Courier New"/>
          <w:sz w:val="18"/>
          <w:shd w:val="clear" w:color="auto" w:fill="F2F1F0"/>
        </w:rPr>
        <w:t>qsar_workflow_core.py</w:t>
      </w:r>
      <w:r>
        <w:t>), the CLI runner (</w:t>
      </w:r>
      <w:r>
        <w:rPr>
          <w:rFonts w:ascii="Courier New" w:hAnsi="Courier New"/>
          <w:sz w:val="18"/>
          <w:shd w:val="clear" w:color="auto" w:fill="F2F1F0"/>
        </w:rPr>
        <w:t>run_qsarena_benchmarks.py</w:t>
      </w:r>
      <w:r>
        <w:t xml:space="preserve"> / </w:t>
      </w:r>
      <w:r>
        <w:rPr>
          <w:rFonts w:ascii="Courier New" w:hAnsi="Courier New"/>
          <w:sz w:val="18"/>
          <w:shd w:val="clear" w:color="auto" w:fill="F2F1F0"/>
        </w:rPr>
        <w:t>run_qsarena_ga_benchmarks.py</w:t>
      </w:r>
      <w:r>
        <w:t xml:space="preserve">, console script </w:t>
      </w:r>
      <w:r>
        <w:rPr>
          <w:rFonts w:ascii="Courier New" w:hAnsi="Courier New"/>
          <w:sz w:val="18"/>
          <w:shd w:val="clear" w:color="auto" w:fill="F2F1F0"/>
        </w:rPr>
        <w:t>qsarena-benchmark</w:t>
      </w:r>
      <w:r>
        <w:t>), the notebook (</w:t>
      </w:r>
      <w:r>
        <w:rPr>
          <w:rFonts w:ascii="Courier New" w:hAnsi="Courier New"/>
          <w:sz w:val="18"/>
          <w:shd w:val="clear" w:color="auto" w:fill="F2F1F0"/>
        </w:rPr>
        <w:t>colab_qsar_tutorial.ipynb</w:t>
      </w:r>
      <w:r>
        <w:t>), the AD entry point (</w:t>
      </w:r>
      <w:r>
        <w:rPr>
          <w:rFonts w:ascii="Courier New" w:hAnsi="Courier New"/>
          <w:sz w:val="18"/>
          <w:shd w:val="clear" w:color="auto" w:fill="F2F1F0"/>
        </w:rPr>
        <w:t>qsarena-applicability-domain</w:t>
      </w:r>
      <w:r>
        <w:t>), the dataset registry, the caching/artifact layer, and the reporting/manifest code.</w:t>
      </w:r>
    </w:p>
    <w:p>
      <w:pPr>
        <w:pStyle w:val="ListParagraph"/>
        <w:tabs>
          <w:tab w:pos="720" w:val="left"/>
        </w:tabs>
        <w:ind w:left="720" w:hanging="360"/>
      </w:pPr>
      <w:r>
        <w:t>2.</w:t>
        <w:tab/>
      </w:r>
      <w:r>
        <w:rPr>
          <w:b/>
        </w:rPr>
        <w:t>Produce a gap analysis.</w:t>
      </w:r>
      <w:r>
        <w:t xml:space="preserve"> For every task below (F1–F5, D1–D2) and every one of the 15 decision groups, classify as </w:t>
      </w:r>
      <w:r>
        <w:rPr>
          <w:b/>
        </w:rPr>
        <w:t>exists / partial / missing</w:t>
      </w:r>
      <w:r>
        <w:t>, citing the specific function or module. Note anything the current code does that this order doesn't anticipate.</w:t>
      </w:r>
    </w:p>
    <w:p>
      <w:pPr>
        <w:pStyle w:val="ListParagraph"/>
        <w:tabs>
          <w:tab w:pos="720" w:val="left"/>
        </w:tabs>
        <w:ind w:left="720" w:hanging="360"/>
      </w:pPr>
      <w:r>
        <w:t>3.</w:t>
        <w:tab/>
      </w:r>
      <w:r>
        <w:rPr>
          <w:b/>
        </w:rPr>
        <w:t>Write the hand-off work order to a NEW file in the repo</w:t>
      </w:r>
      <w:r>
        <w:t xml:space="preserve"> — </w:t>
      </w:r>
      <w:r>
        <w:rPr>
          <w:rFonts w:ascii="Courier New" w:hAnsi="Courier New"/>
          <w:sz w:val="18"/>
          <w:shd w:val="clear" w:color="auto" w:fill="F2F1F0"/>
        </w:rPr>
        <w:t>docs/AGENT_WORK_ORDER_tutorial.md</w:t>
      </w:r>
      <w:r>
        <w:t xml:space="preserve"> (create </w:t>
      </w:r>
      <w:r>
        <w:rPr>
          <w:rFonts w:ascii="Courier New" w:hAnsi="Courier New"/>
          <w:sz w:val="18"/>
          <w:shd w:val="clear" w:color="auto" w:fill="F2F1F0"/>
        </w:rPr>
        <w:t>docs/</w:t>
      </w:r>
      <w:r>
        <w:t xml:space="preserve"> if needed). It must contain: the gap analysis; a task-by-task implementation plan with target files, function signatures, and test names; the locked decisions above; the acceptance checklist (copied from Part C, with checkboxes); and a running status log. Treat this file as the single source of truth that a new agent can resume from with zero additional context. Update it as work proceeds (check items off, append notes), and open the first PR containing </w:t>
      </w:r>
      <w:r>
        <w:rPr>
          <w:b/>
        </w:rPr>
        <w:t>only</w:t>
      </w:r>
      <w:r>
        <w:t xml:space="preserve"> this file + the gap analysis for review before building.</w:t>
      </w:r>
    </w:p>
    <w:p>
      <w:pPr>
        <w:pStyle w:val="ListParagraph"/>
        <w:tabs>
          <w:tab w:pos="720" w:val="left"/>
        </w:tabs>
        <w:ind w:left="720" w:hanging="360"/>
      </w:pPr>
      <w:r>
        <w:t>4.</w:t>
        <w:tab/>
      </w:r>
      <w:r>
        <w:rPr>
          <w:b/>
        </w:rPr>
        <w:t>Only after Step 0 is committed</w:t>
      </w:r>
      <w:r>
        <w:t xml:space="preserve"> proceed to Part A.</w:t>
      </w:r>
    </w:p>
    <w:p>
      <w:pPr>
        <w:pStyle w:val="Quote"/>
      </w:pPr>
      <w:r>
        <w:t>Rationale: this order is written from the manuscript, not the live tree; Step 0 reconciles the two and creates the durable, hand-offable plan the team asked for.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0. What already exists (verify in Step 0 — do NOT rebuild)</w:t>
      </w:r>
    </w:p>
    <w:p>
      <w:pPr>
        <w:pStyle w:val="ListParagraph"/>
        <w:tabs>
          <w:tab w:pos="720" w:val="left"/>
        </w:tabs>
        <w:ind w:left="720" w:hanging="360"/>
      </w:pPr>
      <w:r>
        <w:t>•</w:t>
        <w:tab/>
      </w:r>
      <w:r>
        <w:rPr>
          <w:b/>
        </w:rPr>
        <w:t>Two entry points, one core:</w:t>
      </w:r>
      <w:r>
        <w:t xml:space="preserve"> the widget-driven code-free notebook where the user supplies a CSV of SMILES and targets and selects columns through form widgets with no code written </w:t>
      </w:r>
      <w:hyperlink r:id="rId10">
        <w:r>
          <w:rPr>
            <w:b/>
            <w:color w:val="1F5132"/>
            <w:sz w:val="18"/>
            <w:szCs w:val="18"/>
            <w:position w:val="7"/>
          </w:rPr>
          <w:t>1</w:t>
        </w:r>
      </w:hyperlink>
      <w:r>
        <w:t xml:space="preserve">, and the CLI runner that is a command-line runner for resume-safe model comparison across curated dataset collections </w:t>
      </w:r>
      <w:hyperlink r:id="rId10">
        <w:r>
          <w:rPr>
            <w:b/>
            <w:color w:val="1F5132"/>
            <w:sz w:val="18"/>
            <w:szCs w:val="18"/>
            <w:position w:val="7"/>
          </w:rPr>
          <w:t>1</w:t>
        </w:r>
      </w:hyperlink>
      <w:r>
        <w:t>.</w:t>
      </w:r>
    </w:p>
    <w:p>
      <w:pPr>
        <w:pStyle w:val="ListParagraph"/>
        <w:tabs>
          <w:tab w:pos="720" w:val="left"/>
        </w:tabs>
        <w:ind w:left="720" w:hanging="360"/>
      </w:pPr>
      <w:r>
        <w:t>•</w:t>
        <w:tab/>
      </w:r>
      <w:r>
        <w:rPr>
          <w:b/>
        </w:rPr>
        <w:t>Fixed, gap-tolerant pipeline:</w:t>
      </w:r>
      <w:r>
        <w:t xml:space="preserve"> features → split + train-only ElasticNetCV selection → conventional models → optional GA tuning → deep workflows → optional CFA fusion → ensembles → performance tables, with optional families skipped gracefully. </w:t>
      </w:r>
      <w:hyperlink r:id="rId10">
        <w:r>
          <w:rPr>
            <w:b/>
            <w:color w:val="1F5132"/>
            <w:sz w:val="18"/>
            <w:szCs w:val="18"/>
            <w:position w:val="7"/>
          </w:rPr>
          <w:t>1</w:t>
        </w:r>
      </w:hyperlink>
    </w:p>
    <w:p>
      <w:pPr>
        <w:pStyle w:val="ListParagraph"/>
        <w:tabs>
          <w:tab w:pos="720" w:val="left"/>
        </w:tabs>
        <w:ind w:left="720" w:hanging="360"/>
      </w:pPr>
      <w:r>
        <w:t>•</w:t>
        <w:tab/>
      </w:r>
      <w:r>
        <w:rPr>
          <w:b/>
        </w:rPr>
        <w:t>Already-configurable:</w:t>
      </w:r>
      <w:r>
        <w:t xml:space="preserve"> ten configurable feature families; </w:t>
      </w:r>
      <w:hyperlink r:id="rId10">
        <w:r>
          <w:rPr>
            <w:b/>
            <w:color w:val="1F5132"/>
            <w:sz w:val="18"/>
            <w:szCs w:val="18"/>
            <w:position w:val="7"/>
          </w:rPr>
          <w:t>1</w:t>
        </w:r>
      </w:hyperlink>
      <w:r>
        <w:t xml:space="preserve">split defaults (target-quartile, test fraction 0.2, seed 13); </w:t>
      </w:r>
      <w:hyperlink r:id="rId10">
        <w:r>
          <w:rPr>
            <w:b/>
            <w:color w:val="1F5132"/>
            <w:sz w:val="18"/>
            <w:szCs w:val="18"/>
            <w:position w:val="7"/>
          </w:rPr>
          <w:t>1</w:t>
        </w:r>
      </w:hyperlink>
      <w:r>
        <w:t xml:space="preserve">two cost profiles (cost-optimized default vs full); </w:t>
      </w:r>
      <w:hyperlink r:id="rId10">
        <w:r>
          <w:rPr>
            <w:b/>
            <w:color w:val="1F5132"/>
            <w:sz w:val="18"/>
            <w:szCs w:val="18"/>
            <w:position w:val="7"/>
          </w:rPr>
          <w:t>1</w:t>
        </w:r>
      </w:hyperlink>
      <w:r>
        <w:t xml:space="preserve">GA tuning off by default / auto mode; </w:t>
      </w:r>
      <w:hyperlink r:id="rId10">
        <w:r>
          <w:rPr>
            <w:b/>
            <w:color w:val="1F5132"/>
            <w:sz w:val="18"/>
            <w:szCs w:val="18"/>
            <w:position w:val="7"/>
          </w:rPr>
          <w:t>1</w:t>
        </w:r>
      </w:hyperlink>
      <w:r>
        <w:t xml:space="preserve"> the ensemble </w:t>
      </w:r>
      <w:r>
        <w:rPr>
          <w:rFonts w:ascii="Courier New" w:hAnsi="Courier New"/>
          <w:sz w:val="18"/>
          <w:shd w:val="clear" w:color="auto" w:fill="F2F1F0"/>
        </w:rPr>
        <w:t>exclude_negative_test_r2_members</w:t>
      </w:r>
      <w:r>
        <w:t xml:space="preserve"> option; </w:t>
      </w:r>
      <w:r>
        <w:rPr>
          <w:rFonts w:ascii="Courier New" w:hAnsi="Courier New"/>
          <w:sz w:val="18"/>
          <w:shd w:val="clear" w:color="auto" w:fill="F2F1F0"/>
        </w:rPr>
        <w:t>--run-tdc22-multiseed-best</w:t>
      </w:r>
      <w:r>
        <w:t>.</w:t>
      </w:r>
    </w:p>
    <w:p>
      <w:pPr>
        <w:pStyle w:val="ListParagraph"/>
        <w:tabs>
          <w:tab w:pos="720" w:val="left"/>
        </w:tabs>
        <w:ind w:left="720" w:hanging="360"/>
      </w:pPr>
      <w:r>
        <w:t>•</w:t>
        <w:tab/>
      </w:r>
      <w:r>
        <w:rPr>
          <w:b/>
        </w:rPr>
        <w:t>Artifact trail already present:</w:t>
      </w:r>
      <w:r>
        <w:t xml:space="preserve"> per-dataset metrics, selected features, selector coefficients, split-signature hashes, per-stage runtimes, CFA candidate tables, ensemble weights; a configuration signature, fixed seeds, GPU inventory, SHA-256 manifest; one-command regeneration. </w:t>
      </w:r>
      <w:hyperlink r:id="rId10">
        <w:r>
          <w:rPr>
            <w:b/>
            <w:color w:val="1F5132"/>
            <w:sz w:val="18"/>
            <w:szCs w:val="18"/>
            <w:position w:val="7"/>
          </w:rPr>
          <w:t>1</w:t>
        </w:r>
      </w:hyperlink>
    </w:p>
    <w:p>
      <w:pPr>
        <w:pStyle w:val="ListParagraph"/>
        <w:tabs>
          <w:tab w:pos="720" w:val="left"/>
        </w:tabs>
        <w:ind w:left="720" w:hanging="360"/>
      </w:pPr>
      <w:r>
        <w:t>•</w:t>
        <w:tab/>
      </w:r>
      <w:r>
        <w:rPr>
          <w:b/>
        </w:rPr>
        <w:t>Install surface:</w:t>
      </w:r>
      <w:r>
        <w:t xml:space="preserve"> </w:t>
      </w:r>
      <w:r>
        <w:rPr>
          <w:rFonts w:ascii="Courier New" w:hAnsi="Courier New"/>
          <w:sz w:val="18"/>
          <w:shd w:val="clear" w:color="auto" w:fill="F2F1F0"/>
        </w:rPr>
        <w:t>pip install qsarena</w:t>
      </w:r>
      <w:r>
        <w:t xml:space="preserve">; extras </w:t>
      </w:r>
      <w:r>
        <w:rPr>
          <w:rFonts w:ascii="Courier New" w:hAnsi="Courier New"/>
          <w:sz w:val="18"/>
          <w:shd w:val="clear" w:color="auto" w:fill="F2F1F0"/>
        </w:rPr>
        <w:t>[boosting|deep|graph|foundation|notebook]</w:t>
      </w:r>
      <w:r>
        <w:t xml:space="preserve">; pinned </w:t>
      </w:r>
      <w:r>
        <w:rPr>
          <w:rFonts w:ascii="Courier New" w:hAnsi="Courier New"/>
          <w:sz w:val="18"/>
          <w:shd w:val="clear" w:color="auto" w:fill="F2F1F0"/>
        </w:rPr>
        <w:t>requirements-cpu/cuda.txt</w:t>
      </w:r>
      <w:r>
        <w:t xml:space="preserve"> + conda for exact reproduction; MIT; platform-independent incl. Colab. </w:t>
      </w:r>
      <w:hyperlink r:id="rId10">
        <w:r>
          <w:rPr>
            <w:b/>
            <w:color w:val="1F5132"/>
            <w:sz w:val="18"/>
            <w:szCs w:val="18"/>
            <w:position w:val="7"/>
          </w:rPr>
          <w:t>1</w:t>
        </w:r>
      </w:hyperlink>
    </w:p>
    <w:p>
      <w:pPr>
        <w:pStyle w:val="ListParagraph"/>
        <w:tabs>
          <w:tab w:pos="720" w:val="left"/>
        </w:tabs>
        <w:ind w:left="720" w:hanging="360"/>
      </w:pPr>
      <w:r>
        <w:t>•</w:t>
        <w:tab/>
      </w:r>
      <w:r>
        <w:rPr>
          <w:b/>
        </w:rPr>
        <w:t>Additional file 1 today:</w:t>
      </w:r>
      <w:r>
        <w:t xml:space="preserve"> Tables S1–S8 only </w:t>
      </w:r>
      <w:hyperlink r:id="rId10">
        <w:r>
          <w:rPr>
            <w:b/>
            <w:color w:val="1F5132"/>
            <w:sz w:val="18"/>
            <w:szCs w:val="18"/>
            <w:position w:val="7"/>
          </w:rPr>
          <w:t>1</w:t>
        </w:r>
      </w:hyperlink>
      <w:r>
        <w:t xml:space="preserve"> — no tutorial exists.</w:t>
      </w:r>
    </w:p>
    <w:p>
      <w:pPr>
        <w:pStyle w:val="Quote"/>
      </w:pPr>
      <w:r>
        <w:rPr>
          <w:b/>
        </w:rPr>
        <w:t>Conventions:</w:t>
      </w:r>
      <w:r>
        <w:t xml:space="preserve"> feature branches; </w:t>
      </w:r>
      <w:r>
        <w:rPr>
          <w:rFonts w:ascii="Courier New" w:hAnsi="Courier New"/>
          <w:sz w:val="18"/>
          <w:shd w:val="clear" w:color="auto" w:fill="F2F1F0"/>
        </w:rPr>
        <w:t>pytest</w:t>
      </w:r>
      <w:r>
        <w:t xml:space="preserve"> (</w:t>
      </w:r>
      <w:r>
        <w:rPr>
          <w:rFonts w:ascii="Courier New" w:hAnsi="Courier New"/>
          <w:sz w:val="18"/>
          <w:shd w:val="clear" w:color="auto" w:fill="F2F1F0"/>
        </w:rPr>
        <w:t>tests/unit/</w:t>
      </w:r>
      <w:r>
        <w:t xml:space="preserve">, </w:t>
      </w:r>
      <w:r>
        <w:rPr>
          <w:rFonts w:ascii="Courier New" w:hAnsi="Courier New"/>
          <w:sz w:val="18"/>
          <w:shd w:val="clear" w:color="auto" w:fill="F2F1F0"/>
        </w:rPr>
        <w:t>tests/integration/</w:t>
      </w:r>
      <w:r>
        <w:t xml:space="preserve">, </w:t>
      </w:r>
      <w:r>
        <w:rPr>
          <w:rFonts w:ascii="Courier New" w:hAnsi="Courier New"/>
          <w:sz w:val="18"/>
          <w:shd w:val="clear" w:color="auto" w:fill="F2F1F0"/>
        </w:rPr>
        <w:t>tests/docs/</w:t>
      </w:r>
      <w:r>
        <w:t xml:space="preserve">); ≤50-molecule synthetic fixture for CI; each task ends with tests green + a </w:t>
      </w:r>
      <w:r>
        <w:rPr>
          <w:rFonts w:ascii="Courier New" w:hAnsi="Courier New"/>
          <w:sz w:val="18"/>
          <w:shd w:val="clear" w:color="auto" w:fill="F2F1F0"/>
        </w:rPr>
        <w:t>CHANGELOG.md</w:t>
      </w:r>
      <w:r>
        <w:t xml:space="preserve"> line + a status update in </w:t>
      </w:r>
      <w:r>
        <w:rPr>
          <w:rFonts w:ascii="Courier New" w:hAnsi="Courier New"/>
          <w:sz w:val="18"/>
          <w:shd w:val="clear" w:color="auto" w:fill="F2F1F0"/>
        </w:rPr>
        <w:t>docs/AGENT_WORK_ORDER_tutorial.md</w:t>
      </w:r>
      <w:r>
        <w:t xml:space="preserve">. Tiers: </w:t>
      </w:r>
      <w:r>
        <w:rPr>
          <w:b/>
        </w:rPr>
        <w:t>[EXISTS-VERIFY]</w:t>
      </w:r>
      <w:r>
        <w:t xml:space="preserve">, </w:t>
      </w:r>
      <w:r>
        <w:rPr>
          <w:b/>
        </w:rPr>
        <w:t>[BUILD]</w:t>
      </w:r>
      <w:r>
        <w:t xml:space="preserve">, </w:t>
      </w:r>
      <w:r>
        <w:rPr>
          <w:b/>
        </w:rPr>
        <w:t>[DOC]</w:t>
      </w:r>
      <w:r>
        <w:t>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PART A — FEATURES (build/test/verify only what Step 0 finds missing)</w:t>
      </w:r>
    </w:p>
    <w:p>
      <w:pPr>
        <w:pStyle w:val="Heading3"/>
      </w:pPr>
      <w:r>
        <w:t>F1 [BUILD] Unified per-decision option surface</w:t>
      </w:r>
    </w:p>
    <w:p>
      <w:pPr>
        <w:pStyle w:val="Normal"/>
      </w:pPr>
      <w:r>
        <w:t xml:space="preserve">One </w:t>
      </w:r>
      <w:r>
        <w:rPr>
          <w:rFonts w:ascii="Courier New" w:hAnsi="Courier New"/>
          <w:sz w:val="18"/>
          <w:shd w:val="clear" w:color="auto" w:fill="F2F1F0"/>
        </w:rPr>
        <w:t>RunConfig</w:t>
      </w:r>
      <w:r>
        <w:t xml:space="preserve"> (dataclass/pydantic) is the single source of truth, populated identically from CLI flags, notebook widgets, and an optional </w:t>
      </w:r>
      <w:r>
        <w:rPr>
          <w:rFonts w:ascii="Courier New" w:hAnsi="Courier New"/>
          <w:sz w:val="18"/>
          <w:shd w:val="clear" w:color="auto" w:fill="F2F1F0"/>
        </w:rPr>
        <w:t>--config run.yaml</w:t>
      </w:r>
      <w:r>
        <w:t xml:space="preserve"> (precedence: CLI &gt; file &gt; defaults); the resolved config is written into the run manifest. Every decision group below must be a first-class, validated, documented option with a sensible default — matching the </w:t>
      </w:r>
      <w:r>
        <w:rPr>
          <w:rFonts w:ascii="Courier New" w:hAnsi="Courier New"/>
          <w:sz w:val="18"/>
          <w:shd w:val="clear" w:color="auto" w:fill="F2F1F0"/>
        </w:rPr>
        <w:t>run.yaml</w:t>
      </w:r>
      <w:r>
        <w:t xml:space="preserve"> in Appendix A.</w:t>
      </w:r>
    </w:p>
    <w:p>
      <w:pPr>
        <w:pStyle w:val="ListParagraph"/>
        <w:tabs>
          <w:tab w:pos="720" w:val="left"/>
        </w:tabs>
        <w:ind w:left="720" w:hanging="360"/>
      </w:pPr>
      <w:r>
        <w:t>1.</w:t>
        <w:tab/>
      </w:r>
      <w:r>
        <w:t>Input &amp; columns — SMILES col, target col(s), ID col, task type (</w:t>
      </w:r>
      <w:r>
        <w:rPr>
          <w:rFonts w:ascii="Courier New" w:hAnsi="Courier New"/>
          <w:sz w:val="18"/>
          <w:shd w:val="clear" w:color="auto" w:fill="F2F1F0"/>
        </w:rPr>
        <w:t>auto|regression|classification</w:t>
      </w:r>
      <w:r>
        <w:t>), classification threshold.</w:t>
      </w:r>
    </w:p>
    <w:p>
      <w:pPr>
        <w:pStyle w:val="ListParagraph"/>
        <w:tabs>
          <w:tab w:pos="720" w:val="left"/>
        </w:tabs>
        <w:ind w:left="720" w:hanging="360"/>
      </w:pPr>
      <w:r>
        <w:t>2.</w:t>
        <w:tab/>
      </w:r>
      <w:r>
        <w:t>Standardization — keep/drop unparseable SMILES (default drop), salt stripping, charge/tautomer normalization, dedup.</w:t>
      </w:r>
    </w:p>
    <w:p>
      <w:pPr>
        <w:pStyle w:val="ListParagraph"/>
        <w:tabs>
          <w:tab w:pos="720" w:val="left"/>
        </w:tabs>
        <w:ind w:left="720" w:hanging="360"/>
      </w:pPr>
      <w:r>
        <w:t>3.</w:t>
        <w:tab/>
      </w:r>
      <w:r>
        <w:t>Featurization — which of the ten families; MapLight-classic composite; feature-cache reuse.</w:t>
      </w:r>
    </w:p>
    <w:p>
      <w:pPr>
        <w:pStyle w:val="ListParagraph"/>
        <w:tabs>
          <w:tab w:pos="720" w:val="left"/>
        </w:tabs>
        <w:ind w:left="720" w:hanging="360"/>
      </w:pPr>
      <w:r>
        <w:t>4.</w:t>
        <w:tab/>
      </w:r>
      <w:r>
        <w:t xml:space="preserve">Splitting — </w:t>
      </w:r>
      <w:r>
        <w:rPr>
          <w:rFonts w:ascii="Courier New" w:hAnsi="Courier New"/>
          <w:sz w:val="18"/>
          <w:shd w:val="clear" w:color="auto" w:fill="F2F1F0"/>
        </w:rPr>
        <w:t>random|scaffold|target_quartile|predefined</w:t>
      </w:r>
      <w:r>
        <w:t>; test fraction; seed; CV folds.</w:t>
      </w:r>
    </w:p>
    <w:p>
      <w:pPr>
        <w:pStyle w:val="ListParagraph"/>
        <w:tabs>
          <w:tab w:pos="720" w:val="left"/>
        </w:tabs>
        <w:ind w:left="720" w:hanging="360"/>
      </w:pPr>
      <w:r>
        <w:t>5.</w:t>
        <w:tab/>
      </w:r>
      <w:r>
        <w:t xml:space="preserve">Feature selection — </w:t>
      </w:r>
      <w:r>
        <w:rPr>
          <w:rFonts w:ascii="Courier New" w:hAnsi="Courier New"/>
          <w:sz w:val="18"/>
          <w:shd w:val="clear" w:color="auto" w:fill="F2F1F0"/>
        </w:rPr>
        <w:t>elasticnetcv|rf_fallback|none</w:t>
      </w:r>
      <w:r>
        <w:t>; variance / binary-prevalence / duplicate thresholds.</w:t>
      </w:r>
    </w:p>
    <w:p>
      <w:pPr>
        <w:pStyle w:val="ListParagraph"/>
        <w:tabs>
          <w:tab w:pos="720" w:val="left"/>
        </w:tabs>
        <w:ind w:left="720" w:hanging="360"/>
      </w:pPr>
      <w:r>
        <w:t>6.</w:t>
        <w:tab/>
      </w:r>
      <w:r>
        <w:t>Model library — cost profile (</w:t>
      </w:r>
      <w:r>
        <w:rPr>
          <w:rFonts w:ascii="Courier New" w:hAnsi="Courier New"/>
          <w:sz w:val="18"/>
          <w:shd w:val="clear" w:color="auto" w:fill="F2F1F0"/>
        </w:rPr>
        <w:t>cost_optimized|full</w:t>
      </w:r>
      <w:r>
        <w:t>) + per-family/per-model enable/disable.</w:t>
      </w:r>
    </w:p>
    <w:p>
      <w:pPr>
        <w:pStyle w:val="ListParagraph"/>
        <w:tabs>
          <w:tab w:pos="720" w:val="left"/>
        </w:tabs>
        <w:ind w:left="720" w:hanging="360"/>
      </w:pPr>
      <w:r>
        <w:t>7.</w:t>
        <w:tab/>
      </w:r>
      <w:r>
        <w:t xml:space="preserve">GA tuning — </w:t>
      </w:r>
      <w:r>
        <w:rPr>
          <w:rFonts w:ascii="Courier New" w:hAnsi="Courier New"/>
          <w:sz w:val="18"/>
          <w:shd w:val="clear" w:color="auto" w:fill="F2F1F0"/>
        </w:rPr>
        <w:t>off|on|auto</w:t>
      </w:r>
      <w:r>
        <w:t>; estimators; time/iteration budget.</w:t>
      </w:r>
    </w:p>
    <w:p>
      <w:pPr>
        <w:pStyle w:val="ListParagraph"/>
        <w:tabs>
          <w:tab w:pos="720" w:val="left"/>
        </w:tabs>
        <w:ind w:left="720" w:hanging="360"/>
      </w:pPr>
      <w:r>
        <w:t>8.</w:t>
        <w:tab/>
      </w:r>
      <w:r>
        <w:t>Deep/pretrained backends — enable Chemprop variants / Uni-Mol V1&amp;V2 / ChemML MLP / MapLight+GNN / TabPFN; epochs, patience; GPU override.</w:t>
      </w:r>
    </w:p>
    <w:p>
      <w:pPr>
        <w:pStyle w:val="ListParagraph"/>
        <w:tabs>
          <w:tab w:pos="720" w:val="left"/>
        </w:tabs>
        <w:ind w:left="720" w:hanging="360"/>
      </w:pPr>
      <w:r>
        <w:t>9.</w:t>
        <w:tab/>
      </w:r>
      <w:r>
        <w:t>Fusion — CFA score/rank on/off.</w:t>
      </w:r>
    </w:p>
    <w:p>
      <w:pPr>
        <w:pStyle w:val="ListParagraph"/>
        <w:tabs>
          <w:tab w:pos="720" w:val="left"/>
        </w:tabs>
        <w:ind w:left="720" w:hanging="360"/>
      </w:pPr>
      <w:r>
        <w:t>10.</w:t>
        <w:tab/>
      </w:r>
      <w:r>
        <w:t>Ensembles — OOF stacking / inverse-RMSE averaging on/off; member-selection metric (</w:t>
      </w:r>
      <w:r>
        <w:rPr>
          <w:rFonts w:ascii="Courier New" w:hAnsi="Courier New"/>
          <w:sz w:val="18"/>
          <w:shd w:val="clear" w:color="auto" w:fill="F2F1F0"/>
        </w:rPr>
        <w:t>cv|test</w:t>
      </w:r>
      <w:r>
        <w:t xml:space="preserve">; default </w:t>
      </w:r>
      <w:r>
        <w:rPr>
          <w:b/>
        </w:rPr>
        <w:t>cv</w:t>
      </w:r>
      <w:r>
        <w:t xml:space="preserve">); </w:t>
      </w:r>
      <w:r>
        <w:rPr>
          <w:rFonts w:ascii="Courier New" w:hAnsi="Courier New"/>
          <w:sz w:val="18"/>
          <w:shd w:val="clear" w:color="auto" w:fill="F2F1F0"/>
        </w:rPr>
        <w:t>exclude_negative_test_r2_members</w:t>
      </w:r>
      <w:r>
        <w:t xml:space="preserve"> (default </w:t>
      </w:r>
      <w:r>
        <w:rPr>
          <w:b/>
        </w:rPr>
        <w:t>false</w:t>
      </w:r>
      <w:r>
        <w:t>, coordinating with the team's leakage fix); correlated-member handling.</w:t>
      </w:r>
    </w:p>
    <w:p>
      <w:pPr>
        <w:pStyle w:val="ListParagraph"/>
        <w:tabs>
          <w:tab w:pos="720" w:val="left"/>
        </w:tabs>
        <w:ind w:left="720" w:hanging="360"/>
      </w:pPr>
      <w:r>
        <w:t>11.</w:t>
        <w:tab/>
      </w:r>
      <w:r>
        <w:t xml:space="preserve">Applicability domain — </w:t>
      </w:r>
      <w:r>
        <w:rPr>
          <w:rFonts w:ascii="Courier New" w:hAnsi="Courier New"/>
          <w:sz w:val="18"/>
          <w:shd w:val="clear" w:color="auto" w:fill="F2F1F0"/>
        </w:rPr>
        <w:t>standardization|confidence|both|off</w:t>
      </w:r>
      <w:r>
        <w:t>; threshold.</w:t>
      </w:r>
    </w:p>
    <w:p>
      <w:pPr>
        <w:pStyle w:val="ListParagraph"/>
        <w:tabs>
          <w:tab w:pos="720" w:val="left"/>
        </w:tabs>
        <w:ind w:left="720" w:hanging="360"/>
      </w:pPr>
      <w:r>
        <w:t>12.</w:t>
        <w:tab/>
      </w:r>
      <w:r>
        <w:t>Evaluation — reported metrics; primary-metric override.</w:t>
      </w:r>
    </w:p>
    <w:p>
      <w:pPr>
        <w:pStyle w:val="ListParagraph"/>
        <w:tabs>
          <w:tab w:pos="720" w:val="left"/>
        </w:tabs>
        <w:ind w:left="720" w:hanging="360"/>
      </w:pPr>
      <w:r>
        <w:t>13.</w:t>
        <w:tab/>
      </w:r>
      <w:r>
        <w:t xml:space="preserve">Model-selection protocol — </w:t>
      </w:r>
      <w:r>
        <w:rPr>
          <w:rFonts w:ascii="Courier New" w:hAnsi="Courier New"/>
          <w:sz w:val="18"/>
          <w:shd w:val="clear" w:color="auto" w:fill="F2F1F0"/>
        </w:rPr>
        <w:t>test|cv</w:t>
      </w:r>
      <w:r>
        <w:t xml:space="preserve"> (report both by default).</w:t>
      </w:r>
    </w:p>
    <w:p>
      <w:pPr>
        <w:pStyle w:val="ListParagraph"/>
        <w:tabs>
          <w:tab w:pos="720" w:val="left"/>
        </w:tabs>
        <w:ind w:left="720" w:hanging="360"/>
      </w:pPr>
      <w:r>
        <w:t>14.</w:t>
        <w:tab/>
      </w:r>
      <w:r>
        <w:t>Outputs — artifact dir, report format (</w:t>
      </w:r>
      <w:r>
        <w:rPr>
          <w:b/>
        </w:rPr>
        <w:t>html+md</w:t>
      </w:r>
      <w:r>
        <w:t>, locked), verbosity, resume/overwrite.</w:t>
      </w:r>
    </w:p>
    <w:p>
      <w:pPr>
        <w:pStyle w:val="ListParagraph"/>
        <w:tabs>
          <w:tab w:pos="720" w:val="left"/>
        </w:tabs>
        <w:ind w:left="720" w:hanging="360"/>
      </w:pPr>
      <w:r>
        <w:t>15.</w:t>
        <w:tab/>
      </w:r>
      <w:r>
        <w:t xml:space="preserve">Execution — </w:t>
      </w:r>
      <w:r>
        <w:rPr>
          <w:rFonts w:ascii="Courier New" w:hAnsi="Courier New"/>
          <w:sz w:val="18"/>
          <w:shd w:val="clear" w:color="auto" w:fill="F2F1F0"/>
        </w:rPr>
        <w:t>single|batch</w:t>
      </w:r>
      <w:r>
        <w:t>, dataset source, resume, seeds (multi-seed count).</w:t>
      </w:r>
      <w:r>
        <w:rPr>
          <w:b/>
        </w:rPr>
        <w:t>Tests:</w:t>
      </w:r>
      <w:r>
        <w:t xml:space="preserve"> each option parses, validates, round-trips into </w:t>
      </w:r>
      <w:r>
        <w:rPr>
          <w:rFonts w:ascii="Courier New" w:hAnsi="Courier New"/>
          <w:sz w:val="18"/>
          <w:shd w:val="clear" w:color="auto" w:fill="F2F1F0"/>
        </w:rPr>
        <w:t>RunConfig</w:t>
      </w:r>
      <w:r>
        <w:t xml:space="preserve"> and the manifest; precedence holds; invalid values give actionable errors. </w:t>
      </w:r>
      <w:r>
        <w:rPr>
          <w:b/>
        </w:rPr>
        <w:t>Acceptance:</w:t>
      </w:r>
      <w:r>
        <w:t xml:space="preserve"> </w:t>
      </w:r>
      <w:r>
        <w:rPr>
          <w:rFonts w:ascii="Courier New" w:hAnsi="Courier New"/>
          <w:sz w:val="18"/>
          <w:shd w:val="clear" w:color="auto" w:fill="F2F1F0"/>
        </w:rPr>
        <w:t>qsarena-benchmark --help</w:t>
      </w:r>
      <w:r>
        <w:t xml:space="preserve"> + generated </w:t>
      </w:r>
      <w:r>
        <w:rPr>
          <w:rFonts w:ascii="Courier New" w:hAnsi="Courier New"/>
          <w:sz w:val="18"/>
          <w:shd w:val="clear" w:color="auto" w:fill="F2F1F0"/>
        </w:rPr>
        <w:t>docs/options_reference.md</w:t>
      </w:r>
      <w:r>
        <w:t xml:space="preserve"> list all 15 groups; the notebook exposes the same; </w:t>
      </w:r>
      <w:r>
        <w:rPr>
          <w:rFonts w:ascii="Courier New" w:hAnsi="Courier New"/>
          <w:sz w:val="18"/>
          <w:shd w:val="clear" w:color="auto" w:fill="F2F1F0"/>
        </w:rPr>
        <w:t>run.yaml</w:t>
      </w:r>
      <w:r>
        <w:t xml:space="preserve"> (Appendix A) loads cleanly.</w:t>
      </w:r>
    </w:p>
    <w:p>
      <w:pPr>
        <w:pStyle w:val="Heading3"/>
      </w:pPr>
      <w:r>
        <w:t>F2 [EXISTS-VERIFY] Single-dataset mode</w:t>
      </w:r>
    </w:p>
    <w:p>
      <w:pPr>
        <w:pStyle w:val="Normal"/>
      </w:pPr>
      <w:r>
        <w:t>Verify a one-command single-CSV run on the fixture yields a model, metrics, predictions, and an HTML+MD report; document the exact command. Add an integration test if none exists.</w:t>
      </w:r>
    </w:p>
    <w:p>
      <w:pPr>
        <w:pStyle w:val="Heading3"/>
      </w:pPr>
      <w:r>
        <w:t>F3 [BUILD] Batch mode over an arbitrary number of user datasets</w:t>
      </w:r>
    </w:p>
    <w:p>
      <w:pPr>
        <w:pStyle w:val="Normal"/>
      </w:pPr>
      <w:r>
        <w:t xml:space="preserve">Accept a batch source that is any of: a </w:t>
      </w:r>
      <w:r>
        <w:rPr>
          <w:b/>
        </w:rPr>
        <w:t>manifest CSV</w:t>
      </w:r>
      <w:r>
        <w:t xml:space="preserve"> (</w:t>
      </w:r>
      <w:r>
        <w:rPr>
          <w:rFonts w:ascii="Courier New" w:hAnsi="Courier New"/>
          <w:sz w:val="18"/>
          <w:shd w:val="clear" w:color="auto" w:fill="F2F1F0"/>
        </w:rPr>
        <w:t>dataset_name, path, smiles_col, target_col, task, split, …</w:t>
      </w:r>
      <w:r>
        <w:t xml:space="preserve"> with per-dataset overrides), a </w:t>
      </w:r>
      <w:r>
        <w:rPr>
          <w:b/>
        </w:rPr>
        <w:t>directory of CSVs</w:t>
      </w:r>
      <w:r>
        <w:t xml:space="preserve">, or an explicit list. Isolate each dataset (own artifact subdir), continue past a failing dataset (record it, don't abort), and write an </w:t>
      </w:r>
      <w:r>
        <w:rPr>
          <w:b/>
        </w:rPr>
        <w:t>aggregate</w:t>
      </w:r>
      <w:r>
        <w:t xml:space="preserve"> cross-dataset summary. No cap on dataset count.</w:t>
      </w:r>
      <w:r>
        <w:rPr>
          <w:b/>
        </w:rPr>
        <w:t>Tests:</w:t>
      </w:r>
      <w:r>
        <w:t xml:space="preserve"> batch of 3 synthetic datasets (one malformed) → 2 succeed, 1 recorded failed, aggregate written; per-dataset overrides respected. </w:t>
      </w:r>
      <w:r>
        <w:rPr>
          <w:b/>
        </w:rPr>
        <w:t>Acceptance:</w:t>
      </w:r>
      <w:r>
        <w:t xml:space="preserve"> documented </w:t>
      </w:r>
      <w:r>
        <w:rPr>
          <w:rFonts w:ascii="Courier New" w:hAnsi="Courier New"/>
          <w:sz w:val="18"/>
          <w:shd w:val="clear" w:color="auto" w:fill="F2F1F0"/>
        </w:rPr>
        <w:t>--batch manifest.csv</w:t>
      </w:r>
      <w:r>
        <w:t xml:space="preserve"> and </w:t>
      </w:r>
      <w:r>
        <w:rPr>
          <w:rFonts w:ascii="Courier New" w:hAnsi="Courier New"/>
          <w:sz w:val="18"/>
          <w:shd w:val="clear" w:color="auto" w:fill="F2F1F0"/>
        </w:rPr>
        <w:t>--batch ./datasets_dir/</w:t>
      </w:r>
      <w:r>
        <w:t>.</w:t>
      </w:r>
    </w:p>
    <w:p>
      <w:pPr>
        <w:pStyle w:val="Heading3"/>
      </w:pPr>
      <w:r>
        <w:t>F4 [EXISTS-VERIFY→HARDEN] Resume at dataset + stage granularity</w:t>
      </w:r>
    </w:p>
    <w:p>
      <w:pPr>
        <w:pStyle w:val="Normal"/>
      </w:pPr>
      <w:r>
        <w:t xml:space="preserve">Confirm resume skips completed datasets (batch) and completed stages (within a dataset), keyed on config + split-signature hash. Add </w:t>
      </w:r>
      <w:r>
        <w:rPr>
          <w:rFonts w:ascii="Courier New" w:hAnsi="Courier New"/>
          <w:sz w:val="18"/>
          <w:shd w:val="clear" w:color="auto" w:fill="F2F1F0"/>
        </w:rPr>
        <w:t>--resume</w:t>
      </w:r>
      <w:r>
        <w:t>/</w:t>
      </w:r>
      <w:r>
        <w:rPr>
          <w:rFonts w:ascii="Courier New" w:hAnsi="Courier New"/>
          <w:sz w:val="18"/>
          <w:shd w:val="clear" w:color="auto" w:fill="F2F1F0"/>
        </w:rPr>
        <w:t>--fresh</w:t>
      </w:r>
      <w:r>
        <w:t xml:space="preserve">; on resume, validate cached artifacts against the config signature and </w:t>
      </w:r>
      <w:r>
        <w:rPr>
          <w:b/>
        </w:rPr>
        <w:t>recompute on mismatch</w:t>
      </w:r>
      <w:r>
        <w:t xml:space="preserve"> (never reuse stale results). Make interruption safe (atomic temp-then-rename).</w:t>
      </w:r>
      <w:r>
        <w:rPr>
          <w:b/>
        </w:rPr>
        <w:t>Tests:</w:t>
      </w:r>
      <w:r>
        <w:t xml:space="preserve"> kill-and-resume (mid-batch and mid-stage) completes with identical results and no rework; a config change invalidates only affected stages. </w:t>
      </w:r>
      <w:r>
        <w:rPr>
          <w:b/>
        </w:rPr>
        <w:t>Acceptance:</w:t>
      </w:r>
      <w:r>
        <w:t xml:space="preserve"> resume workflow documented with exact commands and what is skipped.</w:t>
      </w:r>
    </w:p>
    <w:p>
      <w:pPr>
        <w:pStyle w:val="Heading3"/>
      </w:pPr>
      <w:r>
        <w:t>F5 [BUILD] Intelligent user feedback &amp; reporting (HTML + Markdown)</w:t>
      </w:r>
    </w:p>
    <w:p>
      <w:pPr>
        <w:pStyle w:val="ListParagraph"/>
        <w:tabs>
          <w:tab w:pos="720" w:val="left"/>
        </w:tabs>
        <w:ind w:left="720" w:hanging="360"/>
      </w:pPr>
      <w:r>
        <w:t>•</w:t>
        <w:tab/>
      </w:r>
      <w:r>
        <w:rPr>
          <w:b/>
        </w:rPr>
        <w:t xml:space="preserve">Preflight / </w:t>
      </w:r>
      <w:r>
        <w:rPr>
          <w:rFonts w:ascii="Courier New" w:hAnsi="Courier New"/>
          <w:b/>
          <w:sz w:val="18"/>
          <w:shd w:val="clear" w:color="auto" w:fill="F2F1F0"/>
        </w:rPr>
        <w:t>--dry-run</w:t>
      </w:r>
      <w:r>
        <w:rPr>
          <w:b/>
        </w:rPr>
        <w:t>:</w:t>
      </w:r>
      <w:r>
        <w:t xml:space="preserve"> before long work, report SMILES parse rate + dropped count, dataset size vs guardrails, class balance, duplicate rate, inferred task type, and available backends/GPU — each with an </w:t>
      </w:r>
      <w:r>
        <w:rPr>
          <w:b/>
        </w:rPr>
        <w:t>actionable message</w:t>
      </w:r>
      <w:r>
        <w:t xml:space="preserve"> (e.g., "GPU not detected; Uni-Mol/Chemprop will be skipped — install </w:t>
      </w:r>
      <w:r>
        <w:rPr>
          <w:rFonts w:ascii="Courier New" w:hAnsi="Courier New"/>
          <w:sz w:val="18"/>
          <w:shd w:val="clear" w:color="auto" w:fill="F2F1F0"/>
        </w:rPr>
        <w:t>qsarena[graph]</w:t>
      </w:r>
      <w:r>
        <w:t xml:space="preserve"> + a CUDA runtime"). </w:t>
      </w:r>
      <w:r>
        <w:rPr>
          <w:rFonts w:ascii="Courier New" w:hAnsi="Courier New"/>
          <w:sz w:val="18"/>
          <w:shd w:val="clear" w:color="auto" w:fill="F2F1F0"/>
        </w:rPr>
        <w:t>--dry-run</w:t>
      </w:r>
      <w:r>
        <w:t xml:space="preserve"> prints the resolved plan (datasets × stages × models with skips explained) and an estimated cost, then exits.</w:t>
      </w:r>
    </w:p>
    <w:p>
      <w:pPr>
        <w:pStyle w:val="ListParagraph"/>
        <w:tabs>
          <w:tab w:pos="720" w:val="left"/>
        </w:tabs>
        <w:ind w:left="720" w:hanging="360"/>
      </w:pPr>
      <w:r>
        <w:t>•</w:t>
        <w:tab/>
      </w:r>
      <w:r>
        <w:rPr>
          <w:b/>
        </w:rPr>
        <w:t>Progress + logging:</w:t>
      </w:r>
      <w:r>
        <w:t xml:space="preserve"> per-dataset/per-stage progress with ETA (tqdm) + structured logs (</w:t>
      </w:r>
      <w:r>
        <w:rPr>
          <w:rFonts w:ascii="Courier New" w:hAnsi="Courier New"/>
          <w:sz w:val="18"/>
          <w:shd w:val="clear" w:color="auto" w:fill="F2F1F0"/>
        </w:rPr>
        <w:t>run.log</w:t>
      </w:r>
      <w:r>
        <w:t>, JSON events) at selectable verbosity.</w:t>
      </w:r>
    </w:p>
    <w:p>
      <w:pPr>
        <w:pStyle w:val="ListParagraph"/>
        <w:tabs>
          <w:tab w:pos="720" w:val="left"/>
        </w:tabs>
        <w:ind w:left="720" w:hanging="360"/>
      </w:pPr>
      <w:r>
        <w:t>•</w:t>
        <w:tab/>
      </w:r>
      <w:r>
        <w:rPr>
          <w:b/>
        </w:rPr>
        <w:t>In-run actionable warnings:</w:t>
      </w:r>
      <w:r>
        <w:t xml:space="preserve"> small-dataset guardrail, backend failure (+remedy), AD out-of-domain fraction, sparse-reference-rank caution.</w:t>
      </w:r>
    </w:p>
    <w:p>
      <w:pPr>
        <w:pStyle w:val="ListParagraph"/>
        <w:tabs>
          <w:tab w:pos="720" w:val="left"/>
        </w:tabs>
        <w:ind w:left="720" w:hanging="360"/>
      </w:pPr>
      <w:r>
        <w:t>•</w:t>
        <w:tab/>
      </w:r>
      <w:r>
        <w:rPr>
          <w:b/>
        </w:rPr>
        <w:t>Run report (both formats, locked):</w:t>
      </w:r>
      <w:r>
        <w:t xml:space="preserve"> self-contained </w:t>
      </w:r>
      <w:r>
        <w:rPr>
          <w:rFonts w:ascii="Courier New" w:hAnsi="Courier New"/>
          <w:sz w:val="18"/>
          <w:shd w:val="clear" w:color="auto" w:fill="F2F1F0"/>
        </w:rPr>
        <w:t>report.html</w:t>
      </w:r>
      <w:r>
        <w:t xml:space="preserve"> </w:t>
      </w:r>
      <w:r>
        <w:rPr>
          <w:b/>
        </w:rPr>
        <w:t>and</w:t>
      </w:r>
      <w:r>
        <w:t xml:space="preserve"> </w:t>
      </w:r>
      <w:r>
        <w:rPr>
          <w:rFonts w:ascii="Courier New" w:hAnsi="Courier New"/>
          <w:sz w:val="18"/>
          <w:shd w:val="clear" w:color="auto" w:fill="F2F1F0"/>
        </w:rPr>
        <w:t>report.md</w:t>
      </w:r>
      <w:r>
        <w:t xml:space="preserve"> per run/batch with the leaderboard/rank table, per-dataset best model, key plots (won-by-family, cost-vs-gap, AD coverage), the resolved config, and a </w:t>
      </w:r>
      <w:r>
        <w:rPr>
          <w:b/>
        </w:rPr>
        <w:t>"what to do next"</w:t>
      </w:r>
      <w:r>
        <w:t xml:space="preserve"> section (e.g., "run </w:t>
      </w:r>
      <w:r>
        <w:rPr>
          <w:rFonts w:ascii="Courier New" w:hAnsi="Courier New"/>
          <w:sz w:val="18"/>
          <w:shd w:val="clear" w:color="auto" w:fill="F2F1F0"/>
        </w:rPr>
        <w:t>--tdc22-multiseed</w:t>
      </w:r>
      <w:r>
        <w:t xml:space="preserve"> for variance on a dataset that matters"). Keep the machine-readable manifest.</w:t>
      </w:r>
      <w:r>
        <w:rPr>
          <w:b/>
        </w:rPr>
        <w:t>Tests:</w:t>
      </w:r>
      <w:r>
        <w:t xml:space="preserve"> preflight computes parse rate / class balance / dedup correctly and emits expected warning strings; </w:t>
      </w:r>
      <w:r>
        <w:rPr>
          <w:rFonts w:ascii="Courier New" w:hAnsi="Courier New"/>
          <w:sz w:val="18"/>
          <w:shd w:val="clear" w:color="auto" w:fill="F2F1F0"/>
        </w:rPr>
        <w:t>--dry-run</w:t>
      </w:r>
      <w:r>
        <w:t xml:space="preserve"> writes a plan and runs nothing; a run writes </w:t>
      </w:r>
      <w:r>
        <w:rPr>
          <w:rFonts w:ascii="Courier New" w:hAnsi="Courier New"/>
          <w:sz w:val="18"/>
          <w:shd w:val="clear" w:color="auto" w:fill="F2F1F0"/>
        </w:rPr>
        <w:t>report.html</w:t>
      </w:r>
      <w:r>
        <w:t xml:space="preserve">, </w:t>
      </w:r>
      <w:r>
        <w:rPr>
          <w:rFonts w:ascii="Courier New" w:hAnsi="Courier New"/>
          <w:sz w:val="18"/>
          <w:shd w:val="clear" w:color="auto" w:fill="F2F1F0"/>
        </w:rPr>
        <w:t>report.md</w:t>
      </w:r>
      <w:r>
        <w:t xml:space="preserve">, </w:t>
      </w:r>
      <w:r>
        <w:rPr>
          <w:rFonts w:ascii="Courier New" w:hAnsi="Courier New"/>
          <w:sz w:val="18"/>
          <w:shd w:val="clear" w:color="auto" w:fill="F2F1F0"/>
        </w:rPr>
        <w:t>run.log</w:t>
      </w:r>
      <w:r>
        <w:t xml:space="preserve">, and the JSON manifest. </w:t>
      </w:r>
      <w:r>
        <w:rPr>
          <w:b/>
        </w:rPr>
        <w:t>Acceptance:</w:t>
      </w:r>
      <w:r>
        <w:t xml:space="preserve"> the tutorial's log/plot excerpts are generated from these outputs.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PART B — THE TUTORIAL (Additional file 2)</w:t>
      </w:r>
    </w:p>
    <w:p>
      <w:pPr>
        <w:pStyle w:val="Heading3"/>
      </w:pPr>
      <w:r>
        <w:t>D1 [DOC] Author the guided tutorial as Additional file 2</w:t>
      </w:r>
    </w:p>
    <w:p>
      <w:pPr>
        <w:pStyle w:val="Normal"/>
      </w:pPr>
      <w:r>
        <w:rPr>
          <w:b/>
        </w:rPr>
        <w:t>Where:</w:t>
      </w:r>
      <w:r>
        <w:t xml:space="preserve"> a standalone supplementary built from </w:t>
      </w:r>
      <w:r>
        <w:rPr>
          <w:rFonts w:ascii="Courier New" w:hAnsi="Courier New"/>
          <w:sz w:val="18"/>
          <w:shd w:val="clear" w:color="auto" w:fill="F2F1F0"/>
        </w:rPr>
        <w:t>docs/tutorial.md</w:t>
      </w:r>
      <w:r>
        <w:t xml:space="preserve"> → </w:t>
      </w:r>
      <w:r>
        <w:rPr>
          <w:rFonts w:ascii="Courier New" w:hAnsi="Courier New"/>
          <w:sz w:val="18"/>
          <w:shd w:val="clear" w:color="auto" w:fill="F2F1F0"/>
        </w:rPr>
        <w:t>additional_file_2_qsarena_tutorial.pdf</w:t>
      </w:r>
      <w:r>
        <w:t xml:space="preserve">; update the manuscript's Availability section and Additional-file list to reference </w:t>
      </w:r>
      <w:r>
        <w:rPr>
          <w:b/>
        </w:rPr>
        <w:t>Additional file 2</w:t>
      </w:r>
      <w:r>
        <w:t>. Leave Additional file 1 (S1–S8) intact.</w:t>
      </w:r>
      <w:r>
        <w:rPr>
          <w:b/>
        </w:rPr>
        <w:t>Required structure (thorough, beginner-friendly, copy-paste-safe):</w:t>
      </w:r>
    </w:p>
    <w:p>
      <w:pPr>
        <w:pStyle w:val="ListParagraph"/>
        <w:tabs>
          <w:tab w:pos="720" w:val="left"/>
        </w:tabs>
        <w:ind w:left="720" w:hanging="360"/>
      </w:pPr>
      <w:r>
        <w:t>1.</w:t>
        <w:tab/>
      </w:r>
      <w:r>
        <w:t>Overview &amp; when to use which entry point (Colab vs CLI) — one-paragraph decision guide + a flowchart.</w:t>
      </w:r>
    </w:p>
    <w:p>
      <w:pPr>
        <w:pStyle w:val="ListParagraph"/>
        <w:tabs>
          <w:tab w:pos="720" w:val="left"/>
        </w:tabs>
        <w:ind w:left="720" w:hanging="360"/>
      </w:pPr>
      <w:r>
        <w:t>2.</w:t>
        <w:tab/>
      </w:r>
      <w:r>
        <w:t xml:space="preserve">Installation — (a) Colab, no install; (b) </w:t>
      </w:r>
      <w:r>
        <w:rPr>
          <w:rFonts w:ascii="Courier New" w:hAnsi="Courier New"/>
          <w:sz w:val="18"/>
          <w:shd w:val="clear" w:color="auto" w:fill="F2F1F0"/>
        </w:rPr>
        <w:t>pip install qsarena</w:t>
      </w:r>
      <w:r>
        <w:t xml:space="preserve"> + when to add each extra; (c) exact-reproduction via </w:t>
      </w:r>
      <w:r>
        <w:rPr>
          <w:rFonts w:ascii="Courier New" w:hAnsi="Courier New"/>
          <w:sz w:val="18"/>
          <w:shd w:val="clear" w:color="auto" w:fill="F2F1F0"/>
        </w:rPr>
        <w:t>requirements-cpu/cuda.txt</w:t>
      </w:r>
      <w:r>
        <w:t>/conda; (d) verifying (</w:t>
      </w:r>
      <w:r>
        <w:rPr>
          <w:rFonts w:ascii="Courier New" w:hAnsi="Courier New"/>
          <w:sz w:val="18"/>
          <w:shd w:val="clear" w:color="auto" w:fill="F2F1F0"/>
        </w:rPr>
        <w:t>qsarena-benchmark --version</w:t>
      </w:r>
      <w:r>
        <w:t xml:space="preserve">, </w:t>
      </w:r>
      <w:r>
        <w:rPr>
          <w:rFonts w:ascii="Courier New" w:hAnsi="Courier New"/>
          <w:sz w:val="18"/>
          <w:shd w:val="clear" w:color="auto" w:fill="F2F1F0"/>
        </w:rPr>
        <w:t>--help</w:t>
      </w:r>
      <w:r>
        <w:t>); (e) GPU vs CPU notes.</w:t>
      </w:r>
    </w:p>
    <w:p>
      <w:pPr>
        <w:pStyle w:val="ListParagraph"/>
        <w:tabs>
          <w:tab w:pos="720" w:val="left"/>
        </w:tabs>
        <w:ind w:left="720" w:hanging="360"/>
      </w:pPr>
      <w:r>
        <w:t>3.</w:t>
        <w:tab/>
      </w:r>
      <w:r>
        <w:t xml:space="preserve">Quickstart — single dataset (5 min): minimal CSV, the one command / three notebook clicks, annotated tour of outputs (metrics, predictions, </w:t>
      </w:r>
      <w:r>
        <w:rPr>
          <w:rFonts w:ascii="Courier New" w:hAnsi="Courier New"/>
          <w:sz w:val="18"/>
          <w:shd w:val="clear" w:color="auto" w:fill="F2F1F0"/>
        </w:rPr>
        <w:t>report.html</w:t>
      </w:r>
      <w:r>
        <w:t>/</w:t>
      </w:r>
      <w:r>
        <w:rPr>
          <w:rFonts w:ascii="Courier New" w:hAnsi="Courier New"/>
          <w:sz w:val="18"/>
          <w:shd w:val="clear" w:color="auto" w:fill="F2F1F0"/>
        </w:rPr>
        <w:t>report.md</w:t>
      </w:r>
      <w:r>
        <w:t>).</w:t>
      </w:r>
    </w:p>
    <w:p>
      <w:pPr>
        <w:pStyle w:val="ListParagraph"/>
        <w:tabs>
          <w:tab w:pos="720" w:val="left"/>
        </w:tabs>
        <w:ind w:left="720" w:hanging="360"/>
      </w:pPr>
      <w:r>
        <w:t>4.</w:t>
        <w:tab/>
      </w:r>
      <w:r>
        <w:t xml:space="preserve">The decision reference — one subsection per option group (all 15 from F1): what it controls, choices, default, when to change, and the exact flag / config key / widget. Embed the commented </w:t>
      </w:r>
      <w:r>
        <w:rPr>
          <w:rFonts w:ascii="Courier New" w:hAnsi="Courier New"/>
          <w:sz w:val="18"/>
          <w:shd w:val="clear" w:color="auto" w:fill="F2F1F0"/>
        </w:rPr>
        <w:t>run.yaml</w:t>
      </w:r>
      <w:r>
        <w:t xml:space="preserve"> (Appendix A).</w:t>
      </w:r>
    </w:p>
    <w:p>
      <w:pPr>
        <w:pStyle w:val="ListParagraph"/>
        <w:tabs>
          <w:tab w:pos="720" w:val="left"/>
        </w:tabs>
        <w:ind w:left="720" w:hanging="360"/>
      </w:pPr>
      <w:r>
        <w:t>5.</w:t>
        <w:tab/>
      </w:r>
      <w:r>
        <w:t>Batch mode on any number of datasets — manifest-CSV schema, directory mode, per-dataset overrides, reading the aggregate summary; worked 3-dataset example.</w:t>
      </w:r>
    </w:p>
    <w:p>
      <w:pPr>
        <w:pStyle w:val="ListParagraph"/>
        <w:tabs>
          <w:tab w:pos="720" w:val="left"/>
        </w:tabs>
        <w:ind w:left="720" w:hanging="360"/>
      </w:pPr>
      <w:r>
        <w:t>6.</w:t>
        <w:tab/>
      </w:r>
      <w:r>
        <w:t xml:space="preserve">Resume — how caching works, </w:t>
      </w:r>
      <w:r>
        <w:rPr>
          <w:rFonts w:ascii="Courier New" w:hAnsi="Courier New"/>
          <w:sz w:val="18"/>
          <w:shd w:val="clear" w:color="auto" w:fill="F2F1F0"/>
        </w:rPr>
        <w:t>--resume</w:t>
      </w:r>
      <w:r>
        <w:t xml:space="preserve"> vs </w:t>
      </w:r>
      <w:r>
        <w:rPr>
          <w:rFonts w:ascii="Courier New" w:hAnsi="Courier New"/>
          <w:sz w:val="18"/>
          <w:shd w:val="clear" w:color="auto" w:fill="F2F1F0"/>
        </w:rPr>
        <w:t>--fresh</w:t>
      </w:r>
      <w:r>
        <w:t>, what is skipped, what a config change invalidates, interrupt-safety.</w:t>
      </w:r>
    </w:p>
    <w:p>
      <w:pPr>
        <w:pStyle w:val="ListParagraph"/>
        <w:tabs>
          <w:tab w:pos="720" w:val="left"/>
        </w:tabs>
        <w:ind w:left="720" w:hanging="360"/>
      </w:pPr>
      <w:r>
        <w:t>7.</w:t>
        <w:tab/>
      </w:r>
      <w:r>
        <w:t>Understanding the reports — reading the leaderboard/rank table, per-family plots, AD coverage, and the "what to do next" guidance; where the manifest lives.</w:t>
      </w:r>
    </w:p>
    <w:p>
      <w:pPr>
        <w:pStyle w:val="ListParagraph"/>
        <w:tabs>
          <w:tab w:pos="720" w:val="left"/>
        </w:tabs>
        <w:ind w:left="720" w:hanging="360"/>
      </w:pPr>
      <w:r>
        <w:t>8.</w:t>
        <w:tab/>
      </w:r>
      <w:r>
        <w:t xml:space="preserve">Applicability domain &amp; reliability — running </w:t>
      </w:r>
      <w:r>
        <w:rPr>
          <w:rFonts w:ascii="Courier New" w:hAnsi="Courier New"/>
          <w:sz w:val="18"/>
          <w:shd w:val="clear" w:color="auto" w:fill="F2F1F0"/>
        </w:rPr>
        <w:t>qsarena-applicability-domain</w:t>
      </w:r>
      <w:r>
        <w:t>, interpreting in-/out-of-domain flags.</w:t>
      </w:r>
    </w:p>
    <w:p>
      <w:pPr>
        <w:pStyle w:val="ListParagraph"/>
        <w:tabs>
          <w:tab w:pos="720" w:val="left"/>
        </w:tabs>
        <w:ind w:left="720" w:hanging="360"/>
      </w:pPr>
      <w:r>
        <w:t>9.</w:t>
        <w:tab/>
      </w:r>
      <w:r>
        <w:t>Reproducibility — seeds, config signature, one-command regeneration, SHA-256 manifest.</w:t>
      </w:r>
    </w:p>
    <w:p>
      <w:pPr>
        <w:pStyle w:val="ListParagraph"/>
        <w:tabs>
          <w:tab w:pos="720" w:val="left"/>
        </w:tabs>
        <w:ind w:left="720" w:hanging="360"/>
      </w:pPr>
      <w:r>
        <w:t>10.</w:t>
        <w:tab/>
      </w:r>
      <w:r>
        <w:t>Troubleshooting &amp; FAQ — invalid SMILES, tiny datasets, backend/GPU failures (each mapped to a remedy), memory limits, runtimes and cost profiles, enabling Chemprop/Uni-Mol.</w:t>
      </w:r>
    </w:p>
    <w:p>
      <w:pPr>
        <w:pStyle w:val="ListParagraph"/>
        <w:tabs>
          <w:tab w:pos="720" w:val="left"/>
        </w:tabs>
        <w:ind w:left="720" w:hanging="360"/>
      </w:pPr>
      <w:r>
        <w:t>•</w:t>
        <w:tab/>
      </w:r>
      <w:r>
        <w:rPr>
          <w:b/>
        </w:rPr>
        <w:t>Style:</w:t>
      </w:r>
      <w:r>
        <w:t xml:space="preserve"> every command in a copy-paste block; expected output as a trimmed excerpt; call-out boxes for defaults/gotchas.</w:t>
      </w:r>
    </w:p>
    <w:p>
      <w:pPr>
        <w:pStyle w:val="Heading3"/>
      </w:pPr>
      <w:r>
        <w:t>D2 [DOC] Executable-docs guarantee</w:t>
      </w:r>
    </w:p>
    <w:p>
      <w:pPr>
        <w:pStyle w:val="Normal"/>
      </w:pPr>
      <w:r>
        <w:t xml:space="preserve">Extract every command block from the tutorial into </w:t>
      </w:r>
      <w:r>
        <w:rPr>
          <w:rFonts w:ascii="Courier New" w:hAnsi="Courier New"/>
          <w:sz w:val="18"/>
          <w:shd w:val="clear" w:color="auto" w:fill="F2F1F0"/>
        </w:rPr>
        <w:t>tests/docs/test_tutorial_runs.py</w:t>
      </w:r>
      <w:r>
        <w:t xml:space="preserve"> (or fenced-Markdown doctest) and run against the synthetic fixture in CI. CI fails if any tutorial command errors or if a documented flag is absent from </w:t>
      </w:r>
      <w:r>
        <w:rPr>
          <w:rFonts w:ascii="Courier New" w:hAnsi="Courier New"/>
          <w:sz w:val="18"/>
          <w:shd w:val="clear" w:color="auto" w:fill="F2F1F0"/>
        </w:rPr>
        <w:t>--help</w:t>
      </w:r>
      <w:r>
        <w:t>. Regenerate the tutorial's log/plot excerpts from these runs so they never go stale.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PART C — Execution order &amp; acceptance</w:t>
      </w:r>
    </w:p>
    <w:p>
      <w:pPr>
        <w:pStyle w:val="Normal"/>
      </w:pPr>
      <w:r>
        <w:rPr>
          <w:b/>
        </w:rPr>
        <w:t>Order:</w:t>
      </w:r>
      <w:r>
        <w:t xml:space="preserve"> </w:t>
      </w:r>
      <w:r>
        <w:rPr>
          <w:b/>
        </w:rPr>
        <w:t xml:space="preserve">Step 0 (examine + plan + write </w:t>
      </w:r>
      <w:r>
        <w:rPr>
          <w:rFonts w:ascii="Courier New" w:hAnsi="Courier New"/>
          <w:b/>
          <w:sz w:val="18"/>
          <w:shd w:val="clear" w:color="auto" w:fill="F2F1F0"/>
        </w:rPr>
        <w:t>docs/AGENT_WORK_ORDER_tutorial.md</w:t>
      </w:r>
      <w:r>
        <w:rPr>
          <w:b/>
        </w:rPr>
        <w:t>)</w:t>
      </w:r>
      <w:r>
        <w:t xml:space="preserve"> → F1 → F2 → F4 → F3 → F5 → D1 → D2.</w:t>
      </w:r>
    </w:p>
    <w:p>
      <w:pPr>
        <w:pStyle w:val="Normal"/>
      </w:pPr>
      <w:r>
        <w:rPr>
          <w:b/>
        </w:rPr>
        <w:t>Acceptance checklist:</w:t>
      </w:r>
    </w:p>
    <w:p>
      <w:pPr>
        <w:pStyle w:val="ListParagraph"/>
        <w:tabs>
          <w:tab w:pos="720" w:val="left"/>
        </w:tabs>
        <w:ind w:left="720" w:hanging="360"/>
      </w:pPr>
      <w:r>
        <w:t>•</w:t>
        <w:tab/>
      </w:r>
      <w:r>
        <w:t xml:space="preserve">[ ] </w:t>
      </w:r>
      <w:r>
        <w:rPr>
          <w:rFonts w:ascii="Courier New" w:hAnsi="Courier New"/>
          <w:sz w:val="18"/>
          <w:shd w:val="clear" w:color="auto" w:fill="F2F1F0"/>
        </w:rPr>
        <w:t>docs/AGENT_WORK_ORDER_tutorial.md</w:t>
      </w:r>
      <w:r>
        <w:t xml:space="preserve"> committed with gap analysis, per-task plan (files/functions/tests), locked decisions, and a status log (Step 0).</w:t>
      </w:r>
    </w:p>
    <w:p>
      <w:pPr>
        <w:pStyle w:val="ListParagraph"/>
        <w:tabs>
          <w:tab w:pos="720" w:val="left"/>
        </w:tabs>
        <w:ind w:left="720" w:hanging="360"/>
      </w:pPr>
      <w:r>
        <w:t>•</w:t>
        <w:tab/>
      </w:r>
      <w:r>
        <w:t xml:space="preserve">[ ] </w:t>
      </w:r>
      <w:r>
        <w:rPr>
          <w:rFonts w:ascii="Courier New" w:hAnsi="Courier New"/>
          <w:sz w:val="18"/>
          <w:shd w:val="clear" w:color="auto" w:fill="F2F1F0"/>
        </w:rPr>
        <w:t>RunConfig</w:t>
      </w:r>
      <w:r>
        <w:t xml:space="preserve"> single source of truth; all 15 decision groups via CLI + notebook + </w:t>
      </w:r>
      <w:r>
        <w:rPr>
          <w:rFonts w:ascii="Courier New" w:hAnsi="Courier New"/>
          <w:sz w:val="18"/>
          <w:shd w:val="clear" w:color="auto" w:fill="F2F1F0"/>
        </w:rPr>
        <w:t>--config</w:t>
      </w:r>
      <w:r>
        <w:t xml:space="preserve">; </w:t>
      </w:r>
      <w:r>
        <w:rPr>
          <w:rFonts w:ascii="Courier New" w:hAnsi="Courier New"/>
          <w:sz w:val="18"/>
          <w:shd w:val="clear" w:color="auto" w:fill="F2F1F0"/>
        </w:rPr>
        <w:t>docs/options_reference.md</w:t>
      </w:r>
      <w:r>
        <w:t xml:space="preserve"> generated; </w:t>
      </w:r>
      <w:r>
        <w:rPr>
          <w:rFonts w:ascii="Courier New" w:hAnsi="Courier New"/>
          <w:sz w:val="18"/>
          <w:shd w:val="clear" w:color="auto" w:fill="F2F1F0"/>
        </w:rPr>
        <w:t>run.yaml</w:t>
      </w:r>
      <w:r>
        <w:t xml:space="preserve"> loads (F1).</w:t>
      </w:r>
    </w:p>
    <w:p>
      <w:pPr>
        <w:pStyle w:val="ListParagraph"/>
        <w:tabs>
          <w:tab w:pos="720" w:val="left"/>
        </w:tabs>
        <w:ind w:left="720" w:hanging="360"/>
      </w:pPr>
      <w:r>
        <w:t>•</w:t>
        <w:tab/>
      </w:r>
      <w:r>
        <w:t>[ ] Single-dataset run verified end-to-end (F2).</w:t>
      </w:r>
    </w:p>
    <w:p>
      <w:pPr>
        <w:pStyle w:val="ListParagraph"/>
        <w:tabs>
          <w:tab w:pos="720" w:val="left"/>
        </w:tabs>
        <w:ind w:left="720" w:hanging="360"/>
      </w:pPr>
      <w:r>
        <w:t>•</w:t>
        <w:tab/>
      </w:r>
      <w:r>
        <w:t>[ ] Batch over manifest + directory for arbitrary N; isolates datasets; continues past failures; aggregate summary (F3).</w:t>
      </w:r>
    </w:p>
    <w:p>
      <w:pPr>
        <w:pStyle w:val="ListParagraph"/>
        <w:tabs>
          <w:tab w:pos="720" w:val="left"/>
        </w:tabs>
        <w:ind w:left="720" w:hanging="360"/>
      </w:pPr>
      <w:r>
        <w:t>•</w:t>
        <w:tab/>
      </w:r>
      <w:r>
        <w:t xml:space="preserve">[ ] Resume verified at dataset + stage granularity, config-signature-aware, interrupt-safe; </w:t>
      </w:r>
      <w:r>
        <w:rPr>
          <w:rFonts w:ascii="Courier New" w:hAnsi="Courier New"/>
          <w:sz w:val="18"/>
          <w:shd w:val="clear" w:color="auto" w:fill="F2F1F0"/>
        </w:rPr>
        <w:t>--resume</w:t>
      </w:r>
      <w:r>
        <w:t>/</w:t>
      </w:r>
      <w:r>
        <w:rPr>
          <w:rFonts w:ascii="Courier New" w:hAnsi="Courier New"/>
          <w:sz w:val="18"/>
          <w:shd w:val="clear" w:color="auto" w:fill="F2F1F0"/>
        </w:rPr>
        <w:t>--fresh</w:t>
      </w:r>
      <w:r>
        <w:t xml:space="preserve"> documented (F4).</w:t>
      </w:r>
    </w:p>
    <w:p>
      <w:pPr>
        <w:pStyle w:val="ListParagraph"/>
        <w:tabs>
          <w:tab w:pos="720" w:val="left"/>
        </w:tabs>
        <w:ind w:left="720" w:hanging="360"/>
      </w:pPr>
      <w:r>
        <w:t>•</w:t>
        <w:tab/>
      </w:r>
      <w:r>
        <w:t>[ ] Preflight/</w:t>
      </w:r>
      <w:r>
        <w:rPr>
          <w:rFonts w:ascii="Courier New" w:hAnsi="Courier New"/>
          <w:sz w:val="18"/>
          <w:shd w:val="clear" w:color="auto" w:fill="F2F1F0"/>
        </w:rPr>
        <w:t>--dry-run</w:t>
      </w:r>
      <w:r>
        <w:t xml:space="preserve">, progress+ETA, actionable warnings, and </w:t>
      </w:r>
      <w:r>
        <w:rPr>
          <w:rFonts w:ascii="Courier New" w:hAnsi="Courier New"/>
          <w:sz w:val="18"/>
          <w:shd w:val="clear" w:color="auto" w:fill="F2F1F0"/>
        </w:rPr>
        <w:t>report.html</w:t>
      </w:r>
      <w:r>
        <w:t xml:space="preserve"> </w:t>
      </w:r>
      <w:r>
        <w:rPr>
          <w:b/>
        </w:rPr>
        <w:t>and</w:t>
      </w:r>
      <w:r>
        <w:t xml:space="preserve"> </w:t>
      </w:r>
      <w:r>
        <w:rPr>
          <w:rFonts w:ascii="Courier New" w:hAnsi="Courier New"/>
          <w:sz w:val="18"/>
          <w:shd w:val="clear" w:color="auto" w:fill="F2F1F0"/>
        </w:rPr>
        <w:t>report.md</w:t>
      </w:r>
      <w:r>
        <w:t xml:space="preserve"> present and tested (F5).</w:t>
      </w:r>
    </w:p>
    <w:p>
      <w:pPr>
        <w:pStyle w:val="ListParagraph"/>
        <w:tabs>
          <w:tab w:pos="720" w:val="left"/>
        </w:tabs>
        <w:ind w:left="720" w:hanging="360"/>
      </w:pPr>
      <w:r>
        <w:t>•</w:t>
        <w:tab/>
      </w:r>
      <w:r>
        <w:t xml:space="preserve">[ ] Tutorial published as </w:t>
      </w:r>
      <w:r>
        <w:rPr>
          <w:b/>
        </w:rPr>
        <w:t>Additional file 2</w:t>
      </w:r>
      <w:r>
        <w:t xml:space="preserve"> (all 10 sections); Availability + Additional-file list updated; Additional file 1 intact (D1).</w:t>
      </w:r>
    </w:p>
    <w:p>
      <w:pPr>
        <w:pStyle w:val="ListParagraph"/>
        <w:tabs>
          <w:tab w:pos="720" w:val="left"/>
        </w:tabs>
        <w:ind w:left="720" w:hanging="360"/>
      </w:pPr>
      <w:r>
        <w:t>•</w:t>
        <w:tab/>
      </w:r>
      <w:r>
        <w:t xml:space="preserve">[ ] Every tutorial command runs green in CI on the fixture; no documented flag missing from </w:t>
      </w:r>
      <w:r>
        <w:rPr>
          <w:rFonts w:ascii="Courier New" w:hAnsi="Courier New"/>
          <w:sz w:val="18"/>
          <w:shd w:val="clear" w:color="auto" w:fill="F2F1F0"/>
        </w:rPr>
        <w:t>--help</w:t>
      </w:r>
      <w:r>
        <w:t xml:space="preserve"> (D2).</w:t>
      </w:r>
    </w:p>
    <w:p>
      <w:pPr>
        <w:pStyle w:val="ListParagraph"/>
        <w:tabs>
          <w:tab w:pos="720" w:val="left"/>
        </w:tabs>
        <w:ind w:left="720" w:hanging="360"/>
      </w:pPr>
      <w:r>
        <w:t>•</w:t>
        <w:tab/>
      </w:r>
      <w:r>
        <w:t xml:space="preserve">[ ] </w:t>
      </w:r>
      <w:r>
        <w:rPr>
          <w:rFonts w:ascii="Courier New" w:hAnsi="Courier New"/>
          <w:sz w:val="18"/>
          <w:shd w:val="clear" w:color="auto" w:fill="F2F1F0"/>
        </w:rPr>
        <w:t>pytest -q</w:t>
      </w:r>
      <w:r>
        <w:t xml:space="preserve"> green; </w:t>
      </w:r>
      <w:r>
        <w:rPr>
          <w:rFonts w:ascii="Courier New" w:hAnsi="Courier New"/>
          <w:sz w:val="18"/>
          <w:shd w:val="clear" w:color="auto" w:fill="F2F1F0"/>
        </w:rPr>
        <w:t>CHANGELOG.md</w:t>
      </w:r>
      <w:r>
        <w:t xml:space="preserve"> + </w:t>
      </w:r>
      <w:r>
        <w:rPr>
          <w:rFonts w:ascii="Courier New" w:hAnsi="Courier New"/>
          <w:sz w:val="18"/>
          <w:shd w:val="clear" w:color="auto" w:fill="F2F1F0"/>
        </w:rPr>
        <w:t>docs/AGENT_WORK_ORDER_tutorial.md</w:t>
      </w:r>
      <w:r>
        <w:t xml:space="preserve"> updated; supplementary builds cleanly.</w:t>
      </w:r>
    </w:p>
    <w:p>
      <w:pPr>
        <w:pStyle w:val="Normal"/>
      </w:pPr>
      <w:r>
        <w:rPr>
          <w:b/>
        </w:rPr>
        <w:t>Reminder:</w:t>
      </w:r>
      <w:r>
        <w:t xml:space="preserve"> build only what Step 0 finds missing — single mode, resume-safe caching, the artifact trail, feature families, split/profile/tuning/ensemble options and multi-seed already exist. New work is the unified option surface (F1), arbitrary-dataset batch (F3), intelligent feedback/reporting (F5), and the tutorial (D1/D2). Keep defaults sensible so the code-free path stays one-click, and coordinate the ensemble member-selection default with the team's leakage fix.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APPENDIX A — </w:t>
      </w:r>
      <w:r>
        <w:rPr>
          <w:rFonts w:ascii="Courier New" w:hAnsi="Courier New"/>
          <w:sz w:val="18"/>
          <w:shd w:val="clear" w:color="auto" w:fill="F2F1F0"/>
        </w:rPr>
        <w:t>run.yaml</w:t>
      </w:r>
      <w:r>
        <w:t xml:space="preserve"> (drop-in config template; every option, commented)</w:t>
      </w:r>
    </w:p>
    <w:p>
      <w:pPr>
        <w:pStyle w:val="Quote"/>
      </w:pPr>
      <w:r>
        <w:t xml:space="preserve">Ship this as </w:t>
      </w:r>
      <w:r>
        <w:rPr>
          <w:rFonts w:ascii="Courier New" w:hAnsi="Courier New"/>
          <w:sz w:val="18"/>
          <w:shd w:val="clear" w:color="auto" w:fill="F2F1F0"/>
        </w:rPr>
        <w:t>configs/run.example.yaml</w:t>
      </w:r>
      <w:r>
        <w:t xml:space="preserve">. All values shown are the intended </w:t>
      </w:r>
      <w:r>
        <w:rPr>
          <w:b/>
        </w:rPr>
        <w:t>defaults</w:t>
      </w:r>
      <w:r>
        <w:t>; users override only what they need. The notebook widgets and CLI flags map 1:1 to these keys. Defaults reflect the package's documented behavior (e.g., target-quartile split, test fraction 0.2, seed 13, cost-optimized profile, GA tuning off).</w:t>
      </w:r>
    </w:p>
    <w:tbl>
      <w:tblPr>
        <w:tblW w:type="auto" w:w="0"/>
        <w:tblLook w:firstColumn="1" w:firstRow="1" w:lastColumn="0" w:lastRow="0" w:noHBand="0" w:noVBand="1" w:val="04A0"/>
        <w:tblCellMar>
          <w:top w:w="120" w:type="dxa"/>
          <w:bottom w:w="120" w:type="dxa"/>
          <w:left w:w="160" w:type="dxa"/>
          <w:right w:w="160" w:type="dxa"/>
        </w:tblCellMar>
        <w:tblBorders>
          <w:top w:val="single" w:sz="4" w:space="0" w:color="E2E0DE"/>
          <w:left w:val="single" w:sz="4" w:space="0" w:color="E2E0DE"/>
          <w:bottom w:val="single" w:sz="4" w:space="0" w:color="E2E0DE"/>
          <w:right w:val="single" w:sz="4" w:space="0" w:color="E2E0DE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F6F5F4"/>
          </w:tcPr>
          <w:p>
            <w:pPr>
              <w:pStyle w:val="CodeBlock"/>
            </w:pPr>
            <w:r>
              <w:rPr>
                <w:rFonts w:ascii="Courier New" w:hAnsi="Courier New"/>
                <w:sz w:val="18"/>
              </w:rPr>
              <w:t># ============================================================</w:t>
            </w:r>
            <w:r>
              <w:br/>
            </w:r>
            <w:r>
              <w:rPr>
                <w:rFonts w:ascii="Courier New" w:hAnsi="Courier New"/>
                <w:sz w:val="18"/>
              </w:rPr>
              <w:t># QSARena run configuration</w:t>
            </w:r>
            <w:r>
              <w:br/>
            </w:r>
            <w:r>
              <w:rPr>
                <w:rFonts w:ascii="Courier New" w:hAnsi="Courier New"/>
                <w:sz w:val="18"/>
              </w:rPr>
              <w:t># Precedence: CLI flags &gt; this file &gt; built-in defaults</w:t>
            </w:r>
            <w:r>
              <w:br/>
            </w:r>
            <w:r>
              <w:rPr>
                <w:rFonts w:ascii="Courier New" w:hAnsi="Courier New"/>
                <w:sz w:val="18"/>
              </w:rPr>
              <w:t># ============================================================</w:t>
            </w:r>
            <w:r>
              <w:br/>
            </w:r>
            <w:r>
              <w:rPr>
                <w:rFonts w:ascii="Courier New" w:hAnsi="Courier New"/>
                <w:sz w:val="18"/>
              </w:rPr>
            </w:r>
            <w:r>
              <w:br/>
            </w:r>
            <w:r>
              <w:rPr>
                <w:rFonts w:ascii="Courier New" w:hAnsi="Courier New"/>
                <w:sz w:val="18"/>
              </w:rPr>
              <w:t>run: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mode: single                 # single | batch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output_dir: ./qsarena_runs   # where artifacts + reports are written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resume: true                 # skip completed datasets/stages if cached (see caching:)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overwrite: false             # true = ignore cache and recompute (same as --fresh)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verbosity: normal            # quiet | normal | verbose | debug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dry_run: false               # true = print the resolved plan + cost estimate, then exit</w:t>
            </w:r>
            <w:r>
              <w:br/>
            </w:r>
            <w:r>
              <w:rPr>
                <w:rFonts w:ascii="Courier New" w:hAnsi="Courier New"/>
                <w:sz w:val="18"/>
              </w:rPr>
            </w:r>
            <w:r>
              <w:br/>
            </w:r>
            <w:r>
              <w:rPr>
                <w:rFonts w:ascii="Courier New" w:hAnsi="Courier New"/>
                <w:sz w:val="18"/>
              </w:rPr>
              <w:t># ---------- 1. Input &amp; column mapping ----------</w:t>
            </w:r>
            <w:r>
              <w:br/>
            </w:r>
            <w:r>
              <w:rPr>
                <w:rFonts w:ascii="Courier New" w:hAnsi="Courier New"/>
                <w:sz w:val="18"/>
              </w:rPr>
              <w:t>input: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path: ./data/my_dataset.csv  # single-mode input CSV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smiles_col: smiles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target_col: target           # for multi-target, provide a list: [t1, t2]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id_col: null                 # optional identifier column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task: auto                   # auto | regression | classification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classification_threshold: null   # numeric cutoff if binarizing a continuous target</w:t>
            </w:r>
            <w:r>
              <w:br/>
            </w:r>
            <w:r>
              <w:rPr>
                <w:rFonts w:ascii="Courier New" w:hAnsi="Courier New"/>
                <w:sz w:val="18"/>
              </w:rPr>
            </w:r>
            <w:r>
              <w:br/>
            </w:r>
            <w:r>
              <w:rPr>
                <w:rFonts w:ascii="Courier New" w:hAnsi="Courier New"/>
                <w:sz w:val="18"/>
              </w:rPr>
              <w:t># ---------- 2. Standardization ----------</w:t>
            </w:r>
            <w:r>
              <w:br/>
            </w:r>
            <w:r>
              <w:rPr>
                <w:rFonts w:ascii="Courier New" w:hAnsi="Courier New"/>
                <w:sz w:val="18"/>
              </w:rPr>
              <w:t>standardize: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drop_unparseable: true       # drop rows RDKit cannot parse (recommended)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strip_salts: true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normalize_charges: true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normalize_tautomers: false   # off by default (slower; can change identity)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deduplicate: exact           # none | exact | canonical_smiles</w:t>
            </w:r>
            <w:r>
              <w:br/>
            </w:r>
            <w:r>
              <w:rPr>
                <w:rFonts w:ascii="Courier New" w:hAnsi="Courier New"/>
                <w:sz w:val="18"/>
              </w:rPr>
            </w:r>
            <w:r>
              <w:br/>
            </w:r>
            <w:r>
              <w:rPr>
                <w:rFonts w:ascii="Courier New" w:hAnsi="Courier New"/>
                <w:sz w:val="18"/>
              </w:rPr>
              <w:t># ---------- 3. Featurization (ten families) ----------</w:t>
            </w:r>
            <w:r>
              <w:br/>
            </w:r>
            <w:r>
              <w:rPr>
                <w:rFonts w:ascii="Courier New" w:hAnsi="Courier New"/>
                <w:sz w:val="18"/>
              </w:rPr>
              <w:t>features: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families: [rdkit, morgan, ecfp6, fcfp6, atom_pair, topological_torsion,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         rdk_path, layered, maccs, avalon, erg]   # enable/disable per family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maplight_classic: true       # composite: morgan + avalon + erg + ~200 RDKit descriptors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cache: true                  # reuse cached feature matrices across models/runs</w:t>
            </w:r>
            <w:r>
              <w:br/>
            </w:r>
            <w:r>
              <w:rPr>
                <w:rFonts w:ascii="Courier New" w:hAnsi="Courier New"/>
                <w:sz w:val="18"/>
              </w:rPr>
            </w:r>
            <w:r>
              <w:br/>
            </w:r>
            <w:r>
              <w:rPr>
                <w:rFonts w:ascii="Courier New" w:hAnsi="Courier New"/>
                <w:sz w:val="18"/>
              </w:rPr>
              <w:t># ---------- 4. Splitting ----------</w:t>
            </w:r>
            <w:r>
              <w:br/>
            </w:r>
            <w:r>
              <w:rPr>
                <w:rFonts w:ascii="Courier New" w:hAnsi="Courier New"/>
                <w:sz w:val="18"/>
              </w:rPr>
              <w:t>split: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strategy: target_quartile    # random | scaffold | target_quartile | predefined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test_fraction: 0.2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seed: 13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cv_folds: 5                  # used for CV selection and OOF stacking</w:t>
            </w:r>
            <w:r>
              <w:br/>
            </w:r>
            <w:r>
              <w:rPr>
                <w:rFonts w:ascii="Courier New" w:hAnsi="Courier New"/>
                <w:sz w:val="18"/>
              </w:rPr>
            </w:r>
            <w:r>
              <w:br/>
            </w:r>
            <w:r>
              <w:rPr>
                <w:rFonts w:ascii="Courier New" w:hAnsi="Courier New"/>
                <w:sz w:val="18"/>
              </w:rPr>
              <w:t># ---------- 5. Feature selection (train-only) ----------</w:t>
            </w:r>
            <w:r>
              <w:br/>
            </w:r>
            <w:r>
              <w:rPr>
                <w:rFonts w:ascii="Courier New" w:hAnsi="Courier New"/>
                <w:sz w:val="18"/>
              </w:rPr>
              <w:t>feature_selection: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method: elasticnetcv         # elasticnetcv | rf_fallback | none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variance_threshold: 1.0e-8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binary_prevalence_range: [0.005, 0.995]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drop_duplicate_columns: true</w:t>
            </w:r>
            <w:r>
              <w:br/>
            </w:r>
            <w:r>
              <w:rPr>
                <w:rFonts w:ascii="Courier New" w:hAnsi="Courier New"/>
                <w:sz w:val="18"/>
              </w:rPr>
            </w:r>
            <w:r>
              <w:br/>
            </w:r>
            <w:r>
              <w:rPr>
                <w:rFonts w:ascii="Courier New" w:hAnsi="Courier New"/>
                <w:sz w:val="18"/>
              </w:rPr>
              <w:t># ---------- 6. Model library ----------</w:t>
            </w:r>
            <w:r>
              <w:br/>
            </w:r>
            <w:r>
              <w:rPr>
                <w:rFonts w:ascii="Courier New" w:hAnsi="Courier New"/>
                <w:sz w:val="18"/>
              </w:rPr>
              <w:t>models: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profile: cost_optimized      # cost_optimized | full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enable_families:             # master switches per family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conventional_ml: true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gradient_boosting: true    # xgboost / lightgbm / catboost (needs qsarena[boosting])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deep_tabular: true         # ChemML MLP (needs qsarena[deep])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graph_nn: true             # Chemprop v2 variants (needs qsarena[graph])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pretrained_3d: true        # Uni-Mol V1/V2 (needs qsarena[foundation] + GPU)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maplight_gnn: true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fusion: true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ensemble: true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disable_models: []           # e.g., ["Tabular CNN", "Uni-Mol V2 (84m)"]</w:t>
            </w:r>
            <w:r>
              <w:br/>
            </w:r>
            <w:r>
              <w:rPr>
                <w:rFonts w:ascii="Courier New" w:hAnsi="Courier New"/>
                <w:sz w:val="18"/>
              </w:rPr>
            </w:r>
            <w:r>
              <w:br/>
            </w:r>
            <w:r>
              <w:rPr>
                <w:rFonts w:ascii="Courier New" w:hAnsi="Courier New"/>
                <w:sz w:val="18"/>
              </w:rPr>
              <w:t># ---------- 7. Genetic-algorithm tuning ----------</w:t>
            </w:r>
            <w:r>
              <w:br/>
            </w:r>
            <w:r>
              <w:rPr>
                <w:rFonts w:ascii="Courier New" w:hAnsi="Courier New"/>
                <w:sz w:val="18"/>
              </w:rPr>
              <w:t>ga_tuning: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mode: off                    # off | on | auto  (auto reruns a family only if prior evidence supports it)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estimators: [elastic_net, catboost]   # regression; classification uses EN-LR + catboost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time_budget_min: null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max_configs: null</w:t>
            </w:r>
            <w:r>
              <w:br/>
            </w:r>
            <w:r>
              <w:rPr>
                <w:rFonts w:ascii="Courier New" w:hAnsi="Courier New"/>
                <w:sz w:val="18"/>
              </w:rPr>
            </w:r>
            <w:r>
              <w:br/>
            </w:r>
            <w:r>
              <w:rPr>
                <w:rFonts w:ascii="Courier New" w:hAnsi="Courier New"/>
                <w:sz w:val="18"/>
              </w:rPr>
              <w:t># ---------- 8. Deep / pretrained backends ----------</w:t>
            </w:r>
            <w:r>
              <w:br/>
            </w:r>
            <w:r>
              <w:rPr>
                <w:rFonts w:ascii="Courier New" w:hAnsi="Courier New"/>
                <w:sz w:val="18"/>
              </w:rPr>
              <w:t>deep: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use_gpu: auto                # auto | true | false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chemprop: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variants: [dmpnn, dmpnn_rdkit2d, dmpnn_selected, cmpnn, attentivefp]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ensemble_size: 3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seed: 42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unimol: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v1: true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v2_84m: true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epochs: 10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lr: 1.0e-4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batch_size: 16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  early_stopping_patience: 5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tabpfn: false                # disabled by default</w:t>
            </w:r>
            <w:r>
              <w:br/>
            </w:r>
            <w:r>
              <w:rPr>
                <w:rFonts w:ascii="Courier New" w:hAnsi="Courier New"/>
                <w:sz w:val="18"/>
              </w:rPr>
            </w:r>
            <w:r>
              <w:br/>
            </w:r>
            <w:r>
              <w:rPr>
                <w:rFonts w:ascii="Courier New" w:hAnsi="Courier New"/>
                <w:sz w:val="18"/>
              </w:rPr>
              <w:t># ---------- 9. Fusion ----------</w:t>
            </w:r>
            <w:r>
              <w:br/>
            </w:r>
            <w:r>
              <w:rPr>
                <w:rFonts w:ascii="Courier New" w:hAnsi="Courier New"/>
                <w:sz w:val="18"/>
              </w:rPr>
              <w:t>fusion: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cfa_score: true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cfa_rank: true</w:t>
            </w:r>
            <w:r>
              <w:br/>
            </w:r>
            <w:r>
              <w:rPr>
                <w:rFonts w:ascii="Courier New" w:hAnsi="Courier New"/>
                <w:sz w:val="18"/>
              </w:rPr>
            </w:r>
            <w:r>
              <w:br/>
            </w:r>
            <w:r>
              <w:rPr>
                <w:rFonts w:ascii="Courier New" w:hAnsi="Courier New"/>
                <w:sz w:val="18"/>
              </w:rPr>
              <w:t># ---------- 10. Ensembles ----------</w:t>
            </w:r>
            <w:r>
              <w:br/>
            </w:r>
            <w:r>
              <w:rPr>
                <w:rFonts w:ascii="Courier New" w:hAnsi="Courier New"/>
                <w:sz w:val="18"/>
              </w:rPr>
              <w:t>ensemble: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oof_stacking: true           # RidgeCV over out-of-fold predictions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inverse_rmse_average: true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member_selection_metric: cv  # cv | test   (cv = leakage-free; default)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exclude_negative_test_r2_members: false   # leakage-free default (do NOT enable for blinded results)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drop_correlated_members: true</w:t>
            </w:r>
            <w:r>
              <w:br/>
            </w:r>
            <w:r>
              <w:rPr>
                <w:rFonts w:ascii="Courier New" w:hAnsi="Courier New"/>
                <w:sz w:val="18"/>
              </w:rPr>
            </w:r>
            <w:r>
              <w:br/>
            </w:r>
            <w:r>
              <w:rPr>
                <w:rFonts w:ascii="Courier New" w:hAnsi="Courier New"/>
                <w:sz w:val="18"/>
              </w:rPr>
              <w:t># ---------- 11. Applicability domain ----------</w:t>
            </w:r>
            <w:r>
              <w:br/>
            </w:r>
            <w:r>
              <w:rPr>
                <w:rFonts w:ascii="Courier New" w:hAnsi="Courier New"/>
                <w:sz w:val="18"/>
              </w:rPr>
              <w:t>applicability_domain: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method: both                 # standardization | confidence | both | off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confidence_threshold: 0.5    # posterior-probability cutoff for classifiers</w:t>
            </w:r>
            <w:r>
              <w:br/>
            </w:r>
            <w:r>
              <w:rPr>
                <w:rFonts w:ascii="Courier New" w:hAnsi="Courier New"/>
                <w:sz w:val="18"/>
              </w:rPr>
            </w:r>
            <w:r>
              <w:br/>
            </w:r>
            <w:r>
              <w:rPr>
                <w:rFonts w:ascii="Courier New" w:hAnsi="Courier New"/>
                <w:sz w:val="18"/>
              </w:rPr>
              <w:t># ---------- 12. Evaluation metrics ----------</w:t>
            </w:r>
            <w:r>
              <w:br/>
            </w:r>
            <w:r>
              <w:rPr>
                <w:rFonts w:ascii="Courier New" w:hAnsi="Courier New"/>
                <w:sz w:val="18"/>
              </w:rPr>
              <w:t>evaluation: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regression_metrics: [rmse, mae, r2, spearman]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classification_metrics: [auroc, auprc, balanced_accuracy, mcc]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primary_metric: auto         # auto = TDC per-dataset assignment; or override e.g. "rmse"</w:t>
            </w:r>
            <w:r>
              <w:br/>
            </w:r>
            <w:r>
              <w:rPr>
                <w:rFonts w:ascii="Courier New" w:hAnsi="Courier New"/>
                <w:sz w:val="18"/>
              </w:rPr>
            </w:r>
            <w:r>
              <w:br/>
            </w:r>
            <w:r>
              <w:rPr>
                <w:rFonts w:ascii="Courier New" w:hAnsi="Courier New"/>
                <w:sz w:val="18"/>
              </w:rPr>
              <w:t># ---------- 13. Model-selection protocol ----------</w:t>
            </w:r>
            <w:r>
              <w:br/>
            </w:r>
            <w:r>
              <w:rPr>
                <w:rFonts w:ascii="Courier New" w:hAnsi="Courier New"/>
                <w:sz w:val="18"/>
              </w:rPr>
              <w:t>selection: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protocol: both               # test | cv | both  (both is recommended; reports the honest CV estimate too)</w:t>
            </w:r>
            <w:r>
              <w:br/>
            </w:r>
            <w:r>
              <w:rPr>
                <w:rFonts w:ascii="Courier New" w:hAnsi="Courier New"/>
                <w:sz w:val="18"/>
              </w:rPr>
            </w:r>
            <w:r>
              <w:br/>
            </w:r>
            <w:r>
              <w:rPr>
                <w:rFonts w:ascii="Courier New" w:hAnsi="Courier New"/>
                <w:sz w:val="18"/>
              </w:rPr>
              <w:t># ---------- 14. Outputs &amp; reporting ----------</w:t>
            </w:r>
            <w:r>
              <w:br/>
            </w:r>
            <w:r>
              <w:rPr>
                <w:rFonts w:ascii="Courier New" w:hAnsi="Courier New"/>
                <w:sz w:val="18"/>
              </w:rPr>
              <w:t>report: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formats: [html, md]          # locked: emit both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include_plots: true          # won-by-family, cost-vs-gap, AD coverage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what_next: true              # actionable "next steps" section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machine_readable_manifest: true</w:t>
            </w:r>
            <w:r>
              <w:br/>
            </w:r>
            <w:r>
              <w:rPr>
                <w:rFonts w:ascii="Courier New" w:hAnsi="Courier New"/>
                <w:sz w:val="18"/>
              </w:rPr>
            </w:r>
            <w:r>
              <w:br/>
            </w:r>
            <w:r>
              <w:rPr>
                <w:rFonts w:ascii="Courier New" w:hAnsi="Courier New"/>
                <w:sz w:val="18"/>
              </w:rPr>
              <w:t># ---------- 15. Execution / batch / multi-seed ----------</w:t>
            </w:r>
            <w:r>
              <w:br/>
            </w:r>
            <w:r>
              <w:rPr>
                <w:rFonts w:ascii="Courier New" w:hAnsi="Courier New"/>
                <w:sz w:val="18"/>
              </w:rPr>
              <w:t>batch: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source: null                 # path to manifest.csv OR a directory of CSVs (mode: batch)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continue_on_error: true      # record a failed dataset and keep going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aggregate_summary: true</w:t>
            </w:r>
            <w:r>
              <w:br/>
            </w:r>
            <w:r>
              <w:rPr>
                <w:rFonts w:ascii="Courier New" w:hAnsi="Courier New"/>
                <w:sz w:val="18"/>
              </w:rPr>
              <w:t>multiseed: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enabled: false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seeds: 5                     # e.g., 5 for the TDC mean ± SD convention</w:t>
            </w:r>
            <w:r>
              <w:br/>
            </w:r>
            <w:r>
              <w:rPr>
                <w:rFonts w:ascii="Courier New" w:hAnsi="Courier New"/>
                <w:sz w:val="18"/>
              </w:rPr>
            </w:r>
            <w:r>
              <w:br/>
            </w:r>
            <w:r>
              <w:rPr>
                <w:rFonts w:ascii="Courier New" w:hAnsi="Courier New"/>
                <w:sz w:val="18"/>
              </w:rPr>
              <w:t># ---------- Caching / reproducibility ----------</w:t>
            </w:r>
            <w:r>
              <w:br/>
            </w:r>
            <w:r>
              <w:rPr>
                <w:rFonts w:ascii="Courier New" w:hAnsi="Courier New"/>
                <w:sz w:val="18"/>
              </w:rPr>
              <w:t>caching: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granularity: [dataset, stage]   # resume skips completed datasets and stages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validate_against_config_signature: true   # recompute if the config changed</w:t>
            </w:r>
            <w:r>
              <w:br/>
            </w:r>
            <w:r>
              <w:rPr>
                <w:rFonts w:ascii="Courier New" w:hAnsi="Courier New"/>
                <w:sz w:val="18"/>
              </w:rPr>
              <w:t xml:space="preserve">  atomic_writes: true</w:t>
            </w:r>
          </w:p>
        </w:tc>
      </w:tr>
    </w:tbl>
    <w:p>
      <w:pPr>
        <w:pStyle w:val="Heading2"/>
      </w:pPr>
      <w:r>
        <w:t>References</w:t>
      </w:r>
    </w:p>
    <w:p>
      <w:pPr>
        <w:pStyle w:val="ListParagraph"/>
        <w:tabs>
          <w:tab w:pos="720" w:val="left"/>
        </w:tabs>
        <w:ind w:left="720" w:hanging="360"/>
      </w:pPr>
      <w:r>
        <w:t>1.</w:t>
        <w:tab/>
      </w:r>
      <w:r>
        <w:t>proof.pdf. Internal reference: file:26037#pages=24-25. Accessed 2026-09-25.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72"/>
      </w:tabs>
      <w:spacing w:before="0" w:after="0" w:line="240" w:lineRule="auto"/>
    </w:pPr>
    <w:r>
      <w:drawing>
        <wp:inline distT="0" distB="0" distL="0" distR="0">
          <wp:extent cx="76200" cy="76200"/>
          <wp:effectExtent l="0" t="0" r="0" b="0"/>
          <wp:docPr id="1" name="HC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C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200" cy="76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5A5A5A"/>
        <w:sz w:val="16"/>
        <w:szCs w:val="16"/>
      </w:rPr>
      <w:t xml:space="preserve">  </w:t>
    </w:r>
    <w:r>
      <w:rPr>
        <w:rFonts w:ascii="Calibri" w:cs="Calibri" w:eastAsia="Calibri" w:hAnsi="Calibri"/>
        <w:color w:val="5A5A5A"/>
        <w:sz w:val="16"/>
        <w:szCs w:val="16"/>
      </w:rPr>
      <w:t xml:space="preserve">Generated by Human Chemical · 2026</w:t>
    </w:r>
    <w:r>
      <w:rPr>
        <w:rFonts w:ascii="Calibri" w:cs="Calibri" w:eastAsia="Calibri" w:hAnsi="Calibri"/>
        <w:color w:val="5A5A5A"/>
        <w:sz w:val="16"/>
        <w:szCs w:val="16"/>
      </w:rPr>
      <w:tab/>
    </w:r>
    <w:r>
      <w:rPr>
        <w:rFonts w:ascii="Calibri" w:cs="Calibri" w:eastAsia="Calibri" w:hAnsi="Calibri"/>
        <w:color w:val="5A5A5A"/>
        <w:sz w:val="16"/>
        <w:szCs w:val="16"/>
      </w:rPr>
      <w:fldChar w:fldCharType="begin"/>
    </w:r>
    <w:r>
      <w:rPr>
        <w:rFonts w:ascii="Calibri" w:cs="Calibri" w:eastAsia="Calibri" w:hAnsi="Calibri"/>
        <w:color w:val="5A5A5A"/>
        <w:sz w:val="16"/>
        <w:szCs w:val="16"/>
      </w:rPr>
      <w:instrText xml:space="preserve"> PAGE </w:instrText>
    </w:r>
    <w:r>
      <w:rPr>
        <w:rFonts w:ascii="Calibri" w:cs="Calibri" w:eastAsia="Calibri" w:hAnsi="Calibri"/>
        <w:color w:val="5A5A5A"/>
        <w:sz w:val="16"/>
        <w:szCs w:val="16"/>
      </w:rPr>
      <w:fldChar w:fldCharType="separate"/>
    </w:r>
    <w:r>
      <w:rPr>
        <w:rFonts w:ascii="Calibri" w:cs="Calibri" w:eastAsia="Calibri" w:hAnsi="Calibri"/>
        <w:color w:val="5A5A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Georgia" w:cs="Georgia" w:eastAsia="Georgia" w:hAnsi="Georgia"/>
        <w:color w:val="171717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40" w:hanging="360"/>
      </w:pPr>
      <w:rPr>
        <w:rFonts w:ascii="Georgia" w:cs="Georgia" w:eastAsia="Georgia" w:hAnsi="Georgia"/>
        <w:color w:val="171717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171717"/>
        <w:sz w:val="20"/>
        <w:szCs w:val="20"/>
      </w:rPr>
    </w:lvl>
    <w:lvl w:ilvl="1" w15:tentative="1">
      <w:start w:val="1"/>
      <w:numFmt w:val="lowerLetter"/>
      <w:lvlText w:val="%2."/>
      <w:lvlJc w:val="left"/>
      <w:pPr>
        <w:ind w:left="1440" w:hanging="360"/>
      </w:pPr>
      <w:rPr>
        <w:rFonts w:ascii="Georgia" w:cs="Georgia" w:eastAsia="Georgia" w:hAnsi="Georgia"/>
        <w:color w:val="171717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w="http://schemas.openxmlformats.org/wordprocessingml/2006/main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71717"/>
        <w:sz w:val="20"/>
        <w:szCs w:val="20"/>
      </w:rPr>
    </w:rPrDefault>
    <w:pPrDefault>
      <w:pPr>
        <w:spacing w:line="380" w:lineRule="exact"/>
      </w:pPr>
    </w:pPrDefault>
  </w:docDefaults>
  <w:style w:type="paragraph" w:styleId="Title">
    <w:name w:val="Title"/>
    <w:basedOn w:val="Normal"/>
    <w:next w:val="Normal"/>
    <w:qFormat/>
    <w:pPr>
      <w:keepNext/>
      <w:keepLines/>
    </w:pPr>
    <w:rPr>
      <w:rFonts w:ascii="Arial" w:hAnsi="Arial" w:cs="Arial" w:eastAsia="Arial"/>
      <w:b/>
      <w:color w:val="1F5132"/>
      <w:sz w:val="44"/>
      <w:szCs w:val="40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8" w:space="4" w:color="1F5132"/>
      </w:pBdr>
      <w:spacing w:before="280" w:after="160"/>
    </w:pPr>
    <w:rPr>
      <w:rFonts w:ascii="Arial" w:hAnsi="Arial" w:cs="Arial" w:eastAsia="Arial"/>
      <w:b/>
      <w:color w:val="1F5132"/>
      <w:sz w:val="30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20" w:after="120"/>
    </w:pPr>
    <w:rPr>
      <w:rFonts w:ascii="Arial" w:hAnsi="Arial" w:cs="Arial" w:eastAsia="Arial"/>
      <w:b/>
      <w:color w:val="1A1A1A"/>
      <w:sz w:val="25"/>
      <w:szCs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80"/>
    </w:pPr>
    <w:rPr>
      <w:rFonts w:ascii="Arial" w:hAnsi="Arial" w:cs="Arial" w:eastAsia="Arial"/>
      <w:b/>
      <w:color w:val="1F5132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keepLines/>
    </w:pPr>
    <w:rPr>
      <w:b/>
      <w:i/>
      <w:iCs/>
      <w:color w:val="171717"/>
    </w:rPr>
  </w:style>
  <w:style w:type="paragraph" w:styleId="Heading5">
    <w:name w:val="heading 5"/>
    <w:basedOn w:val="Normal"/>
    <w:next w:val="Normal"/>
    <w:qFormat/>
    <w:pPr>
      <w:keepNext/>
      <w:keepLines/>
    </w:pPr>
    <w:rPr>
      <w:b/>
      <w:color w:val="171717"/>
    </w:rPr>
  </w:style>
  <w:style w:type="paragraph" w:styleId="Heading6">
    <w:name w:val="heading 6"/>
    <w:basedOn w:val="Normal"/>
    <w:next w:val="Normal"/>
    <w:qFormat/>
    <w:pPr>
      <w:keepNext/>
      <w:keepLines/>
    </w:pPr>
    <w:rPr>
      <w:b/>
      <w:color w:val="171717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1F5132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40" w:line="276" w:lineRule="auto"/>
      <w:widowControl/>
    </w:pPr>
    <w:rPr>
      <w:rFonts w:ascii="Arial" w:cs="Arial" w:eastAsia="Arial" w:hAnsi="Arial"/>
      <w:color w:val="1A1A1A"/>
      <w:sz w:val="21"/>
      <w:szCs w:val="20"/>
    </w:rPr>
  </w:style>
  <w:style w:type="paragraph" w:styleId="Quote">
    <w:name w:val="Quote"/>
    <w:basedOn w:val="Normal"/>
    <w:next w:val="Normal"/>
    <w:qFormat/>
    <w:pPr>
      <w:pBdr>
        <w:left w:val="single" w:color="E8E8E8" w:sz="12" w:space="8"/>
      </w:pBdr>
      <w:spacing w:after="120" w:before="120" w:line="380" w:lineRule="exact"/>
      <w:ind w:left="480"/>
    </w:pPr>
    <w:rPr>
      <w:rFonts w:ascii="Arial" w:cs="Arial" w:eastAsia="Arial" w:hAnsi="Arial"/>
      <w:i w:val="false"/>
      <w:iCs w:val="false"/>
      <w:color w:val="5A6470"/>
      <w:sz w:val="20"/>
      <w:szCs w:val="20"/>
    </w:rPr>
  </w:style>
  <w:style w:type="paragraph" w:styleId="TableHeader">
    <w:name w:val="Table Header"/>
    <w:basedOn w:val="Normal"/>
    <w:qFormat/>
    <w:pPr>
      <w:spacing w:after="40" w:before="40" w:line="240" w:lineRule="auto"/>
    </w:pPr>
    <w:rPr>
      <w:rFonts w:ascii="Arial" w:cs="Arial" w:eastAsia="Arial" w:hAnsi="Arial"/>
      <w:b/>
      <w:bCs/>
      <w:color w:val="FFFFFF"/>
      <w:sz w:val="20"/>
      <w:szCs w:val="17"/>
    </w:rPr>
  </w:style>
  <w:style w:type="paragraph" w:styleId="TableBody">
    <w:name w:val="Table Body"/>
    <w:basedOn w:val="Normal"/>
    <w:qFormat/>
    <w:pPr>
      <w:spacing w:after="40" w:before="40" w:line="260" w:lineRule="auto"/>
    </w:pPr>
    <w:rPr>
      <w:rFonts w:ascii="Arial" w:cs="Arial" w:eastAsia="Arial" w:hAnsi="Arial"/>
      <w:color w:val="1A1A1A"/>
      <w:sz w:val="20"/>
      <w:szCs w:val="20"/>
    </w:rPr>
  </w:style>
  <w:style w:type="paragraph" w:styleId="CodeBlock">
    <w:name w:val="Code Block"/>
    <w:basedOn w:val="Normal"/>
    <w:qFormat/>
    <w:pPr>
      <w:spacing w:after="80" w:before="80" w:line="260" w:lineRule="auto"/>
    </w:pPr>
    <w:rPr>
      <w:rFonts w:ascii="Courier New" w:cs="Courier New" w:eastAsia="Courier New" w:hAnsi="Courier New"/>
      <w:color w:val="171717"/>
      <w:sz w:val="18"/>
      <w:szCs w:val="18"/>
    </w:rPr>
  </w:style>
  <w:style w:type="character" w:styleId="InlineCode">
    <w:name w:val="Inline Code"/>
    <w:uiPriority w:val="99"/>
    <w:unhideWhenUsed/>
    <w:rPr>
      <w:rFonts w:ascii="Courier New" w:cs="Courier New" w:eastAsia="Courier New" w:hAnsi="Courier New"/>
      <w:color w:val="171717"/>
      <w:sz w:val="18"/>
      <w:szCs w:val="18"/>
      <w:shd w:fill="F2F1F0" w:val="clear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yperlink" Target="file:26037#pages=24-25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logo-footer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2026-03-05T17:19:21.096Z</dcterms:created>
  <dcterms:modified xsi:type="dcterms:W3CDTF">2026-03-05T17:19:21.096Z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