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8180F" w14:textId="17FAA216" w:rsidR="00F2045F" w:rsidRPr="00C03A5D" w:rsidRDefault="00F73937" w:rsidP="00F2045F">
      <w:pPr>
        <w:jc w:val="center"/>
        <w:rPr>
          <w:rFonts w:ascii="Arial" w:hAnsi="Arial" w:cs="Arial"/>
          <w:b/>
          <w:bCs/>
        </w:rPr>
      </w:pPr>
      <w:r w:rsidRPr="00C03A5D">
        <w:rPr>
          <w:rFonts w:ascii="Arial" w:hAnsi="Arial" w:cs="Arial"/>
          <w:b/>
          <w:bCs/>
        </w:rPr>
        <w:t xml:space="preserve">COVID-19 Impact on Household </w:t>
      </w:r>
      <w:r w:rsidR="009C12E5" w:rsidRPr="00C03A5D">
        <w:rPr>
          <w:rFonts w:ascii="Arial" w:hAnsi="Arial" w:cs="Arial"/>
          <w:b/>
          <w:bCs/>
        </w:rPr>
        <w:t>Water System</w:t>
      </w:r>
      <w:r w:rsidRPr="00C03A5D">
        <w:rPr>
          <w:rFonts w:ascii="Arial" w:hAnsi="Arial" w:cs="Arial"/>
          <w:b/>
          <w:bCs/>
        </w:rPr>
        <w:t xml:space="preserve"> Debt across California</w:t>
      </w:r>
    </w:p>
    <w:p w14:paraId="00BE8F0B" w14:textId="2212C8D1" w:rsidR="00F2045F" w:rsidRPr="00C03A5D" w:rsidRDefault="007307B4" w:rsidP="00F2045F">
      <w:pPr>
        <w:jc w:val="center"/>
        <w:rPr>
          <w:rFonts w:ascii="Arial" w:hAnsi="Arial" w:cs="Arial"/>
        </w:rPr>
      </w:pPr>
      <w:r w:rsidRPr="00C03A5D">
        <w:rPr>
          <w:rFonts w:ascii="Arial" w:hAnsi="Arial" w:cs="Arial"/>
        </w:rPr>
        <w:t xml:space="preserve">Analysis of </w:t>
      </w:r>
      <w:r w:rsidR="00B80C1E" w:rsidRPr="00C03A5D">
        <w:rPr>
          <w:rFonts w:ascii="Arial" w:hAnsi="Arial" w:cs="Arial"/>
        </w:rPr>
        <w:t xml:space="preserve">Water </w:t>
      </w:r>
      <w:r w:rsidRPr="00C03A5D">
        <w:rPr>
          <w:rFonts w:ascii="Arial" w:hAnsi="Arial" w:cs="Arial"/>
        </w:rPr>
        <w:t xml:space="preserve">Board Data by </w:t>
      </w:r>
      <w:r w:rsidR="00F2045F" w:rsidRPr="00C03A5D">
        <w:rPr>
          <w:rFonts w:ascii="Arial" w:hAnsi="Arial" w:cs="Arial"/>
        </w:rPr>
        <w:t>UCLA Luskin Center for Innovation</w:t>
      </w:r>
    </w:p>
    <w:p w14:paraId="53CA9F23" w14:textId="305681C5" w:rsidR="00F2045F" w:rsidRPr="00C03A5D" w:rsidRDefault="00F2045F" w:rsidP="00F2045F">
      <w:pPr>
        <w:jc w:val="center"/>
        <w:rPr>
          <w:rFonts w:ascii="Arial" w:hAnsi="Arial" w:cs="Arial"/>
        </w:rPr>
      </w:pPr>
      <w:r w:rsidRPr="00C03A5D">
        <w:rPr>
          <w:rFonts w:ascii="Arial" w:hAnsi="Arial" w:cs="Arial"/>
        </w:rPr>
        <w:t>Gregory Pierce, Peter Roquemore and Jacquelyn Adams</w:t>
      </w:r>
      <w:r w:rsidR="00B80C1E" w:rsidRPr="00C03A5D">
        <w:rPr>
          <w:rFonts w:ascii="Arial" w:hAnsi="Arial" w:cs="Arial"/>
        </w:rPr>
        <w:t xml:space="preserve"> (contact: gspierce@ucla.edu)</w:t>
      </w:r>
    </w:p>
    <w:p w14:paraId="1BFB31C0" w14:textId="430AA2A9" w:rsidR="00F73937" w:rsidRPr="00C03A5D" w:rsidRDefault="007307B4" w:rsidP="00F2045F">
      <w:pPr>
        <w:rPr>
          <w:rFonts w:ascii="Arial" w:hAnsi="Arial" w:cs="Arial"/>
          <w:b/>
          <w:bCs/>
        </w:rPr>
      </w:pPr>
      <w:r w:rsidRPr="00C03A5D">
        <w:rPr>
          <w:rFonts w:ascii="Arial" w:hAnsi="Arial" w:cs="Arial"/>
          <w:b/>
          <w:bCs/>
        </w:rPr>
        <w:t>Motivation and Background</w:t>
      </w:r>
    </w:p>
    <w:p w14:paraId="32C3C366" w14:textId="0FDB6E35" w:rsidR="00501E9C" w:rsidRPr="00C03A5D" w:rsidRDefault="00B80C1E" w:rsidP="00501E9C">
      <w:pPr>
        <w:rPr>
          <w:rFonts w:ascii="Arial" w:hAnsi="Arial" w:cs="Arial"/>
        </w:rPr>
      </w:pPr>
      <w:r w:rsidRPr="00C03A5D">
        <w:rPr>
          <w:rFonts w:ascii="Arial" w:hAnsi="Arial" w:cs="Arial"/>
        </w:rPr>
        <w:t>Policies to maintain</w:t>
      </w:r>
      <w:r w:rsidR="007D5FF4" w:rsidRPr="00C03A5D">
        <w:rPr>
          <w:rFonts w:ascii="Arial" w:hAnsi="Arial" w:cs="Arial"/>
        </w:rPr>
        <w:t xml:space="preserve"> access to water at home was a critical step in the response to the Covid-19 pandemic. As places of business, schools, and many government buildings closed and millions of Californian</w:t>
      </w:r>
      <w:r w:rsidR="009C12E5" w:rsidRPr="00C03A5D">
        <w:rPr>
          <w:rFonts w:ascii="Arial" w:hAnsi="Arial" w:cs="Arial"/>
        </w:rPr>
        <w:t xml:space="preserve">s </w:t>
      </w:r>
      <w:r w:rsidR="007D5FF4" w:rsidRPr="00C03A5D">
        <w:rPr>
          <w:rFonts w:ascii="Arial" w:hAnsi="Arial" w:cs="Arial"/>
        </w:rPr>
        <w:t xml:space="preserve">were compelled to stay </w:t>
      </w:r>
      <w:r w:rsidR="00636EE0" w:rsidRPr="00C03A5D">
        <w:rPr>
          <w:rFonts w:ascii="Arial" w:hAnsi="Arial" w:cs="Arial"/>
        </w:rPr>
        <w:t xml:space="preserve">at </w:t>
      </w:r>
      <w:r w:rsidR="007D5FF4" w:rsidRPr="00C03A5D">
        <w:rPr>
          <w:rFonts w:ascii="Arial" w:hAnsi="Arial" w:cs="Arial"/>
        </w:rPr>
        <w:t>home</w:t>
      </w:r>
      <w:r w:rsidR="00636EE0" w:rsidRPr="00C03A5D">
        <w:rPr>
          <w:rFonts w:ascii="Arial" w:hAnsi="Arial" w:cs="Arial"/>
        </w:rPr>
        <w:t xml:space="preserve">, </w:t>
      </w:r>
      <w:r w:rsidR="007D5FF4" w:rsidRPr="00C03A5D">
        <w:rPr>
          <w:rFonts w:ascii="Arial" w:hAnsi="Arial" w:cs="Arial"/>
        </w:rPr>
        <w:t>access to</w:t>
      </w:r>
      <w:r w:rsidRPr="00C03A5D">
        <w:rPr>
          <w:rFonts w:ascii="Arial" w:hAnsi="Arial" w:cs="Arial"/>
        </w:rPr>
        <w:t xml:space="preserve"> in-home</w:t>
      </w:r>
      <w:r w:rsidR="007D5FF4" w:rsidRPr="00C03A5D">
        <w:rPr>
          <w:rFonts w:ascii="Arial" w:hAnsi="Arial" w:cs="Arial"/>
        </w:rPr>
        <w:t xml:space="preserve"> water for hand-washing, cooking, bathing, and drinking became </w:t>
      </w:r>
      <w:r w:rsidRPr="00C03A5D">
        <w:rPr>
          <w:rFonts w:ascii="Arial" w:hAnsi="Arial" w:cs="Arial"/>
        </w:rPr>
        <w:t xml:space="preserve">even more </w:t>
      </w:r>
      <w:r w:rsidR="007D5FF4" w:rsidRPr="00C03A5D">
        <w:rPr>
          <w:rFonts w:ascii="Arial" w:hAnsi="Arial" w:cs="Arial"/>
        </w:rPr>
        <w:t>critical</w:t>
      </w:r>
      <w:r w:rsidRPr="00C03A5D">
        <w:rPr>
          <w:rFonts w:ascii="Arial" w:hAnsi="Arial" w:cs="Arial"/>
        </w:rPr>
        <w:t xml:space="preserve"> than in normal times</w:t>
      </w:r>
      <w:r w:rsidR="007D5FF4" w:rsidRPr="00C03A5D">
        <w:rPr>
          <w:rFonts w:ascii="Arial" w:hAnsi="Arial" w:cs="Arial"/>
        </w:rPr>
        <w:t>.</w:t>
      </w:r>
      <w:r w:rsidR="008F1006" w:rsidRPr="00C03A5D">
        <w:rPr>
          <w:rFonts w:ascii="Arial" w:hAnsi="Arial" w:cs="Arial"/>
        </w:rPr>
        <w:t xml:space="preserve"> As the pandemic’s impact on the economy worsened and unemployment rose across the state</w:t>
      </w:r>
      <w:r w:rsidRPr="00C03A5D">
        <w:rPr>
          <w:rFonts w:ascii="Arial" w:hAnsi="Arial" w:cs="Arial"/>
        </w:rPr>
        <w:t>,</w:t>
      </w:r>
      <w:r w:rsidR="008F1006" w:rsidRPr="00C03A5D">
        <w:rPr>
          <w:rFonts w:ascii="Arial" w:hAnsi="Arial" w:cs="Arial"/>
        </w:rPr>
        <w:t xml:space="preserve"> more and more household</w:t>
      </w:r>
      <w:r w:rsidR="00636EE0" w:rsidRPr="00C03A5D">
        <w:rPr>
          <w:rFonts w:ascii="Arial" w:hAnsi="Arial" w:cs="Arial"/>
        </w:rPr>
        <w:t>s</w:t>
      </w:r>
      <w:r w:rsidR="008F1006" w:rsidRPr="00C03A5D">
        <w:rPr>
          <w:rFonts w:ascii="Arial" w:hAnsi="Arial" w:cs="Arial"/>
        </w:rPr>
        <w:t xml:space="preserve"> became unable to pay regular utility bills. </w:t>
      </w:r>
      <w:r w:rsidR="007D5FF4" w:rsidRPr="00C03A5D">
        <w:rPr>
          <w:rFonts w:ascii="Arial" w:hAnsi="Arial" w:cs="Arial"/>
        </w:rPr>
        <w:t>In April 20</w:t>
      </w:r>
      <w:r w:rsidR="009C12E5" w:rsidRPr="00C03A5D">
        <w:rPr>
          <w:rFonts w:ascii="Arial" w:hAnsi="Arial" w:cs="Arial"/>
        </w:rPr>
        <w:t>20</w:t>
      </w:r>
      <w:r w:rsidR="007D5FF4" w:rsidRPr="00C03A5D">
        <w:rPr>
          <w:rFonts w:ascii="Arial" w:hAnsi="Arial" w:cs="Arial"/>
        </w:rPr>
        <w:t>, through executive order</w:t>
      </w:r>
      <w:r w:rsidRPr="00C03A5D">
        <w:rPr>
          <w:rFonts w:ascii="Arial" w:hAnsi="Arial" w:cs="Arial"/>
        </w:rPr>
        <w:t xml:space="preserve"> N-42-20</w:t>
      </w:r>
      <w:r w:rsidR="00636EE0" w:rsidRPr="00C03A5D">
        <w:rPr>
          <w:rFonts w:ascii="Arial" w:hAnsi="Arial" w:cs="Arial"/>
        </w:rPr>
        <w:t>,</w:t>
      </w:r>
      <w:r w:rsidR="009175B6" w:rsidRPr="00C03A5D">
        <w:rPr>
          <w:rFonts w:ascii="Arial" w:hAnsi="Arial" w:cs="Arial"/>
        </w:rPr>
        <w:t xml:space="preserve"> Governor Newsom</w:t>
      </w:r>
      <w:r w:rsidR="007D5FF4" w:rsidRPr="00C03A5D">
        <w:rPr>
          <w:rFonts w:ascii="Arial" w:hAnsi="Arial" w:cs="Arial"/>
        </w:rPr>
        <w:t xml:space="preserve"> placed a moratorium on water</w:t>
      </w:r>
      <w:r w:rsidR="00636EE0" w:rsidRPr="00C03A5D">
        <w:rPr>
          <w:rFonts w:ascii="Arial" w:hAnsi="Arial" w:cs="Arial"/>
        </w:rPr>
        <w:t xml:space="preserve"> </w:t>
      </w:r>
      <w:r w:rsidR="007307B4" w:rsidRPr="00C03A5D">
        <w:rPr>
          <w:rFonts w:ascii="Arial" w:hAnsi="Arial" w:cs="Arial"/>
        </w:rPr>
        <w:t>system</w:t>
      </w:r>
      <w:r w:rsidR="00636EE0" w:rsidRPr="00C03A5D">
        <w:rPr>
          <w:rFonts w:ascii="Arial" w:hAnsi="Arial" w:cs="Arial"/>
        </w:rPr>
        <w:t xml:space="preserve"> shutoffs</w:t>
      </w:r>
      <w:r w:rsidR="007307B4" w:rsidRPr="00C03A5D">
        <w:rPr>
          <w:rFonts w:ascii="Arial" w:hAnsi="Arial" w:cs="Arial"/>
        </w:rPr>
        <w:t xml:space="preserve"> which applies to the approximate 2,800 regulated systems in the state</w:t>
      </w:r>
      <w:r w:rsidR="00636EE0" w:rsidRPr="00C03A5D">
        <w:rPr>
          <w:rFonts w:ascii="Arial" w:hAnsi="Arial" w:cs="Arial"/>
        </w:rPr>
        <w:t>. This ensured</w:t>
      </w:r>
      <w:r w:rsidRPr="00C03A5D">
        <w:rPr>
          <w:rFonts w:ascii="Arial" w:hAnsi="Arial" w:cs="Arial"/>
        </w:rPr>
        <w:t xml:space="preserve"> access to</w:t>
      </w:r>
      <w:r w:rsidR="008F1006" w:rsidRPr="00C03A5D">
        <w:rPr>
          <w:rFonts w:ascii="Arial" w:hAnsi="Arial" w:cs="Arial"/>
        </w:rPr>
        <w:t xml:space="preserve"> critical water resources at home even for those house</w:t>
      </w:r>
      <w:r w:rsidR="00F76312" w:rsidRPr="00C03A5D">
        <w:rPr>
          <w:rFonts w:ascii="Arial" w:hAnsi="Arial" w:cs="Arial"/>
        </w:rPr>
        <w:t xml:space="preserve">holds unable to pay. While </w:t>
      </w:r>
      <w:r w:rsidRPr="00C03A5D">
        <w:rPr>
          <w:rFonts w:ascii="Arial" w:hAnsi="Arial" w:cs="Arial"/>
        </w:rPr>
        <w:t>this step was critical</w:t>
      </w:r>
      <w:r w:rsidR="009C12E5" w:rsidRPr="00C03A5D">
        <w:rPr>
          <w:rFonts w:ascii="Arial" w:hAnsi="Arial" w:cs="Arial"/>
        </w:rPr>
        <w:t>, the moratoria did not wipe away water bill balances in the past or present, and thus</w:t>
      </w:r>
      <w:r w:rsidR="00F76312" w:rsidRPr="00C03A5D">
        <w:rPr>
          <w:rFonts w:ascii="Arial" w:hAnsi="Arial" w:cs="Arial"/>
        </w:rPr>
        <w:t xml:space="preserve"> accrued household debt continues to rise</w:t>
      </w:r>
      <w:r w:rsidR="009C12E5" w:rsidRPr="00C03A5D">
        <w:rPr>
          <w:rFonts w:ascii="Arial" w:hAnsi="Arial" w:cs="Arial"/>
        </w:rPr>
        <w:t>. Rising customer debt has financial implications for water systems and both financial and broader welfare impacts on customers.</w:t>
      </w:r>
    </w:p>
    <w:p w14:paraId="7508DBCA" w14:textId="0288ACB8" w:rsidR="00501E9C" w:rsidRPr="00C03A5D" w:rsidRDefault="00F76312" w:rsidP="00501E9C">
      <w:pPr>
        <w:rPr>
          <w:rFonts w:ascii="Arial" w:hAnsi="Arial" w:cs="Arial"/>
        </w:rPr>
      </w:pPr>
      <w:r w:rsidRPr="00C03A5D">
        <w:rPr>
          <w:rFonts w:ascii="Arial" w:hAnsi="Arial" w:cs="Arial"/>
        </w:rPr>
        <w:t>To understand the scope and impact of utility revenue shortfalls and household debt accrual</w:t>
      </w:r>
      <w:r w:rsidR="009C12E5" w:rsidRPr="00C03A5D">
        <w:rPr>
          <w:rFonts w:ascii="Arial" w:hAnsi="Arial" w:cs="Arial"/>
        </w:rPr>
        <w:t>, in Fall 2020,</w:t>
      </w:r>
      <w:r w:rsidRPr="00C03A5D">
        <w:rPr>
          <w:rFonts w:ascii="Arial" w:hAnsi="Arial" w:cs="Arial"/>
        </w:rPr>
        <w:t xml:space="preserve"> the State Water Resources Con</w:t>
      </w:r>
      <w:r w:rsidR="004038E1" w:rsidRPr="00C03A5D">
        <w:rPr>
          <w:rFonts w:ascii="Arial" w:hAnsi="Arial" w:cs="Arial"/>
        </w:rPr>
        <w:t>trol Board</w:t>
      </w:r>
      <w:r w:rsidR="00B26A61" w:rsidRPr="00C03A5D">
        <w:rPr>
          <w:rFonts w:ascii="Arial" w:hAnsi="Arial" w:cs="Arial"/>
        </w:rPr>
        <w:t xml:space="preserve"> </w:t>
      </w:r>
      <w:r w:rsidR="00B80C1E" w:rsidRPr="00C03A5D">
        <w:rPr>
          <w:rFonts w:ascii="Arial" w:hAnsi="Arial" w:cs="Arial"/>
        </w:rPr>
        <w:t>attempted to elicit responses to</w:t>
      </w:r>
      <w:r w:rsidR="00B26A61" w:rsidRPr="00C03A5D">
        <w:rPr>
          <w:rFonts w:ascii="Arial" w:hAnsi="Arial" w:cs="Arial"/>
        </w:rPr>
        <w:t xml:space="preserve"> </w:t>
      </w:r>
      <w:r w:rsidR="00B80C1E" w:rsidRPr="00C03A5D">
        <w:rPr>
          <w:rFonts w:ascii="Arial" w:hAnsi="Arial" w:cs="Arial"/>
        </w:rPr>
        <w:t>its</w:t>
      </w:r>
      <w:r w:rsidR="00B26A61" w:rsidRPr="00C03A5D">
        <w:rPr>
          <w:rFonts w:ascii="Arial" w:hAnsi="Arial" w:cs="Arial"/>
        </w:rPr>
        <w:t xml:space="preserve"> Drinking Water COVID-19 Financial Impacts Survey</w:t>
      </w:r>
      <w:r w:rsidR="004038E1" w:rsidRPr="00C03A5D">
        <w:rPr>
          <w:rFonts w:ascii="Arial" w:hAnsi="Arial" w:cs="Arial"/>
        </w:rPr>
        <w:t xml:space="preserve"> </w:t>
      </w:r>
      <w:r w:rsidR="00B80C1E" w:rsidRPr="00C03A5D">
        <w:rPr>
          <w:rFonts w:ascii="Arial" w:hAnsi="Arial" w:cs="Arial"/>
        </w:rPr>
        <w:t>from a representative sample of both large and small</w:t>
      </w:r>
      <w:r w:rsidR="00B26A61" w:rsidRPr="00C03A5D">
        <w:rPr>
          <w:rFonts w:ascii="Arial" w:hAnsi="Arial" w:cs="Arial"/>
        </w:rPr>
        <w:t xml:space="preserve"> </w:t>
      </w:r>
      <w:r w:rsidR="004038E1" w:rsidRPr="00C03A5D">
        <w:rPr>
          <w:rFonts w:ascii="Arial" w:hAnsi="Arial" w:cs="Arial"/>
        </w:rPr>
        <w:t>community water systems</w:t>
      </w:r>
      <w:r w:rsidR="00B80C1E" w:rsidRPr="00C03A5D">
        <w:rPr>
          <w:rFonts w:ascii="Arial" w:hAnsi="Arial" w:cs="Arial"/>
        </w:rPr>
        <w:t xml:space="preserve"> in the state</w:t>
      </w:r>
      <w:r w:rsidR="009C12E5" w:rsidRPr="00C03A5D">
        <w:rPr>
          <w:rFonts w:ascii="Arial" w:hAnsi="Arial" w:cs="Arial"/>
        </w:rPr>
        <w:t>.</w:t>
      </w:r>
      <w:r w:rsidR="007307B4" w:rsidRPr="00C03A5D">
        <w:rPr>
          <w:rFonts w:ascii="Arial" w:hAnsi="Arial" w:cs="Arial"/>
        </w:rPr>
        <w:t xml:space="preserve"> The surveys asked for both system-level and zip-code level data. Results below are entirely-derived from</w:t>
      </w:r>
      <w:r w:rsidR="00B80C1E" w:rsidRPr="00C03A5D">
        <w:rPr>
          <w:rFonts w:ascii="Arial" w:hAnsi="Arial" w:cs="Arial"/>
        </w:rPr>
        <w:t xml:space="preserve"> analysis of</w:t>
      </w:r>
      <w:r w:rsidR="007307B4" w:rsidRPr="00C03A5D">
        <w:rPr>
          <w:rFonts w:ascii="Arial" w:hAnsi="Arial" w:cs="Arial"/>
        </w:rPr>
        <w:t xml:space="preserve"> this data, except with respect to zip-code level trends that draw on sociodemographic data from the </w:t>
      </w:r>
      <w:r w:rsidR="004B332C" w:rsidRPr="00C03A5D">
        <w:rPr>
          <w:rFonts w:ascii="Arial" w:hAnsi="Arial" w:cs="Arial"/>
        </w:rPr>
        <w:t xml:space="preserve">2018 </w:t>
      </w:r>
      <w:r w:rsidR="007307B4" w:rsidRPr="00C03A5D">
        <w:rPr>
          <w:rFonts w:ascii="Arial" w:hAnsi="Arial" w:cs="Arial"/>
        </w:rPr>
        <w:t>American Community Survey, a product of the U.S. Census.</w:t>
      </w:r>
    </w:p>
    <w:p w14:paraId="0DA6D93D" w14:textId="740B43B9" w:rsidR="00501E9C" w:rsidRPr="00C03A5D" w:rsidRDefault="009175B6">
      <w:pPr>
        <w:rPr>
          <w:rFonts w:ascii="Arial" w:hAnsi="Arial" w:cs="Arial"/>
          <w:b/>
          <w:bCs/>
        </w:rPr>
      </w:pPr>
      <w:r w:rsidRPr="00C03A5D">
        <w:rPr>
          <w:rFonts w:ascii="Arial" w:hAnsi="Arial" w:cs="Arial"/>
        </w:rPr>
        <w:br/>
      </w:r>
      <w:r w:rsidRPr="00C03A5D">
        <w:rPr>
          <w:rFonts w:ascii="Arial" w:hAnsi="Arial" w:cs="Arial"/>
          <w:b/>
          <w:bCs/>
        </w:rPr>
        <w:t>Key Findings</w:t>
      </w:r>
    </w:p>
    <w:p w14:paraId="50DBAEF9" w14:textId="13819C75" w:rsidR="00501E9C" w:rsidRPr="00C03A5D" w:rsidRDefault="00501E9C">
      <w:pPr>
        <w:rPr>
          <w:rFonts w:ascii="Arial" w:hAnsi="Arial" w:cs="Arial"/>
          <w:i/>
          <w:iCs/>
        </w:rPr>
      </w:pPr>
      <w:r w:rsidRPr="00C03A5D">
        <w:rPr>
          <w:rFonts w:ascii="Arial" w:hAnsi="Arial" w:cs="Arial"/>
          <w:i/>
          <w:iCs/>
        </w:rPr>
        <w:t>Statewide Estimates</w:t>
      </w:r>
    </w:p>
    <w:p w14:paraId="7DF3BA3E" w14:textId="6413CF48" w:rsidR="00410F68" w:rsidRPr="00C03A5D" w:rsidRDefault="00F2045F" w:rsidP="009175B6">
      <w:pPr>
        <w:pStyle w:val="ListParagraph"/>
        <w:numPr>
          <w:ilvl w:val="0"/>
          <w:numId w:val="1"/>
        </w:numPr>
        <w:rPr>
          <w:rFonts w:ascii="Arial" w:hAnsi="Arial" w:cs="Arial"/>
        </w:rPr>
      </w:pPr>
      <w:r w:rsidRPr="00C03A5D">
        <w:rPr>
          <w:rFonts w:ascii="Arial" w:hAnsi="Arial" w:cs="Arial"/>
        </w:rPr>
        <w:t>Using system-level estimates</w:t>
      </w:r>
      <w:r w:rsidR="00EB0833" w:rsidRPr="00C03A5D">
        <w:rPr>
          <w:rFonts w:ascii="Arial" w:hAnsi="Arial" w:cs="Arial"/>
        </w:rPr>
        <w:t xml:space="preserve"> to project statewide</w:t>
      </w:r>
      <w:r w:rsidRPr="00C03A5D">
        <w:rPr>
          <w:rFonts w:ascii="Arial" w:hAnsi="Arial" w:cs="Arial"/>
        </w:rPr>
        <w:t xml:space="preserve">, there </w:t>
      </w:r>
      <w:r w:rsidR="00B80C1E" w:rsidRPr="00C03A5D">
        <w:rPr>
          <w:rFonts w:ascii="Arial" w:hAnsi="Arial" w:cs="Arial"/>
        </w:rPr>
        <w:t>appears to be around</w:t>
      </w:r>
      <w:r w:rsidRPr="00C03A5D">
        <w:rPr>
          <w:rFonts w:ascii="Arial" w:hAnsi="Arial" w:cs="Arial"/>
        </w:rPr>
        <w:t xml:space="preserve"> </w:t>
      </w:r>
      <w:r w:rsidR="009175B6" w:rsidRPr="00C03A5D">
        <w:rPr>
          <w:rFonts w:ascii="Arial" w:hAnsi="Arial" w:cs="Arial"/>
        </w:rPr>
        <w:t xml:space="preserve">$1 </w:t>
      </w:r>
      <w:r w:rsidR="00EB0833" w:rsidRPr="00C03A5D">
        <w:rPr>
          <w:rFonts w:ascii="Arial" w:hAnsi="Arial" w:cs="Arial"/>
        </w:rPr>
        <w:t>b</w:t>
      </w:r>
      <w:r w:rsidR="009175B6" w:rsidRPr="00C03A5D">
        <w:rPr>
          <w:rFonts w:ascii="Arial" w:hAnsi="Arial" w:cs="Arial"/>
        </w:rPr>
        <w:t xml:space="preserve">illion in </w:t>
      </w:r>
      <w:r w:rsidR="00EB0833" w:rsidRPr="00C03A5D">
        <w:rPr>
          <w:rFonts w:ascii="Arial" w:hAnsi="Arial" w:cs="Arial"/>
        </w:rPr>
        <w:t>accrued debt which residential households owe on their</w:t>
      </w:r>
      <w:r w:rsidR="00386BE7" w:rsidRPr="00C03A5D">
        <w:rPr>
          <w:rFonts w:ascii="Arial" w:hAnsi="Arial" w:cs="Arial"/>
        </w:rPr>
        <w:t xml:space="preserve"> drinking</w:t>
      </w:r>
      <w:r w:rsidR="00EB0833" w:rsidRPr="00C03A5D">
        <w:rPr>
          <w:rFonts w:ascii="Arial" w:hAnsi="Arial" w:cs="Arial"/>
        </w:rPr>
        <w:t xml:space="preserve"> water bill accounts in California</w:t>
      </w:r>
      <w:r w:rsidR="00B80C1E" w:rsidRPr="00C03A5D">
        <w:rPr>
          <w:rFonts w:ascii="Arial" w:hAnsi="Arial" w:cs="Arial"/>
        </w:rPr>
        <w:t>:</w:t>
      </w:r>
    </w:p>
    <w:p w14:paraId="1DCD565D" w14:textId="015239BB" w:rsidR="00D07F7F" w:rsidRPr="00C03A5D" w:rsidRDefault="00410F68" w:rsidP="00410F68">
      <w:pPr>
        <w:pStyle w:val="ListParagraph"/>
        <w:numPr>
          <w:ilvl w:val="1"/>
          <w:numId w:val="1"/>
        </w:numPr>
        <w:rPr>
          <w:rFonts w:ascii="Arial" w:hAnsi="Arial" w:cs="Arial"/>
        </w:rPr>
      </w:pPr>
      <w:r w:rsidRPr="00C03A5D">
        <w:rPr>
          <w:rFonts w:ascii="Arial" w:hAnsi="Arial" w:cs="Arial"/>
        </w:rPr>
        <w:t>3</w:t>
      </w:r>
      <w:r w:rsidR="00EB0833" w:rsidRPr="00C03A5D">
        <w:rPr>
          <w:rFonts w:ascii="Arial" w:hAnsi="Arial" w:cs="Arial"/>
        </w:rPr>
        <w:t>0-40% of debt may be due to non-drinking water related charges on bills</w:t>
      </w:r>
      <w:r w:rsidR="00B80C1E" w:rsidRPr="00C03A5D">
        <w:rPr>
          <w:rFonts w:ascii="Arial" w:hAnsi="Arial" w:cs="Arial"/>
        </w:rPr>
        <w:t>, and</w:t>
      </w:r>
      <w:r w:rsidR="00D068A5" w:rsidRPr="00C03A5D">
        <w:rPr>
          <w:rFonts w:ascii="Arial" w:hAnsi="Arial" w:cs="Arial"/>
        </w:rPr>
        <w:t xml:space="preserve"> </w:t>
      </w:r>
    </w:p>
    <w:p w14:paraId="2676BAC1" w14:textId="0B0AC2A4" w:rsidR="00410F68" w:rsidRPr="00C03A5D" w:rsidRDefault="00A27DDE" w:rsidP="00410F68">
      <w:pPr>
        <w:pStyle w:val="ListParagraph"/>
        <w:numPr>
          <w:ilvl w:val="1"/>
          <w:numId w:val="1"/>
        </w:numPr>
        <w:rPr>
          <w:rFonts w:ascii="Arial" w:hAnsi="Arial" w:cs="Arial"/>
        </w:rPr>
      </w:pPr>
      <w:r w:rsidRPr="00C03A5D">
        <w:rPr>
          <w:rFonts w:ascii="Arial" w:hAnsi="Arial" w:cs="Arial"/>
        </w:rPr>
        <w:t xml:space="preserve">Over 90% of debt comes from households in water systems serving 10,000 connections or more. </w:t>
      </w:r>
    </w:p>
    <w:p w14:paraId="56D78E30" w14:textId="77777777" w:rsidR="00410F68" w:rsidRPr="00C03A5D" w:rsidRDefault="00410F68" w:rsidP="00410F68">
      <w:pPr>
        <w:pStyle w:val="ListParagraph"/>
        <w:ind w:left="1440"/>
        <w:rPr>
          <w:rFonts w:ascii="Arial" w:hAnsi="Arial" w:cs="Arial"/>
        </w:rPr>
      </w:pPr>
    </w:p>
    <w:p w14:paraId="2E5524F8" w14:textId="77777777" w:rsidR="00501E9C" w:rsidRPr="00C03A5D" w:rsidRDefault="00EB0833" w:rsidP="009175B6">
      <w:pPr>
        <w:pStyle w:val="ListParagraph"/>
        <w:numPr>
          <w:ilvl w:val="0"/>
          <w:numId w:val="1"/>
        </w:numPr>
        <w:rPr>
          <w:rFonts w:ascii="Arial" w:hAnsi="Arial" w:cs="Arial"/>
        </w:rPr>
      </w:pPr>
      <w:r w:rsidRPr="00C03A5D">
        <w:rPr>
          <w:rFonts w:ascii="Arial" w:hAnsi="Arial" w:cs="Arial"/>
        </w:rPr>
        <w:t xml:space="preserve">Using both system-level and zip code-level data to project statewide, we estimate that there are </w:t>
      </w:r>
      <w:commentRangeStart w:id="0"/>
      <w:r w:rsidRPr="00C03A5D">
        <w:rPr>
          <w:rFonts w:ascii="Arial" w:hAnsi="Arial" w:cs="Arial"/>
        </w:rPr>
        <w:t xml:space="preserve">between </w:t>
      </w:r>
      <w:r w:rsidR="0078501C" w:rsidRPr="00C03A5D">
        <w:rPr>
          <w:rFonts w:ascii="Arial" w:hAnsi="Arial" w:cs="Arial"/>
        </w:rPr>
        <w:t>1.</w:t>
      </w:r>
      <w:r w:rsidR="00CD34EB" w:rsidRPr="00C03A5D">
        <w:rPr>
          <w:rFonts w:ascii="Arial" w:hAnsi="Arial" w:cs="Arial"/>
        </w:rPr>
        <w:t>6</w:t>
      </w:r>
      <w:r w:rsidRPr="00C03A5D">
        <w:rPr>
          <w:rFonts w:ascii="Arial" w:hAnsi="Arial" w:cs="Arial"/>
        </w:rPr>
        <w:t>-2.2 m</w:t>
      </w:r>
      <w:r w:rsidR="0078501C" w:rsidRPr="00C03A5D">
        <w:rPr>
          <w:rFonts w:ascii="Arial" w:hAnsi="Arial" w:cs="Arial"/>
        </w:rPr>
        <w:t>illion</w:t>
      </w:r>
      <w:r w:rsidR="00D068A5" w:rsidRPr="00C03A5D">
        <w:rPr>
          <w:rFonts w:ascii="Arial" w:hAnsi="Arial" w:cs="Arial"/>
        </w:rPr>
        <w:t xml:space="preserve"> </w:t>
      </w:r>
      <w:r w:rsidRPr="00C03A5D">
        <w:rPr>
          <w:rFonts w:ascii="Arial" w:hAnsi="Arial" w:cs="Arial"/>
        </w:rPr>
        <w:t>residential</w:t>
      </w:r>
      <w:r w:rsidR="0078501C" w:rsidRPr="00C03A5D">
        <w:rPr>
          <w:rFonts w:ascii="Arial" w:hAnsi="Arial" w:cs="Arial"/>
        </w:rPr>
        <w:t xml:space="preserve"> </w:t>
      </w:r>
      <w:r w:rsidRPr="00C03A5D">
        <w:rPr>
          <w:rFonts w:ascii="Arial" w:hAnsi="Arial" w:cs="Arial"/>
        </w:rPr>
        <w:t>a</w:t>
      </w:r>
      <w:r w:rsidR="0078501C" w:rsidRPr="00C03A5D">
        <w:rPr>
          <w:rFonts w:ascii="Arial" w:hAnsi="Arial" w:cs="Arial"/>
        </w:rPr>
        <w:t>ccounts</w:t>
      </w:r>
      <w:commentRangeEnd w:id="0"/>
      <w:r w:rsidR="00B80C1E" w:rsidRPr="00C03A5D">
        <w:rPr>
          <w:rStyle w:val="CommentReference"/>
          <w:rFonts w:ascii="Arial" w:hAnsi="Arial" w:cs="Arial"/>
          <w:sz w:val="22"/>
          <w:szCs w:val="22"/>
        </w:rPr>
        <w:commentReference w:id="0"/>
      </w:r>
      <w:r w:rsidRPr="00C03A5D">
        <w:rPr>
          <w:rFonts w:ascii="Arial" w:hAnsi="Arial" w:cs="Arial"/>
        </w:rPr>
        <w:t xml:space="preserve"> deemed “delinquent” by their water system. </w:t>
      </w:r>
    </w:p>
    <w:p w14:paraId="6976E41B" w14:textId="3B7C65AB" w:rsidR="00FC45CA" w:rsidRPr="00C03A5D" w:rsidRDefault="00EB0833" w:rsidP="00501E9C">
      <w:pPr>
        <w:pStyle w:val="ListParagraph"/>
        <w:numPr>
          <w:ilvl w:val="1"/>
          <w:numId w:val="1"/>
        </w:numPr>
        <w:rPr>
          <w:rFonts w:ascii="Arial" w:hAnsi="Arial" w:cs="Arial"/>
        </w:rPr>
      </w:pPr>
      <w:r w:rsidRPr="00C03A5D">
        <w:rPr>
          <w:rFonts w:ascii="Arial" w:hAnsi="Arial" w:cs="Arial"/>
        </w:rPr>
        <w:t xml:space="preserve">In other words, </w:t>
      </w:r>
      <w:commentRangeStart w:id="1"/>
      <w:r w:rsidRPr="00C03A5D">
        <w:rPr>
          <w:rFonts w:ascii="Arial" w:hAnsi="Arial" w:cs="Arial"/>
        </w:rPr>
        <w:t xml:space="preserve">12-17% </w:t>
      </w:r>
      <w:commentRangeEnd w:id="1"/>
      <w:r w:rsidR="00B80C1E" w:rsidRPr="00C03A5D">
        <w:rPr>
          <w:rStyle w:val="CommentReference"/>
          <w:rFonts w:ascii="Arial" w:hAnsi="Arial" w:cs="Arial"/>
          <w:sz w:val="22"/>
          <w:szCs w:val="22"/>
        </w:rPr>
        <w:commentReference w:id="1"/>
      </w:r>
      <w:r w:rsidRPr="00C03A5D">
        <w:rPr>
          <w:rFonts w:ascii="Arial" w:hAnsi="Arial" w:cs="Arial"/>
        </w:rPr>
        <w:t xml:space="preserve">of all of the state’s households have some level of past due </w:t>
      </w:r>
      <w:r w:rsidR="00386BE7" w:rsidRPr="00C03A5D">
        <w:rPr>
          <w:rFonts w:ascii="Arial" w:hAnsi="Arial" w:cs="Arial"/>
        </w:rPr>
        <w:t xml:space="preserve">bill </w:t>
      </w:r>
      <w:r w:rsidRPr="00C03A5D">
        <w:rPr>
          <w:rFonts w:ascii="Arial" w:hAnsi="Arial" w:cs="Arial"/>
        </w:rPr>
        <w:t>debt.</w:t>
      </w:r>
    </w:p>
    <w:p w14:paraId="1119D41A" w14:textId="4BC90083" w:rsidR="00FC45CA" w:rsidRPr="00C03A5D" w:rsidRDefault="00EB0833" w:rsidP="009175B6">
      <w:pPr>
        <w:pStyle w:val="ListParagraph"/>
        <w:numPr>
          <w:ilvl w:val="0"/>
          <w:numId w:val="1"/>
        </w:numPr>
        <w:rPr>
          <w:rFonts w:ascii="Arial" w:hAnsi="Arial" w:cs="Arial"/>
        </w:rPr>
      </w:pPr>
      <w:r w:rsidRPr="00C03A5D">
        <w:rPr>
          <w:rFonts w:ascii="Arial" w:hAnsi="Arial" w:cs="Arial"/>
        </w:rPr>
        <w:t>Using both system-level and zip code-level data to project statewide, f</w:t>
      </w:r>
      <w:r w:rsidR="0078501C" w:rsidRPr="00C03A5D">
        <w:rPr>
          <w:rFonts w:ascii="Arial" w:hAnsi="Arial" w:cs="Arial"/>
        </w:rPr>
        <w:t xml:space="preserve">or households who are currently delinquent the average </w:t>
      </w:r>
      <w:r w:rsidR="00CD34EB" w:rsidRPr="00C03A5D">
        <w:rPr>
          <w:rFonts w:ascii="Arial" w:hAnsi="Arial" w:cs="Arial"/>
        </w:rPr>
        <w:t xml:space="preserve">debt level falls </w:t>
      </w:r>
      <w:r w:rsidRPr="00C03A5D">
        <w:rPr>
          <w:rFonts w:ascii="Arial" w:hAnsi="Arial" w:cs="Arial"/>
        </w:rPr>
        <w:t>between $400-500</w:t>
      </w:r>
      <w:r w:rsidR="00B80C1E" w:rsidRPr="00C03A5D">
        <w:rPr>
          <w:rFonts w:ascii="Arial" w:hAnsi="Arial" w:cs="Arial"/>
        </w:rPr>
        <w:t>:</w:t>
      </w:r>
      <w:r w:rsidR="0069201D" w:rsidRPr="00C03A5D">
        <w:rPr>
          <w:rFonts w:ascii="Arial" w:hAnsi="Arial" w:cs="Arial"/>
        </w:rPr>
        <w:t xml:space="preserve"> </w:t>
      </w:r>
    </w:p>
    <w:p w14:paraId="1BB115F9" w14:textId="573D042A" w:rsidR="00386BE7" w:rsidRPr="00C03A5D" w:rsidRDefault="00386BE7" w:rsidP="00386BE7">
      <w:pPr>
        <w:pStyle w:val="ListParagraph"/>
        <w:numPr>
          <w:ilvl w:val="1"/>
          <w:numId w:val="1"/>
        </w:numPr>
        <w:rPr>
          <w:rFonts w:ascii="Arial" w:hAnsi="Arial" w:cs="Arial"/>
        </w:rPr>
      </w:pPr>
      <w:r w:rsidRPr="00C03A5D">
        <w:rPr>
          <w:rFonts w:ascii="Arial" w:hAnsi="Arial" w:cs="Arial"/>
        </w:rPr>
        <w:t>If the debt were evenly spread over all</w:t>
      </w:r>
      <w:r w:rsidR="00410F68" w:rsidRPr="00C03A5D">
        <w:rPr>
          <w:rFonts w:ascii="Arial" w:hAnsi="Arial" w:cs="Arial"/>
        </w:rPr>
        <w:t xml:space="preserve"> </w:t>
      </w:r>
      <w:r w:rsidRPr="00C03A5D">
        <w:rPr>
          <w:rFonts w:ascii="Arial" w:hAnsi="Arial" w:cs="Arial"/>
        </w:rPr>
        <w:t>households in California, this would equate to around $75 per household</w:t>
      </w:r>
    </w:p>
    <w:p w14:paraId="5AD5A2D6" w14:textId="77777777" w:rsidR="00386BE7" w:rsidRPr="00C03A5D" w:rsidRDefault="00386BE7" w:rsidP="00386BE7">
      <w:pPr>
        <w:pStyle w:val="ListParagraph"/>
        <w:ind w:left="1440"/>
        <w:rPr>
          <w:rFonts w:ascii="Arial" w:hAnsi="Arial" w:cs="Arial"/>
        </w:rPr>
      </w:pPr>
    </w:p>
    <w:p w14:paraId="567ABE61" w14:textId="07E3057C" w:rsidR="00501E9C" w:rsidRPr="00C03A5D" w:rsidRDefault="00410F68" w:rsidP="00B80C1E">
      <w:pPr>
        <w:pStyle w:val="ListParagraph"/>
        <w:numPr>
          <w:ilvl w:val="0"/>
          <w:numId w:val="1"/>
        </w:numPr>
        <w:rPr>
          <w:rFonts w:ascii="Arial" w:hAnsi="Arial" w:cs="Arial"/>
        </w:rPr>
      </w:pPr>
      <w:r w:rsidRPr="00C03A5D">
        <w:rPr>
          <w:rFonts w:ascii="Arial" w:hAnsi="Arial" w:cs="Arial"/>
        </w:rPr>
        <w:t xml:space="preserve">There are nearly 150,000 residential accounts </w:t>
      </w:r>
      <w:r w:rsidR="00B80C1E" w:rsidRPr="00C03A5D">
        <w:rPr>
          <w:rFonts w:ascii="Arial" w:hAnsi="Arial" w:cs="Arial"/>
        </w:rPr>
        <w:t xml:space="preserve">which are </w:t>
      </w:r>
      <w:r w:rsidRPr="00C03A5D">
        <w:rPr>
          <w:rFonts w:ascii="Arial" w:hAnsi="Arial" w:cs="Arial"/>
        </w:rPr>
        <w:t>more than $1,000 in debt, and a large percentage of total debt</w:t>
      </w:r>
      <w:r w:rsidR="00501E9C" w:rsidRPr="00C03A5D">
        <w:rPr>
          <w:rFonts w:ascii="Arial" w:hAnsi="Arial" w:cs="Arial"/>
        </w:rPr>
        <w:t xml:space="preserve"> (more than half)</w:t>
      </w:r>
      <w:r w:rsidRPr="00C03A5D">
        <w:rPr>
          <w:rFonts w:ascii="Arial" w:hAnsi="Arial" w:cs="Arial"/>
        </w:rPr>
        <w:t xml:space="preserve"> is concentrated among these households</w:t>
      </w:r>
      <w:r w:rsidR="00501E9C" w:rsidRPr="00C03A5D">
        <w:rPr>
          <w:rFonts w:ascii="Arial" w:hAnsi="Arial" w:cs="Arial"/>
        </w:rPr>
        <w:t>.</w:t>
      </w:r>
    </w:p>
    <w:p w14:paraId="1337C683" w14:textId="48202930" w:rsidR="00501E9C" w:rsidRPr="00C03A5D" w:rsidRDefault="00501E9C" w:rsidP="00501E9C">
      <w:pPr>
        <w:ind w:left="360"/>
        <w:rPr>
          <w:rFonts w:ascii="Arial" w:hAnsi="Arial" w:cs="Arial"/>
          <w:i/>
          <w:iCs/>
        </w:rPr>
      </w:pPr>
      <w:r w:rsidRPr="00C03A5D">
        <w:rPr>
          <w:rFonts w:ascii="Arial" w:hAnsi="Arial" w:cs="Arial"/>
          <w:i/>
          <w:iCs/>
        </w:rPr>
        <w:t>Zip Code Trends</w:t>
      </w:r>
    </w:p>
    <w:p w14:paraId="1CE66396" w14:textId="0F235201" w:rsidR="00410F68" w:rsidRPr="00C03A5D" w:rsidRDefault="00410F68" w:rsidP="00386BE7">
      <w:pPr>
        <w:pStyle w:val="ListParagraph"/>
        <w:rPr>
          <w:rFonts w:ascii="Arial" w:hAnsi="Arial" w:cs="Arial"/>
        </w:rPr>
      </w:pPr>
      <w:r w:rsidRPr="00C03A5D">
        <w:rPr>
          <w:rFonts w:ascii="Arial" w:hAnsi="Arial" w:cs="Arial"/>
        </w:rPr>
        <w:t xml:space="preserve"> </w:t>
      </w:r>
    </w:p>
    <w:p w14:paraId="0B3A023E" w14:textId="08111B03" w:rsidR="00410F68" w:rsidRPr="00C03A5D" w:rsidRDefault="00410F68" w:rsidP="00D1253D">
      <w:pPr>
        <w:pStyle w:val="ListParagraph"/>
        <w:numPr>
          <w:ilvl w:val="0"/>
          <w:numId w:val="1"/>
        </w:numPr>
        <w:rPr>
          <w:rFonts w:ascii="Arial" w:hAnsi="Arial" w:cs="Arial"/>
        </w:rPr>
      </w:pPr>
      <w:r w:rsidRPr="00C03A5D">
        <w:rPr>
          <w:rFonts w:ascii="Arial" w:hAnsi="Arial" w:cs="Arial"/>
        </w:rPr>
        <w:t xml:space="preserve">Having a higher </w:t>
      </w:r>
      <w:r w:rsidR="00501E9C" w:rsidRPr="00C03A5D">
        <w:rPr>
          <w:rFonts w:ascii="Arial" w:hAnsi="Arial" w:cs="Arial"/>
        </w:rPr>
        <w:t xml:space="preserve">% </w:t>
      </w:r>
      <w:r w:rsidRPr="00C03A5D">
        <w:rPr>
          <w:rFonts w:ascii="Arial" w:hAnsi="Arial" w:cs="Arial"/>
        </w:rPr>
        <w:t>Hispanic</w:t>
      </w:r>
      <w:r w:rsidR="000D6C9C" w:rsidRPr="00C03A5D">
        <w:rPr>
          <w:rFonts w:ascii="Arial" w:hAnsi="Arial" w:cs="Arial"/>
        </w:rPr>
        <w:t xml:space="preserve"> and Black </w:t>
      </w:r>
      <w:r w:rsidRPr="00C03A5D">
        <w:rPr>
          <w:rFonts w:ascii="Arial" w:hAnsi="Arial" w:cs="Arial"/>
        </w:rPr>
        <w:t>households in a zip code is statistically-significantly</w:t>
      </w:r>
      <w:r w:rsidR="00386BE7" w:rsidRPr="00C03A5D">
        <w:rPr>
          <w:rFonts w:ascii="Arial" w:hAnsi="Arial" w:cs="Arial"/>
        </w:rPr>
        <w:t>, positively</w:t>
      </w:r>
      <w:r w:rsidRPr="00C03A5D">
        <w:rPr>
          <w:rFonts w:ascii="Arial" w:hAnsi="Arial" w:cs="Arial"/>
        </w:rPr>
        <w:t xml:space="preserve"> associated with </w:t>
      </w:r>
      <w:r w:rsidR="00386BE7" w:rsidRPr="00C03A5D">
        <w:rPr>
          <w:rFonts w:ascii="Arial" w:hAnsi="Arial" w:cs="Arial"/>
        </w:rPr>
        <w:t xml:space="preserve">and in some cases is the largest factor in </w:t>
      </w:r>
      <w:r w:rsidRPr="00C03A5D">
        <w:rPr>
          <w:rFonts w:ascii="Arial" w:hAnsi="Arial" w:cs="Arial"/>
        </w:rPr>
        <w:t>having:</w:t>
      </w:r>
    </w:p>
    <w:p w14:paraId="79FC7409" w14:textId="2B562AC2" w:rsidR="00410F68" w:rsidRPr="00C03A5D" w:rsidRDefault="00410F68" w:rsidP="00410F68">
      <w:pPr>
        <w:pStyle w:val="ListParagraph"/>
        <w:numPr>
          <w:ilvl w:val="1"/>
          <w:numId w:val="1"/>
        </w:numPr>
        <w:rPr>
          <w:rFonts w:ascii="Arial" w:hAnsi="Arial" w:cs="Arial"/>
        </w:rPr>
      </w:pPr>
      <w:r w:rsidRPr="00C03A5D">
        <w:rPr>
          <w:rFonts w:ascii="Arial" w:hAnsi="Arial" w:cs="Arial"/>
        </w:rPr>
        <w:t>A higher percentage of households with some level of debt</w:t>
      </w:r>
      <w:r w:rsidR="00B80C1E" w:rsidRPr="00C03A5D">
        <w:rPr>
          <w:rFonts w:ascii="Arial" w:hAnsi="Arial" w:cs="Arial"/>
        </w:rPr>
        <w:t>,</w:t>
      </w:r>
    </w:p>
    <w:p w14:paraId="7CF63856" w14:textId="23B31D9C" w:rsidR="000D6C9C" w:rsidRPr="00C03A5D" w:rsidRDefault="000D6C9C" w:rsidP="00410F68">
      <w:pPr>
        <w:pStyle w:val="ListParagraph"/>
        <w:numPr>
          <w:ilvl w:val="1"/>
          <w:numId w:val="1"/>
        </w:numPr>
        <w:rPr>
          <w:rFonts w:ascii="Arial" w:hAnsi="Arial" w:cs="Arial"/>
        </w:rPr>
      </w:pPr>
      <w:r w:rsidRPr="00C03A5D">
        <w:rPr>
          <w:rFonts w:ascii="Arial" w:hAnsi="Arial" w:cs="Arial"/>
        </w:rPr>
        <w:t>A higher average level of debt</w:t>
      </w:r>
      <w:r w:rsidR="00B80C1E" w:rsidRPr="00C03A5D">
        <w:rPr>
          <w:rFonts w:ascii="Arial" w:hAnsi="Arial" w:cs="Arial"/>
        </w:rPr>
        <w:t>,</w:t>
      </w:r>
    </w:p>
    <w:p w14:paraId="7207B0EA" w14:textId="2983A7F0" w:rsidR="00410F68" w:rsidRPr="00C03A5D" w:rsidRDefault="00410F68" w:rsidP="00410F68">
      <w:pPr>
        <w:pStyle w:val="ListParagraph"/>
        <w:numPr>
          <w:ilvl w:val="1"/>
          <w:numId w:val="1"/>
        </w:numPr>
        <w:rPr>
          <w:rFonts w:ascii="Arial" w:hAnsi="Arial" w:cs="Arial"/>
        </w:rPr>
      </w:pPr>
      <w:r w:rsidRPr="00C03A5D">
        <w:rPr>
          <w:rFonts w:ascii="Arial" w:hAnsi="Arial" w:cs="Arial"/>
        </w:rPr>
        <w:t xml:space="preserve">A higher percentage of households with </w:t>
      </w:r>
      <w:r w:rsidR="000D6C9C" w:rsidRPr="00C03A5D">
        <w:rPr>
          <w:rFonts w:ascii="Arial" w:hAnsi="Arial" w:cs="Arial"/>
        </w:rPr>
        <w:t xml:space="preserve">very </w:t>
      </w:r>
      <w:r w:rsidRPr="00C03A5D">
        <w:rPr>
          <w:rFonts w:ascii="Arial" w:hAnsi="Arial" w:cs="Arial"/>
        </w:rPr>
        <w:t>high levels of debt (above $600 and $1,000)</w:t>
      </w:r>
      <w:r w:rsidR="00B80C1E" w:rsidRPr="00C03A5D">
        <w:rPr>
          <w:rFonts w:ascii="Arial" w:hAnsi="Arial" w:cs="Arial"/>
        </w:rPr>
        <w:t>,</w:t>
      </w:r>
    </w:p>
    <w:p w14:paraId="26EA9954" w14:textId="0A588950" w:rsidR="00D1253D" w:rsidRPr="00C03A5D" w:rsidRDefault="00410F68" w:rsidP="00410F68">
      <w:pPr>
        <w:pStyle w:val="ListParagraph"/>
        <w:numPr>
          <w:ilvl w:val="1"/>
          <w:numId w:val="1"/>
        </w:numPr>
        <w:rPr>
          <w:rFonts w:ascii="Arial" w:hAnsi="Arial" w:cs="Arial"/>
        </w:rPr>
      </w:pPr>
      <w:r w:rsidRPr="00C03A5D">
        <w:rPr>
          <w:rFonts w:ascii="Arial" w:hAnsi="Arial" w:cs="Arial"/>
        </w:rPr>
        <w:t>These relationships hold true even after controlling for income, poverty level and housing type (which also play a role in the prevalence and levels of debt in zip codes)</w:t>
      </w:r>
    </w:p>
    <w:p w14:paraId="07E032ED" w14:textId="62B4DF78" w:rsidR="004B32E7" w:rsidRPr="00C03A5D" w:rsidRDefault="009B0F65" w:rsidP="00501E9C">
      <w:pPr>
        <w:pStyle w:val="ListParagraph"/>
        <w:numPr>
          <w:ilvl w:val="0"/>
          <w:numId w:val="1"/>
        </w:numPr>
        <w:rPr>
          <w:rFonts w:ascii="Arial" w:hAnsi="Arial" w:cs="Arial"/>
        </w:rPr>
      </w:pPr>
      <w:r w:rsidRPr="00C03A5D">
        <w:rPr>
          <w:rFonts w:ascii="Arial" w:hAnsi="Arial" w:cs="Arial"/>
        </w:rPr>
        <w:t xml:space="preserve">In zip-codes that are predominately Hispanic or Black, the majority of debt is concentrated in </w:t>
      </w:r>
      <w:r w:rsidR="00B80C1E" w:rsidRPr="00C03A5D">
        <w:rPr>
          <w:rFonts w:ascii="Arial" w:hAnsi="Arial" w:cs="Arial"/>
        </w:rPr>
        <w:t>“</w:t>
      </w:r>
      <w:r w:rsidRPr="00C03A5D">
        <w:rPr>
          <w:rFonts w:ascii="Arial" w:hAnsi="Arial" w:cs="Arial"/>
        </w:rPr>
        <w:t>DAC</w:t>
      </w:r>
      <w:r w:rsidR="00B80C1E" w:rsidRPr="00C03A5D">
        <w:rPr>
          <w:rFonts w:ascii="Arial" w:hAnsi="Arial" w:cs="Arial"/>
        </w:rPr>
        <w:t>”</w:t>
      </w:r>
      <w:r w:rsidRPr="00C03A5D">
        <w:rPr>
          <w:rFonts w:ascii="Arial" w:hAnsi="Arial" w:cs="Arial"/>
        </w:rPr>
        <w:t xml:space="preserve"> and </w:t>
      </w:r>
      <w:r w:rsidR="00B80C1E" w:rsidRPr="00C03A5D">
        <w:rPr>
          <w:rFonts w:ascii="Arial" w:hAnsi="Arial" w:cs="Arial"/>
        </w:rPr>
        <w:t>“</w:t>
      </w:r>
      <w:r w:rsidRPr="00C03A5D">
        <w:rPr>
          <w:rFonts w:ascii="Arial" w:hAnsi="Arial" w:cs="Arial"/>
        </w:rPr>
        <w:t>SDAC</w:t>
      </w:r>
      <w:r w:rsidR="00B80C1E" w:rsidRPr="00C03A5D">
        <w:rPr>
          <w:rFonts w:ascii="Arial" w:hAnsi="Arial" w:cs="Arial"/>
        </w:rPr>
        <w:t>”</w:t>
      </w:r>
      <w:r w:rsidRPr="00C03A5D">
        <w:rPr>
          <w:rFonts w:ascii="Arial" w:hAnsi="Arial" w:cs="Arial"/>
        </w:rPr>
        <w:t xml:space="preserve"> zip-codes. </w:t>
      </w:r>
    </w:p>
    <w:p w14:paraId="24F245C5" w14:textId="77777777" w:rsidR="00B80C1E" w:rsidRPr="00C03A5D" w:rsidRDefault="009B0F65" w:rsidP="00B80C1E">
      <w:pPr>
        <w:pStyle w:val="ListParagraph"/>
        <w:numPr>
          <w:ilvl w:val="1"/>
          <w:numId w:val="1"/>
        </w:numPr>
        <w:rPr>
          <w:rFonts w:ascii="Arial" w:hAnsi="Arial" w:cs="Arial"/>
        </w:rPr>
      </w:pPr>
      <w:r w:rsidRPr="00C03A5D">
        <w:rPr>
          <w:rFonts w:ascii="Arial" w:hAnsi="Arial" w:cs="Arial"/>
        </w:rPr>
        <w:t>Overall, 47% of household debt comes from DAC zip-codes. However, in zip-codes with over 60% Hispanic or Black populations</w:t>
      </w:r>
      <w:r w:rsidR="00B80C1E" w:rsidRPr="00C03A5D">
        <w:rPr>
          <w:rFonts w:ascii="Arial" w:hAnsi="Arial" w:cs="Arial"/>
        </w:rPr>
        <w:t xml:space="preserve">, </w:t>
      </w:r>
      <w:r w:rsidRPr="00C03A5D">
        <w:rPr>
          <w:rFonts w:ascii="Arial" w:hAnsi="Arial" w:cs="Arial"/>
        </w:rPr>
        <w:t xml:space="preserve">those that are also DAC </w:t>
      </w:r>
      <w:r w:rsidR="00B80C1E" w:rsidRPr="00C03A5D">
        <w:rPr>
          <w:rFonts w:ascii="Arial" w:hAnsi="Arial" w:cs="Arial"/>
        </w:rPr>
        <w:t>represent</w:t>
      </w:r>
      <w:r w:rsidRPr="00C03A5D">
        <w:rPr>
          <w:rFonts w:ascii="Arial" w:hAnsi="Arial" w:cs="Arial"/>
        </w:rPr>
        <w:t xml:space="preserve"> 77% and 97% of debt respectively. </w:t>
      </w:r>
    </w:p>
    <w:p w14:paraId="1D745A58" w14:textId="35F57766" w:rsidR="009B0F65" w:rsidRPr="00C03A5D" w:rsidRDefault="009B0F65" w:rsidP="00B80C1E">
      <w:pPr>
        <w:pStyle w:val="ListParagraph"/>
        <w:numPr>
          <w:ilvl w:val="1"/>
          <w:numId w:val="1"/>
        </w:numPr>
        <w:rPr>
          <w:rFonts w:ascii="Arial" w:hAnsi="Arial" w:cs="Arial"/>
        </w:rPr>
      </w:pPr>
      <w:r w:rsidRPr="00C03A5D">
        <w:rPr>
          <w:rFonts w:ascii="Arial" w:hAnsi="Arial" w:cs="Arial"/>
        </w:rPr>
        <w:t>In predominately Hispanic or Black zip-codes</w:t>
      </w:r>
      <w:r w:rsidR="00B80C1E" w:rsidRPr="00C03A5D">
        <w:rPr>
          <w:rFonts w:ascii="Arial" w:hAnsi="Arial" w:cs="Arial"/>
        </w:rPr>
        <w:t>,</w:t>
      </w:r>
      <w:r w:rsidRPr="00C03A5D">
        <w:rPr>
          <w:rFonts w:ascii="Arial" w:hAnsi="Arial" w:cs="Arial"/>
        </w:rPr>
        <w:t xml:space="preserve"> the average debt per delinquent household</w:t>
      </w:r>
      <w:r w:rsidR="008B296E" w:rsidRPr="00C03A5D">
        <w:rPr>
          <w:rFonts w:ascii="Arial" w:hAnsi="Arial" w:cs="Arial"/>
        </w:rPr>
        <w:t xml:space="preserve"> increases as average incomes decrease. </w:t>
      </w:r>
      <w:r w:rsidRPr="00C03A5D">
        <w:rPr>
          <w:rFonts w:ascii="Arial" w:hAnsi="Arial" w:cs="Arial"/>
        </w:rPr>
        <w:t xml:space="preserve"> </w:t>
      </w:r>
    </w:p>
    <w:p w14:paraId="019878C4" w14:textId="77777777" w:rsidR="00501E9C" w:rsidRPr="00C03A5D" w:rsidRDefault="00501E9C" w:rsidP="00501E9C">
      <w:pPr>
        <w:rPr>
          <w:rFonts w:ascii="Arial" w:hAnsi="Arial" w:cs="Arial"/>
        </w:rPr>
      </w:pPr>
    </w:p>
    <w:p w14:paraId="151AB08B" w14:textId="263D22C4" w:rsidR="007307B4" w:rsidRPr="00C03A5D" w:rsidRDefault="007307B4" w:rsidP="007307B4">
      <w:pPr>
        <w:rPr>
          <w:rFonts w:ascii="Arial" w:hAnsi="Arial" w:cs="Arial"/>
        </w:rPr>
      </w:pPr>
      <w:r w:rsidRPr="00C03A5D">
        <w:rPr>
          <w:rFonts w:ascii="Arial" w:hAnsi="Arial" w:cs="Arial"/>
          <w:b/>
          <w:bCs/>
        </w:rPr>
        <w:t xml:space="preserve">Brief summary of </w:t>
      </w:r>
      <w:r w:rsidR="00D1253D" w:rsidRPr="00C03A5D">
        <w:rPr>
          <w:rFonts w:ascii="Arial" w:hAnsi="Arial" w:cs="Arial"/>
          <w:b/>
          <w:bCs/>
        </w:rPr>
        <w:t>Methods &amp; Data</w:t>
      </w:r>
      <w:r w:rsidR="00C34AD9" w:rsidRPr="00C03A5D">
        <w:rPr>
          <w:rFonts w:ascii="Arial" w:hAnsi="Arial" w:cs="Arial"/>
        </w:rPr>
        <w:br/>
      </w:r>
      <w:r w:rsidR="00C34AD9" w:rsidRPr="00C03A5D">
        <w:rPr>
          <w:rFonts w:ascii="Arial" w:hAnsi="Arial" w:cs="Arial"/>
        </w:rPr>
        <w:br/>
      </w:r>
      <w:r w:rsidRPr="00C03A5D">
        <w:rPr>
          <w:rFonts w:ascii="Arial" w:hAnsi="Arial" w:cs="Arial"/>
        </w:rPr>
        <w:t>Two separate surveys were sent out by the Water Board, one for community water systems with fewer than 10,000 service connections, and one for community water systems with 10,000 service connections or more. In turn, systems were asked in the surveys to report both system-level and zip code level customer debt estimates.  Among returned surveys, data quality was fairly high, leading to exclusion of relatively few erroneous entries or questionable outliers.</w:t>
      </w:r>
      <w:r w:rsidR="00A76FED" w:rsidRPr="00C03A5D">
        <w:rPr>
          <w:rFonts w:ascii="Arial" w:hAnsi="Arial" w:cs="Arial"/>
          <w:color w:val="222222"/>
          <w:shd w:val="clear" w:color="auto" w:fill="FFFFFF"/>
        </w:rPr>
        <w:t xml:space="preserve"> The system level data covers about three-fifths of the state’s population whereas the zip code level data contain three-fourths of the state's population, from which basis statewide estimated were derived.</w:t>
      </w:r>
    </w:p>
    <w:p w14:paraId="02549647" w14:textId="61B1B263" w:rsidR="007307B4" w:rsidRPr="00C03A5D" w:rsidRDefault="007307B4" w:rsidP="007307B4">
      <w:pPr>
        <w:rPr>
          <w:rFonts w:ascii="Arial" w:hAnsi="Arial" w:cs="Arial"/>
        </w:rPr>
      </w:pPr>
      <w:r w:rsidRPr="00C03A5D">
        <w:rPr>
          <w:rFonts w:ascii="Arial" w:hAnsi="Arial" w:cs="Arial"/>
        </w:rPr>
        <w:t xml:space="preserve">Analysis of the survey data points allows for the calculation of statewide debt prevalence and level estimations, identifies zip codes with high prevalence and levels of debt, and identifies relationships between debt and socio-economic data at the zip code level. We </w:t>
      </w:r>
      <w:r w:rsidR="00A76FED" w:rsidRPr="00C03A5D">
        <w:rPr>
          <w:rFonts w:ascii="Arial" w:hAnsi="Arial" w:cs="Arial"/>
        </w:rPr>
        <w:t xml:space="preserve">provide </w:t>
      </w:r>
      <w:r w:rsidRPr="00C03A5D">
        <w:rPr>
          <w:rFonts w:ascii="Arial" w:hAnsi="Arial" w:cs="Arial"/>
        </w:rPr>
        <w:t>details regarding our estimates and associated assumptions in an appendix</w:t>
      </w:r>
      <w:r w:rsidR="00A76FED" w:rsidRPr="00C03A5D">
        <w:rPr>
          <w:rFonts w:ascii="Arial" w:hAnsi="Arial" w:cs="Arial"/>
        </w:rPr>
        <w:t xml:space="preserve"> below</w:t>
      </w:r>
      <w:r w:rsidRPr="00C03A5D">
        <w:rPr>
          <w:rFonts w:ascii="Arial" w:hAnsi="Arial" w:cs="Arial"/>
        </w:rPr>
        <w:t xml:space="preserve">. </w:t>
      </w:r>
    </w:p>
    <w:p w14:paraId="2D03427E" w14:textId="3D9FFA85" w:rsidR="000D6C9C" w:rsidRDefault="00B26A61">
      <w:pPr>
        <w:rPr>
          <w:rFonts w:ascii="Arial" w:hAnsi="Arial" w:cs="Arial"/>
        </w:rPr>
      </w:pPr>
      <w:r w:rsidRPr="00C03A5D">
        <w:rPr>
          <w:rFonts w:ascii="Arial" w:hAnsi="Arial" w:cs="Arial"/>
        </w:rPr>
        <w:t xml:space="preserve">Statewide projections for debt and analysis of trends along socio-economic </w:t>
      </w:r>
      <w:r w:rsidR="00A76FED" w:rsidRPr="00C03A5D">
        <w:rPr>
          <w:rFonts w:ascii="Arial" w:hAnsi="Arial" w:cs="Arial"/>
        </w:rPr>
        <w:t>status lines</w:t>
      </w:r>
      <w:r w:rsidRPr="00C03A5D">
        <w:rPr>
          <w:rFonts w:ascii="Arial" w:hAnsi="Arial" w:cs="Arial"/>
        </w:rPr>
        <w:t xml:space="preserve"> were found using</w:t>
      </w:r>
      <w:r w:rsidR="007307B4" w:rsidRPr="00C03A5D">
        <w:rPr>
          <w:rFonts w:ascii="Arial" w:hAnsi="Arial" w:cs="Arial"/>
        </w:rPr>
        <w:t xml:space="preserve"> zip-code level</w:t>
      </w:r>
      <w:r w:rsidRPr="00C03A5D">
        <w:rPr>
          <w:rFonts w:ascii="Arial" w:hAnsi="Arial" w:cs="Arial"/>
        </w:rPr>
        <w:t xml:space="preserve"> </w:t>
      </w:r>
      <w:r w:rsidR="00A76FED" w:rsidRPr="00C03A5D">
        <w:rPr>
          <w:rFonts w:ascii="Arial" w:hAnsi="Arial" w:cs="Arial"/>
        </w:rPr>
        <w:t>2018</w:t>
      </w:r>
      <w:r w:rsidR="007307B4" w:rsidRPr="00C03A5D">
        <w:rPr>
          <w:rFonts w:ascii="Arial" w:hAnsi="Arial" w:cs="Arial"/>
        </w:rPr>
        <w:t xml:space="preserve"> </w:t>
      </w:r>
      <w:r w:rsidRPr="00C03A5D">
        <w:rPr>
          <w:rFonts w:ascii="Arial" w:hAnsi="Arial" w:cs="Arial"/>
        </w:rPr>
        <w:t>American Community Survey data for population, race, economic, and housing characteristics</w:t>
      </w:r>
      <w:r w:rsidR="007307B4" w:rsidRPr="00C03A5D">
        <w:rPr>
          <w:rFonts w:ascii="Arial" w:hAnsi="Arial" w:cs="Arial"/>
        </w:rPr>
        <w:t>, provided to us by the UCLA Center for Neighborhood Knowledge, and joined to zip code level debt estimates by zip code ID</w:t>
      </w:r>
      <w:r w:rsidR="00A76FED" w:rsidRPr="00C03A5D">
        <w:rPr>
          <w:rFonts w:ascii="Arial" w:hAnsi="Arial" w:cs="Arial"/>
        </w:rPr>
        <w:t xml:space="preserve"> (ZCTA)</w:t>
      </w:r>
      <w:r w:rsidRPr="00C03A5D">
        <w:rPr>
          <w:rFonts w:ascii="Arial" w:hAnsi="Arial" w:cs="Arial"/>
        </w:rPr>
        <w:t xml:space="preserve">.  </w:t>
      </w:r>
    </w:p>
    <w:p w14:paraId="3D5A9A3B" w14:textId="57DBA213" w:rsidR="00C03A5D" w:rsidRDefault="00C03A5D">
      <w:pPr>
        <w:rPr>
          <w:rFonts w:ascii="Arial" w:hAnsi="Arial" w:cs="Arial"/>
        </w:rPr>
      </w:pPr>
    </w:p>
    <w:p w14:paraId="1FE5882C" w14:textId="4AF318B9" w:rsidR="00C03A5D" w:rsidRPr="00C03A5D" w:rsidRDefault="00C03A5D">
      <w:pPr>
        <w:rPr>
          <w:rFonts w:ascii="Arial" w:hAnsi="Arial" w:cs="Arial"/>
        </w:rPr>
      </w:pPr>
      <w:r>
        <w:rPr>
          <w:rFonts w:ascii="Arial" w:hAnsi="Arial" w:cs="Arial"/>
          <w:noProof/>
        </w:rPr>
        <w:lastRenderedPageBreak/>
        <w:drawing>
          <wp:inline distT="0" distB="0" distL="0" distR="0" wp14:anchorId="6B084EF1" wp14:editId="7E621D1E">
            <wp:extent cx="5668166" cy="802116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68166" cy="8021169"/>
                    </a:xfrm>
                    <a:prstGeom prst="rect">
                      <a:avLst/>
                    </a:prstGeom>
                  </pic:spPr>
                </pic:pic>
              </a:graphicData>
            </a:graphic>
          </wp:inline>
        </w:drawing>
      </w:r>
    </w:p>
    <w:p w14:paraId="3CE02F58" w14:textId="54AC76BA" w:rsidR="00A76FED" w:rsidRPr="00C03A5D" w:rsidRDefault="00C03A5D">
      <w:pPr>
        <w:rPr>
          <w:rFonts w:ascii="Arial" w:hAnsi="Arial" w:cs="Arial"/>
        </w:rPr>
      </w:pPr>
      <w:r>
        <w:rPr>
          <w:rFonts w:ascii="Arial" w:hAnsi="Arial" w:cs="Arial"/>
          <w:noProof/>
        </w:rPr>
        <w:lastRenderedPageBreak/>
        <w:drawing>
          <wp:inline distT="0" distB="0" distL="0" distR="0" wp14:anchorId="7753B30E" wp14:editId="71A6B357">
            <wp:extent cx="5668166" cy="802116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68166" cy="8021169"/>
                    </a:xfrm>
                    <a:prstGeom prst="rect">
                      <a:avLst/>
                    </a:prstGeom>
                  </pic:spPr>
                </pic:pic>
              </a:graphicData>
            </a:graphic>
          </wp:inline>
        </w:drawing>
      </w:r>
    </w:p>
    <w:p w14:paraId="0E39FBF3" w14:textId="3024F43C" w:rsidR="00ED0F82" w:rsidRPr="00C03A5D" w:rsidRDefault="00810105" w:rsidP="00ED0F82">
      <w:pPr>
        <w:rPr>
          <w:rFonts w:ascii="Arial" w:hAnsi="Arial" w:cs="Arial"/>
        </w:rPr>
      </w:pPr>
      <w:r w:rsidRPr="00C03A5D">
        <w:rPr>
          <w:rFonts w:ascii="Arial" w:hAnsi="Arial" w:cs="Arial"/>
          <w:b/>
          <w:bCs/>
        </w:rPr>
        <w:lastRenderedPageBreak/>
        <w:t>Appendix</w:t>
      </w:r>
      <w:r w:rsidR="00F2045F" w:rsidRPr="00C03A5D">
        <w:rPr>
          <w:rFonts w:ascii="Arial" w:hAnsi="Arial" w:cs="Arial"/>
          <w:b/>
          <w:bCs/>
        </w:rPr>
        <w:t>: Additional Detailed Resu</w:t>
      </w:r>
      <w:r w:rsidR="003B6FDF" w:rsidRPr="00C03A5D">
        <w:rPr>
          <w:rFonts w:ascii="Arial" w:hAnsi="Arial" w:cs="Arial"/>
          <w:b/>
          <w:bCs/>
        </w:rPr>
        <w:t>lts, Methodology and Assumptions</w:t>
      </w:r>
    </w:p>
    <w:p w14:paraId="618359B7" w14:textId="77777777" w:rsidR="00810105" w:rsidRPr="00C03A5D" w:rsidRDefault="00810105" w:rsidP="00810105">
      <w:pPr>
        <w:rPr>
          <w:rFonts w:ascii="Arial" w:hAnsi="Arial" w:cs="Arial"/>
        </w:rPr>
      </w:pPr>
    </w:p>
    <w:p w14:paraId="11F600AE" w14:textId="58F80335" w:rsidR="00C03A5D" w:rsidRPr="00C03A5D" w:rsidRDefault="00B26A61" w:rsidP="0078501C">
      <w:pPr>
        <w:rPr>
          <w:rFonts w:ascii="Arial" w:hAnsi="Arial" w:cs="Arial"/>
        </w:rPr>
      </w:pPr>
      <w:r w:rsidRPr="00C03A5D">
        <w:rPr>
          <w:rFonts w:ascii="Arial" w:hAnsi="Arial" w:cs="Arial"/>
        </w:rPr>
        <w:t xml:space="preserve">The survey </w:t>
      </w:r>
      <w:r w:rsidR="00992A1A" w:rsidRPr="00C03A5D">
        <w:rPr>
          <w:rFonts w:ascii="Arial" w:hAnsi="Arial" w:cs="Arial"/>
        </w:rPr>
        <w:t>contacted 500 Small/Medium CWS (under 10,000 service connections) and 150 Large CWS (over 10,000 service connections) and received responses from 398 Small/Medium CWS and 121 Large CWS.  After filtering Small/Medium CWS to remove systems that reported a $0 debt figure or removing outlier systems that indicated debt level</w:t>
      </w:r>
      <w:r w:rsidR="009113B9" w:rsidRPr="00C03A5D">
        <w:rPr>
          <w:rFonts w:ascii="Arial" w:hAnsi="Arial" w:cs="Arial"/>
        </w:rPr>
        <w:t xml:space="preserve">s reported were not due to the </w:t>
      </w:r>
      <w:proofErr w:type="spellStart"/>
      <w:r w:rsidR="009113B9" w:rsidRPr="00C03A5D">
        <w:rPr>
          <w:rFonts w:ascii="Arial" w:hAnsi="Arial" w:cs="Arial"/>
        </w:rPr>
        <w:t>C</w:t>
      </w:r>
      <w:r w:rsidR="00992A1A" w:rsidRPr="00C03A5D">
        <w:rPr>
          <w:rFonts w:ascii="Arial" w:hAnsi="Arial" w:cs="Arial"/>
        </w:rPr>
        <w:t>ovid</w:t>
      </w:r>
      <w:proofErr w:type="spellEnd"/>
      <w:r w:rsidR="00992A1A" w:rsidRPr="00C03A5D">
        <w:rPr>
          <w:rFonts w:ascii="Arial" w:hAnsi="Arial" w:cs="Arial"/>
        </w:rPr>
        <w:t xml:space="preserve"> pandemic</w:t>
      </w:r>
      <w:r w:rsidR="00A76FED" w:rsidRPr="00C03A5D">
        <w:rPr>
          <w:rFonts w:ascii="Arial" w:hAnsi="Arial" w:cs="Arial"/>
        </w:rPr>
        <w:t>,</w:t>
      </w:r>
      <w:r w:rsidR="00992A1A" w:rsidRPr="00C03A5D">
        <w:rPr>
          <w:rFonts w:ascii="Arial" w:hAnsi="Arial" w:cs="Arial"/>
        </w:rPr>
        <w:t xml:space="preserve"> the total small/medium CWS number analyzed was 281 CWS.  In total CWS analyzed in the survey data serve 60% of CWS service connections across the state.  To project debt levels statewide the calculated debt level per account found in survey data for Small/Medium and Large CWS was multiplied across total service con</w:t>
      </w:r>
      <w:r w:rsidR="0078501C" w:rsidRPr="00C03A5D">
        <w:rPr>
          <w:rFonts w:ascii="Arial" w:hAnsi="Arial" w:cs="Arial"/>
        </w:rPr>
        <w:t xml:space="preserve">nection numbers in the state.  </w:t>
      </w:r>
      <w:r w:rsidR="00C03A5D">
        <w:rPr>
          <w:rFonts w:ascii="Arial" w:hAnsi="Arial" w:cs="Arial"/>
        </w:rPr>
        <w:t xml:space="preserve">Below we provide additional summary data tables and figures to illustrate our calculations and different ways of analyzing the data. </w:t>
      </w:r>
    </w:p>
    <w:p w14:paraId="3CBAA2C2" w14:textId="193466DE" w:rsidR="003B6FDF" w:rsidRPr="00C03A5D" w:rsidRDefault="003B6FDF" w:rsidP="003B6FDF">
      <w:pPr>
        <w:rPr>
          <w:rFonts w:ascii="Arial" w:hAnsi="Arial" w:cs="Arial"/>
          <w:i/>
          <w:iCs/>
        </w:rPr>
      </w:pPr>
      <w:r w:rsidRPr="00C03A5D">
        <w:rPr>
          <w:rFonts w:ascii="Arial" w:hAnsi="Arial" w:cs="Arial"/>
          <w:i/>
          <w:iCs/>
        </w:rPr>
        <w:t xml:space="preserve">Water System Connections </w:t>
      </w:r>
      <w:r w:rsidR="00A76FED" w:rsidRPr="00C03A5D">
        <w:rPr>
          <w:rFonts w:ascii="Arial" w:hAnsi="Arial" w:cs="Arial"/>
          <w:i/>
          <w:iCs/>
        </w:rPr>
        <w:t>in Survey</w:t>
      </w:r>
    </w:p>
    <w:tbl>
      <w:tblPr>
        <w:tblStyle w:val="TableGrid"/>
        <w:tblW w:w="0" w:type="auto"/>
        <w:tblLook w:val="04A0" w:firstRow="1" w:lastRow="0" w:firstColumn="1" w:lastColumn="0" w:noHBand="0" w:noVBand="1"/>
      </w:tblPr>
      <w:tblGrid>
        <w:gridCol w:w="4675"/>
        <w:gridCol w:w="4675"/>
      </w:tblGrid>
      <w:tr w:rsidR="003B6FDF" w:rsidRPr="00C03A5D" w14:paraId="5D36C2A2" w14:textId="77777777" w:rsidTr="00586F88">
        <w:tc>
          <w:tcPr>
            <w:tcW w:w="4675" w:type="dxa"/>
          </w:tcPr>
          <w:p w14:paraId="5F02D1DA" w14:textId="77777777" w:rsidR="003B6FDF" w:rsidRPr="00C03A5D" w:rsidRDefault="003B6FDF" w:rsidP="00586F88">
            <w:pPr>
              <w:rPr>
                <w:rFonts w:ascii="Arial" w:hAnsi="Arial" w:cs="Arial"/>
              </w:rPr>
            </w:pPr>
            <w:r w:rsidRPr="00C03A5D">
              <w:rPr>
                <w:rFonts w:ascii="Arial" w:hAnsi="Arial" w:cs="Arial"/>
              </w:rPr>
              <w:t xml:space="preserve">Water System Characteristics </w:t>
            </w:r>
          </w:p>
        </w:tc>
        <w:tc>
          <w:tcPr>
            <w:tcW w:w="4675" w:type="dxa"/>
          </w:tcPr>
          <w:p w14:paraId="0A398F2F" w14:textId="77777777" w:rsidR="003B6FDF" w:rsidRPr="00C03A5D" w:rsidRDefault="003B6FDF" w:rsidP="00586F88">
            <w:pPr>
              <w:rPr>
                <w:rFonts w:ascii="Arial" w:hAnsi="Arial" w:cs="Arial"/>
              </w:rPr>
            </w:pPr>
            <w:r w:rsidRPr="00C03A5D">
              <w:rPr>
                <w:rFonts w:ascii="Arial" w:hAnsi="Arial" w:cs="Arial"/>
              </w:rPr>
              <w:t xml:space="preserve">Totals </w:t>
            </w:r>
          </w:p>
        </w:tc>
      </w:tr>
      <w:tr w:rsidR="003B6FDF" w:rsidRPr="00C03A5D" w14:paraId="46234996" w14:textId="77777777" w:rsidTr="00586F88">
        <w:tc>
          <w:tcPr>
            <w:tcW w:w="4675" w:type="dxa"/>
          </w:tcPr>
          <w:p w14:paraId="18D5A269" w14:textId="77777777" w:rsidR="003B6FDF" w:rsidRPr="00C03A5D" w:rsidRDefault="003B6FDF" w:rsidP="00586F88">
            <w:pPr>
              <w:rPr>
                <w:rFonts w:ascii="Arial" w:hAnsi="Arial" w:cs="Arial"/>
              </w:rPr>
            </w:pPr>
            <w:r w:rsidRPr="00C03A5D">
              <w:rPr>
                <w:rFonts w:ascii="Arial" w:eastAsia="Times New Roman" w:hAnsi="Arial" w:cs="Arial"/>
                <w:color w:val="000000"/>
              </w:rPr>
              <w:t>Large CWS Survey Accounts (n = 121)</w:t>
            </w:r>
          </w:p>
        </w:tc>
        <w:tc>
          <w:tcPr>
            <w:tcW w:w="4675" w:type="dxa"/>
          </w:tcPr>
          <w:p w14:paraId="56C45CA7" w14:textId="77777777" w:rsidR="003B6FDF" w:rsidRPr="00C03A5D" w:rsidRDefault="003B6FDF" w:rsidP="00586F88">
            <w:pPr>
              <w:rPr>
                <w:rFonts w:ascii="Arial" w:hAnsi="Arial" w:cs="Arial"/>
              </w:rPr>
            </w:pPr>
            <w:r w:rsidRPr="00C03A5D">
              <w:rPr>
                <w:rFonts w:ascii="Arial" w:eastAsia="Times New Roman" w:hAnsi="Arial" w:cs="Arial"/>
                <w:color w:val="000000"/>
              </w:rPr>
              <w:t>5,011,934.00</w:t>
            </w:r>
          </w:p>
        </w:tc>
      </w:tr>
      <w:tr w:rsidR="003B6FDF" w:rsidRPr="00C03A5D" w14:paraId="15AD4371" w14:textId="77777777" w:rsidTr="00586F88">
        <w:tc>
          <w:tcPr>
            <w:tcW w:w="4675" w:type="dxa"/>
            <w:vAlign w:val="bottom"/>
          </w:tcPr>
          <w:p w14:paraId="52CACDF1" w14:textId="77777777" w:rsidR="003B6FDF" w:rsidRPr="00C03A5D" w:rsidRDefault="003B6FDF" w:rsidP="00586F88">
            <w:pPr>
              <w:rPr>
                <w:rFonts w:ascii="Arial" w:eastAsia="Times New Roman" w:hAnsi="Arial" w:cs="Arial"/>
                <w:color w:val="000000"/>
              </w:rPr>
            </w:pPr>
            <w:r w:rsidRPr="00C03A5D">
              <w:rPr>
                <w:rFonts w:ascii="Arial" w:eastAsia="Times New Roman" w:hAnsi="Arial" w:cs="Arial"/>
                <w:color w:val="000000"/>
              </w:rPr>
              <w:t xml:space="preserve">Small/Medium CWS Survey Accounts </w:t>
            </w:r>
          </w:p>
          <w:p w14:paraId="494B7735" w14:textId="77777777" w:rsidR="003B6FDF" w:rsidRPr="00C03A5D" w:rsidRDefault="003B6FDF" w:rsidP="00586F88">
            <w:pPr>
              <w:rPr>
                <w:rFonts w:ascii="Arial" w:hAnsi="Arial" w:cs="Arial"/>
              </w:rPr>
            </w:pPr>
            <w:r w:rsidRPr="00C03A5D">
              <w:rPr>
                <w:rFonts w:ascii="Arial" w:eastAsia="Times New Roman" w:hAnsi="Arial" w:cs="Arial"/>
                <w:color w:val="000000"/>
              </w:rPr>
              <w:t>(n = 281)</w:t>
            </w:r>
          </w:p>
        </w:tc>
        <w:tc>
          <w:tcPr>
            <w:tcW w:w="4675" w:type="dxa"/>
          </w:tcPr>
          <w:p w14:paraId="6F29123B" w14:textId="77777777" w:rsidR="003B6FDF" w:rsidRPr="00C03A5D" w:rsidRDefault="003B6FDF" w:rsidP="00586F88">
            <w:pPr>
              <w:rPr>
                <w:rFonts w:ascii="Arial" w:hAnsi="Arial" w:cs="Arial"/>
              </w:rPr>
            </w:pPr>
            <w:r w:rsidRPr="00C03A5D">
              <w:rPr>
                <w:rFonts w:ascii="Arial" w:eastAsia="Times New Roman" w:hAnsi="Arial" w:cs="Arial"/>
                <w:color w:val="000000"/>
              </w:rPr>
              <w:t>856,477.00</w:t>
            </w:r>
          </w:p>
        </w:tc>
      </w:tr>
      <w:tr w:rsidR="003B6FDF" w:rsidRPr="00C03A5D" w14:paraId="230E3A12" w14:textId="77777777" w:rsidTr="00586F88">
        <w:tc>
          <w:tcPr>
            <w:tcW w:w="4675" w:type="dxa"/>
          </w:tcPr>
          <w:p w14:paraId="33011002" w14:textId="77777777" w:rsidR="003B6FDF" w:rsidRPr="00C03A5D" w:rsidRDefault="003B6FDF" w:rsidP="00586F88">
            <w:pPr>
              <w:rPr>
                <w:rFonts w:ascii="Arial" w:hAnsi="Arial" w:cs="Arial"/>
              </w:rPr>
            </w:pPr>
            <w:r w:rsidRPr="00C03A5D">
              <w:rPr>
                <w:rFonts w:ascii="Arial" w:eastAsia="Times New Roman" w:hAnsi="Arial" w:cs="Arial"/>
                <w:color w:val="000000"/>
              </w:rPr>
              <w:t>Total</w:t>
            </w:r>
          </w:p>
        </w:tc>
        <w:tc>
          <w:tcPr>
            <w:tcW w:w="4675" w:type="dxa"/>
          </w:tcPr>
          <w:p w14:paraId="4ACFDAEB" w14:textId="77777777" w:rsidR="003B6FDF" w:rsidRPr="00C03A5D" w:rsidRDefault="003B6FDF" w:rsidP="00586F88">
            <w:pPr>
              <w:rPr>
                <w:rFonts w:ascii="Arial" w:hAnsi="Arial" w:cs="Arial"/>
              </w:rPr>
            </w:pPr>
            <w:r w:rsidRPr="00C03A5D">
              <w:rPr>
                <w:rFonts w:ascii="Arial" w:eastAsia="Times New Roman" w:hAnsi="Arial" w:cs="Arial"/>
                <w:color w:val="000000"/>
              </w:rPr>
              <w:t>5,868,411.00</w:t>
            </w:r>
          </w:p>
        </w:tc>
      </w:tr>
    </w:tbl>
    <w:p w14:paraId="73D69010" w14:textId="77777777" w:rsidR="003B6FDF" w:rsidRPr="00C03A5D" w:rsidRDefault="003B6FDF" w:rsidP="003B6FDF">
      <w:pPr>
        <w:rPr>
          <w:rFonts w:ascii="Arial" w:hAnsi="Arial" w:cs="Arial"/>
        </w:rPr>
      </w:pPr>
    </w:p>
    <w:p w14:paraId="0961B99D" w14:textId="0A5B1EB4" w:rsidR="003B6FDF" w:rsidRPr="00C03A5D" w:rsidRDefault="003B6FDF" w:rsidP="003B6FDF">
      <w:pPr>
        <w:rPr>
          <w:rFonts w:ascii="Arial" w:hAnsi="Arial" w:cs="Arial"/>
          <w:i/>
          <w:iCs/>
        </w:rPr>
      </w:pPr>
      <w:r w:rsidRPr="00C03A5D">
        <w:rPr>
          <w:rFonts w:ascii="Arial" w:hAnsi="Arial" w:cs="Arial"/>
          <w:i/>
          <w:iCs/>
        </w:rPr>
        <w:t>Delinquent Accounts in Survey</w:t>
      </w:r>
    </w:p>
    <w:tbl>
      <w:tblPr>
        <w:tblStyle w:val="TableGrid"/>
        <w:tblW w:w="0" w:type="auto"/>
        <w:tblLook w:val="04A0" w:firstRow="1" w:lastRow="0" w:firstColumn="1" w:lastColumn="0" w:noHBand="0" w:noVBand="1"/>
      </w:tblPr>
      <w:tblGrid>
        <w:gridCol w:w="4675"/>
        <w:gridCol w:w="4675"/>
      </w:tblGrid>
      <w:tr w:rsidR="003B6FDF" w:rsidRPr="00C03A5D" w14:paraId="1D2A5D4E" w14:textId="77777777" w:rsidTr="00586F88">
        <w:tc>
          <w:tcPr>
            <w:tcW w:w="4675" w:type="dxa"/>
          </w:tcPr>
          <w:p w14:paraId="051A82FF" w14:textId="77777777" w:rsidR="003B6FDF" w:rsidRPr="00C03A5D" w:rsidRDefault="003B6FDF" w:rsidP="00586F88">
            <w:pPr>
              <w:rPr>
                <w:rFonts w:ascii="Arial" w:hAnsi="Arial" w:cs="Arial"/>
              </w:rPr>
            </w:pPr>
            <w:r w:rsidRPr="00C03A5D">
              <w:rPr>
                <w:rFonts w:ascii="Arial" w:hAnsi="Arial" w:cs="Arial"/>
              </w:rPr>
              <w:t xml:space="preserve">Water System Characteristics </w:t>
            </w:r>
          </w:p>
        </w:tc>
        <w:tc>
          <w:tcPr>
            <w:tcW w:w="4675" w:type="dxa"/>
          </w:tcPr>
          <w:p w14:paraId="652024A3" w14:textId="77777777" w:rsidR="003B6FDF" w:rsidRPr="00C03A5D" w:rsidRDefault="003B6FDF" w:rsidP="00586F88">
            <w:pPr>
              <w:rPr>
                <w:rFonts w:ascii="Arial" w:hAnsi="Arial" w:cs="Arial"/>
              </w:rPr>
            </w:pPr>
            <w:r w:rsidRPr="00C03A5D">
              <w:rPr>
                <w:rFonts w:ascii="Arial" w:hAnsi="Arial" w:cs="Arial"/>
              </w:rPr>
              <w:t xml:space="preserve">Totals </w:t>
            </w:r>
          </w:p>
        </w:tc>
      </w:tr>
      <w:tr w:rsidR="003B6FDF" w:rsidRPr="00C03A5D" w14:paraId="169F5909" w14:textId="77777777" w:rsidTr="00586F88">
        <w:tc>
          <w:tcPr>
            <w:tcW w:w="4675" w:type="dxa"/>
          </w:tcPr>
          <w:p w14:paraId="7D4A35E0" w14:textId="77777777" w:rsidR="003B6FDF" w:rsidRPr="00C03A5D" w:rsidRDefault="003B6FDF" w:rsidP="00586F88">
            <w:pPr>
              <w:rPr>
                <w:rFonts w:ascii="Arial" w:hAnsi="Arial" w:cs="Arial"/>
              </w:rPr>
            </w:pPr>
            <w:r w:rsidRPr="00C03A5D">
              <w:rPr>
                <w:rFonts w:ascii="Arial" w:eastAsia="Times New Roman" w:hAnsi="Arial" w:cs="Arial"/>
                <w:color w:val="000000"/>
              </w:rPr>
              <w:t>Large CWS Delinquent Accounts (n = 121)</w:t>
            </w:r>
          </w:p>
        </w:tc>
        <w:tc>
          <w:tcPr>
            <w:tcW w:w="4675" w:type="dxa"/>
          </w:tcPr>
          <w:p w14:paraId="2301C997" w14:textId="77777777" w:rsidR="003B6FDF" w:rsidRPr="00C03A5D" w:rsidRDefault="003B6FDF" w:rsidP="00586F88">
            <w:pPr>
              <w:rPr>
                <w:rFonts w:ascii="Arial" w:hAnsi="Arial" w:cs="Arial"/>
              </w:rPr>
            </w:pPr>
            <w:r w:rsidRPr="00C03A5D">
              <w:rPr>
                <w:rFonts w:ascii="Arial" w:eastAsia="Times New Roman" w:hAnsi="Arial" w:cs="Arial"/>
                <w:color w:val="000000"/>
              </w:rPr>
              <w:t>1,294,340</w:t>
            </w:r>
          </w:p>
        </w:tc>
      </w:tr>
      <w:tr w:rsidR="003B6FDF" w:rsidRPr="00C03A5D" w14:paraId="67FCF27C" w14:textId="77777777" w:rsidTr="00586F88">
        <w:tc>
          <w:tcPr>
            <w:tcW w:w="4675" w:type="dxa"/>
          </w:tcPr>
          <w:p w14:paraId="7A276411" w14:textId="77777777" w:rsidR="003B6FDF" w:rsidRPr="00C03A5D" w:rsidRDefault="003B6FDF" w:rsidP="00586F88">
            <w:pPr>
              <w:rPr>
                <w:rFonts w:ascii="Arial" w:eastAsia="Times New Roman" w:hAnsi="Arial" w:cs="Arial"/>
                <w:color w:val="000000"/>
              </w:rPr>
            </w:pPr>
            <w:r w:rsidRPr="00C03A5D">
              <w:rPr>
                <w:rFonts w:ascii="Arial" w:eastAsia="Times New Roman" w:hAnsi="Arial" w:cs="Arial"/>
                <w:color w:val="000000"/>
              </w:rPr>
              <w:t xml:space="preserve">Small/Medium CWS Delinquent Accounts </w:t>
            </w:r>
          </w:p>
          <w:p w14:paraId="5436CA0C" w14:textId="77777777" w:rsidR="003B6FDF" w:rsidRPr="00C03A5D" w:rsidRDefault="003B6FDF" w:rsidP="00586F88">
            <w:pPr>
              <w:rPr>
                <w:rFonts w:ascii="Arial" w:hAnsi="Arial" w:cs="Arial"/>
              </w:rPr>
            </w:pPr>
            <w:r w:rsidRPr="00C03A5D">
              <w:rPr>
                <w:rFonts w:ascii="Arial" w:eastAsia="Times New Roman" w:hAnsi="Arial" w:cs="Arial"/>
                <w:color w:val="000000"/>
              </w:rPr>
              <w:t>(n = 281)</w:t>
            </w:r>
          </w:p>
        </w:tc>
        <w:tc>
          <w:tcPr>
            <w:tcW w:w="4675" w:type="dxa"/>
          </w:tcPr>
          <w:p w14:paraId="54F22186" w14:textId="77777777" w:rsidR="003B6FDF" w:rsidRPr="00C03A5D" w:rsidRDefault="003B6FDF" w:rsidP="00586F88">
            <w:pPr>
              <w:rPr>
                <w:rFonts w:ascii="Arial" w:hAnsi="Arial" w:cs="Arial"/>
              </w:rPr>
            </w:pPr>
            <w:r w:rsidRPr="00C03A5D">
              <w:rPr>
                <w:rFonts w:ascii="Arial" w:eastAsia="Times New Roman" w:hAnsi="Arial" w:cs="Arial"/>
                <w:color w:val="000000"/>
              </w:rPr>
              <w:t>82,951.00</w:t>
            </w:r>
          </w:p>
        </w:tc>
      </w:tr>
      <w:tr w:rsidR="003B6FDF" w:rsidRPr="00C03A5D" w14:paraId="0375E035" w14:textId="77777777" w:rsidTr="00586F88">
        <w:tc>
          <w:tcPr>
            <w:tcW w:w="4675" w:type="dxa"/>
          </w:tcPr>
          <w:p w14:paraId="6DEF72F5" w14:textId="77777777" w:rsidR="003B6FDF" w:rsidRPr="00C03A5D" w:rsidRDefault="003B6FDF" w:rsidP="00586F88">
            <w:pPr>
              <w:rPr>
                <w:rFonts w:ascii="Arial" w:hAnsi="Arial" w:cs="Arial"/>
              </w:rPr>
            </w:pPr>
            <w:r w:rsidRPr="00C03A5D">
              <w:rPr>
                <w:rFonts w:ascii="Arial" w:eastAsia="Times New Roman" w:hAnsi="Arial" w:cs="Arial"/>
                <w:color w:val="000000"/>
              </w:rPr>
              <w:t>Total</w:t>
            </w:r>
          </w:p>
        </w:tc>
        <w:tc>
          <w:tcPr>
            <w:tcW w:w="4675" w:type="dxa"/>
          </w:tcPr>
          <w:p w14:paraId="161A2122" w14:textId="77777777" w:rsidR="003B6FDF" w:rsidRPr="00C03A5D" w:rsidRDefault="003B6FDF" w:rsidP="00586F88">
            <w:pPr>
              <w:rPr>
                <w:rFonts w:ascii="Arial" w:hAnsi="Arial" w:cs="Arial"/>
              </w:rPr>
            </w:pPr>
            <w:r w:rsidRPr="00C03A5D">
              <w:rPr>
                <w:rFonts w:ascii="Arial" w:eastAsia="Times New Roman" w:hAnsi="Arial" w:cs="Arial"/>
                <w:color w:val="000000"/>
              </w:rPr>
              <w:t>1,377,291</w:t>
            </w:r>
          </w:p>
        </w:tc>
      </w:tr>
      <w:tr w:rsidR="003B6FDF" w:rsidRPr="00C03A5D" w14:paraId="681D8700" w14:textId="77777777" w:rsidTr="00586F88">
        <w:tc>
          <w:tcPr>
            <w:tcW w:w="4675" w:type="dxa"/>
            <w:vAlign w:val="bottom"/>
          </w:tcPr>
          <w:p w14:paraId="5C271656" w14:textId="77777777" w:rsidR="003B6FDF" w:rsidRPr="00C03A5D" w:rsidRDefault="003B6FDF" w:rsidP="00586F88">
            <w:pPr>
              <w:rPr>
                <w:rFonts w:ascii="Arial" w:hAnsi="Arial" w:cs="Arial"/>
              </w:rPr>
            </w:pPr>
            <w:r w:rsidRPr="00C03A5D">
              <w:rPr>
                <w:rFonts w:ascii="Arial" w:eastAsia="Times New Roman" w:hAnsi="Arial" w:cs="Arial"/>
                <w:color w:val="000000"/>
              </w:rPr>
              <w:t xml:space="preserve">Percent of Large CWS Accounts Delinquent </w:t>
            </w:r>
          </w:p>
        </w:tc>
        <w:tc>
          <w:tcPr>
            <w:tcW w:w="4675" w:type="dxa"/>
          </w:tcPr>
          <w:p w14:paraId="6290CD36" w14:textId="77777777" w:rsidR="003B6FDF" w:rsidRPr="00C03A5D" w:rsidRDefault="003B6FDF" w:rsidP="00586F88">
            <w:pPr>
              <w:rPr>
                <w:rFonts w:ascii="Arial" w:hAnsi="Arial" w:cs="Arial"/>
              </w:rPr>
            </w:pPr>
            <w:r w:rsidRPr="00C03A5D">
              <w:rPr>
                <w:rFonts w:ascii="Arial" w:eastAsia="Times New Roman" w:hAnsi="Arial" w:cs="Arial"/>
                <w:color w:val="000000"/>
              </w:rPr>
              <w:t>26%</w:t>
            </w:r>
          </w:p>
        </w:tc>
      </w:tr>
      <w:tr w:rsidR="003B6FDF" w:rsidRPr="00C03A5D" w14:paraId="7CEE1523" w14:textId="77777777" w:rsidTr="00586F88">
        <w:tc>
          <w:tcPr>
            <w:tcW w:w="4675" w:type="dxa"/>
            <w:vAlign w:val="bottom"/>
          </w:tcPr>
          <w:p w14:paraId="4FD10AE7" w14:textId="77777777" w:rsidR="003B6FDF" w:rsidRPr="00C03A5D" w:rsidRDefault="003B6FDF" w:rsidP="00586F88">
            <w:pPr>
              <w:rPr>
                <w:rFonts w:ascii="Arial" w:eastAsia="Times New Roman" w:hAnsi="Arial" w:cs="Arial"/>
                <w:color w:val="000000"/>
              </w:rPr>
            </w:pPr>
            <w:r w:rsidRPr="00C03A5D">
              <w:rPr>
                <w:rFonts w:ascii="Arial" w:eastAsia="Times New Roman" w:hAnsi="Arial" w:cs="Arial"/>
                <w:color w:val="000000"/>
              </w:rPr>
              <w:t>Percent of Small/Medium CWS Accounts Delinquent</w:t>
            </w:r>
          </w:p>
        </w:tc>
        <w:tc>
          <w:tcPr>
            <w:tcW w:w="4675" w:type="dxa"/>
          </w:tcPr>
          <w:p w14:paraId="219C1C15" w14:textId="77777777" w:rsidR="003B6FDF" w:rsidRPr="00C03A5D" w:rsidRDefault="003B6FDF" w:rsidP="00586F88">
            <w:pPr>
              <w:rPr>
                <w:rFonts w:ascii="Arial" w:eastAsia="Times New Roman" w:hAnsi="Arial" w:cs="Arial"/>
                <w:color w:val="000000"/>
              </w:rPr>
            </w:pPr>
            <w:r w:rsidRPr="00C03A5D">
              <w:rPr>
                <w:rFonts w:ascii="Arial" w:eastAsia="Times New Roman" w:hAnsi="Arial" w:cs="Arial"/>
                <w:color w:val="000000"/>
              </w:rPr>
              <w:t>10%</w:t>
            </w:r>
          </w:p>
        </w:tc>
      </w:tr>
    </w:tbl>
    <w:p w14:paraId="54ADD2CE" w14:textId="77777777" w:rsidR="003B6FDF" w:rsidRPr="00C03A5D" w:rsidRDefault="003B6FDF" w:rsidP="003B6FDF">
      <w:pPr>
        <w:rPr>
          <w:rFonts w:ascii="Arial" w:hAnsi="Arial" w:cs="Arial"/>
          <w:i/>
          <w:iCs/>
        </w:rPr>
      </w:pPr>
    </w:p>
    <w:p w14:paraId="2B7D02AD" w14:textId="2F5C6585" w:rsidR="003B6FDF" w:rsidRPr="00C03A5D" w:rsidRDefault="003B6FDF" w:rsidP="003B6FDF">
      <w:pPr>
        <w:rPr>
          <w:rFonts w:ascii="Arial" w:hAnsi="Arial" w:cs="Arial"/>
          <w:i/>
          <w:iCs/>
        </w:rPr>
      </w:pPr>
      <w:r w:rsidRPr="00C03A5D">
        <w:rPr>
          <w:rFonts w:ascii="Arial" w:hAnsi="Arial" w:cs="Arial"/>
          <w:i/>
          <w:iCs/>
        </w:rPr>
        <w:t xml:space="preserve">Debt Calculated in Survey </w:t>
      </w:r>
    </w:p>
    <w:tbl>
      <w:tblPr>
        <w:tblStyle w:val="TableGrid"/>
        <w:tblW w:w="0" w:type="auto"/>
        <w:tblLook w:val="04A0" w:firstRow="1" w:lastRow="0" w:firstColumn="1" w:lastColumn="0" w:noHBand="0" w:noVBand="1"/>
      </w:tblPr>
      <w:tblGrid>
        <w:gridCol w:w="4675"/>
        <w:gridCol w:w="4675"/>
      </w:tblGrid>
      <w:tr w:rsidR="003B6FDF" w:rsidRPr="00C03A5D" w14:paraId="2A4C710E" w14:textId="77777777" w:rsidTr="00586F88">
        <w:tc>
          <w:tcPr>
            <w:tcW w:w="4675" w:type="dxa"/>
          </w:tcPr>
          <w:p w14:paraId="75DC7884" w14:textId="77777777" w:rsidR="003B6FDF" w:rsidRPr="00C03A5D" w:rsidRDefault="003B6FDF" w:rsidP="00586F88">
            <w:pPr>
              <w:rPr>
                <w:rFonts w:ascii="Arial" w:hAnsi="Arial" w:cs="Arial"/>
              </w:rPr>
            </w:pPr>
            <w:r w:rsidRPr="00C03A5D">
              <w:rPr>
                <w:rFonts w:ascii="Arial" w:hAnsi="Arial" w:cs="Arial"/>
              </w:rPr>
              <w:t>Water System Characteristics</w:t>
            </w:r>
          </w:p>
        </w:tc>
        <w:tc>
          <w:tcPr>
            <w:tcW w:w="4675" w:type="dxa"/>
          </w:tcPr>
          <w:p w14:paraId="26085FB5" w14:textId="77777777" w:rsidR="003B6FDF" w:rsidRPr="00C03A5D" w:rsidRDefault="003B6FDF" w:rsidP="00586F88">
            <w:pPr>
              <w:rPr>
                <w:rFonts w:ascii="Arial" w:hAnsi="Arial" w:cs="Arial"/>
              </w:rPr>
            </w:pPr>
            <w:r w:rsidRPr="00C03A5D">
              <w:rPr>
                <w:rFonts w:ascii="Arial" w:hAnsi="Arial" w:cs="Arial"/>
              </w:rPr>
              <w:t>Totals</w:t>
            </w:r>
          </w:p>
        </w:tc>
      </w:tr>
      <w:tr w:rsidR="003B6FDF" w:rsidRPr="00C03A5D" w14:paraId="11259FF8" w14:textId="77777777" w:rsidTr="00586F88">
        <w:tc>
          <w:tcPr>
            <w:tcW w:w="4675" w:type="dxa"/>
          </w:tcPr>
          <w:p w14:paraId="5199F8CE" w14:textId="77777777" w:rsidR="003B6FDF" w:rsidRPr="00C03A5D" w:rsidRDefault="003B6FDF" w:rsidP="00586F88">
            <w:pPr>
              <w:rPr>
                <w:rFonts w:ascii="Arial" w:hAnsi="Arial" w:cs="Arial"/>
              </w:rPr>
            </w:pPr>
            <w:r w:rsidRPr="00C03A5D">
              <w:rPr>
                <w:rFonts w:ascii="Arial" w:eastAsia="Times New Roman" w:hAnsi="Arial" w:cs="Arial"/>
                <w:color w:val="000000"/>
              </w:rPr>
              <w:t>Large CWS Survey Accounts (n = 121)</w:t>
            </w:r>
          </w:p>
        </w:tc>
        <w:tc>
          <w:tcPr>
            <w:tcW w:w="4675" w:type="dxa"/>
          </w:tcPr>
          <w:p w14:paraId="1AEAE50F" w14:textId="77777777" w:rsidR="003B6FDF" w:rsidRPr="00C03A5D" w:rsidRDefault="003B6FDF" w:rsidP="00586F88">
            <w:pPr>
              <w:rPr>
                <w:rFonts w:ascii="Arial" w:hAnsi="Arial" w:cs="Arial"/>
                <w:color w:val="000000"/>
              </w:rPr>
            </w:pPr>
            <w:r w:rsidRPr="00C03A5D">
              <w:rPr>
                <w:rFonts w:ascii="Arial" w:hAnsi="Arial" w:cs="Arial"/>
                <w:color w:val="000000"/>
              </w:rPr>
              <w:t xml:space="preserve">                                                                 642,531,810.16 </w:t>
            </w:r>
          </w:p>
          <w:p w14:paraId="40622B58" w14:textId="77777777" w:rsidR="003B6FDF" w:rsidRPr="00C03A5D" w:rsidRDefault="003B6FDF" w:rsidP="00586F88">
            <w:pPr>
              <w:rPr>
                <w:rFonts w:ascii="Arial" w:hAnsi="Arial" w:cs="Arial"/>
              </w:rPr>
            </w:pPr>
          </w:p>
        </w:tc>
      </w:tr>
      <w:tr w:rsidR="003B6FDF" w:rsidRPr="00C03A5D" w14:paraId="4006D393" w14:textId="77777777" w:rsidTr="00586F88">
        <w:tc>
          <w:tcPr>
            <w:tcW w:w="4675" w:type="dxa"/>
            <w:vAlign w:val="bottom"/>
          </w:tcPr>
          <w:p w14:paraId="6B76AE21" w14:textId="77777777" w:rsidR="003B6FDF" w:rsidRPr="00C03A5D" w:rsidRDefault="003B6FDF" w:rsidP="00586F88">
            <w:pPr>
              <w:rPr>
                <w:rFonts w:ascii="Arial" w:eastAsia="Times New Roman" w:hAnsi="Arial" w:cs="Arial"/>
                <w:color w:val="000000"/>
              </w:rPr>
            </w:pPr>
            <w:r w:rsidRPr="00C03A5D">
              <w:rPr>
                <w:rFonts w:ascii="Arial" w:eastAsia="Times New Roman" w:hAnsi="Arial" w:cs="Arial"/>
                <w:color w:val="000000"/>
              </w:rPr>
              <w:t xml:space="preserve">Small/Medium CWS Survey Accounts </w:t>
            </w:r>
          </w:p>
          <w:p w14:paraId="43031B4E" w14:textId="77777777" w:rsidR="003B6FDF" w:rsidRPr="00C03A5D" w:rsidRDefault="003B6FDF" w:rsidP="00586F88">
            <w:pPr>
              <w:rPr>
                <w:rFonts w:ascii="Arial" w:hAnsi="Arial" w:cs="Arial"/>
              </w:rPr>
            </w:pPr>
            <w:r w:rsidRPr="00C03A5D">
              <w:rPr>
                <w:rFonts w:ascii="Arial" w:eastAsia="Times New Roman" w:hAnsi="Arial" w:cs="Arial"/>
                <w:color w:val="000000"/>
              </w:rPr>
              <w:t>(n = 281)</w:t>
            </w:r>
          </w:p>
        </w:tc>
        <w:tc>
          <w:tcPr>
            <w:tcW w:w="4675" w:type="dxa"/>
          </w:tcPr>
          <w:p w14:paraId="693B47CA" w14:textId="77777777" w:rsidR="003B6FDF" w:rsidRPr="00C03A5D" w:rsidRDefault="003B6FDF" w:rsidP="00586F88">
            <w:pPr>
              <w:rPr>
                <w:rFonts w:ascii="Arial" w:hAnsi="Arial" w:cs="Arial"/>
                <w:color w:val="000000"/>
              </w:rPr>
            </w:pPr>
            <w:r w:rsidRPr="00C03A5D">
              <w:rPr>
                <w:rFonts w:ascii="Arial" w:hAnsi="Arial" w:cs="Arial"/>
                <w:color w:val="000000"/>
              </w:rPr>
              <w:t xml:space="preserve">                                                                     29,815,392.00 </w:t>
            </w:r>
          </w:p>
          <w:p w14:paraId="223E0306" w14:textId="77777777" w:rsidR="003B6FDF" w:rsidRPr="00C03A5D" w:rsidRDefault="003B6FDF" w:rsidP="00586F88">
            <w:pPr>
              <w:rPr>
                <w:rFonts w:ascii="Arial" w:hAnsi="Arial" w:cs="Arial"/>
              </w:rPr>
            </w:pPr>
          </w:p>
        </w:tc>
      </w:tr>
      <w:tr w:rsidR="003B6FDF" w:rsidRPr="00C03A5D" w14:paraId="50A629CE" w14:textId="77777777" w:rsidTr="00586F88">
        <w:trPr>
          <w:trHeight w:val="116"/>
        </w:trPr>
        <w:tc>
          <w:tcPr>
            <w:tcW w:w="4675" w:type="dxa"/>
          </w:tcPr>
          <w:p w14:paraId="60EF7270" w14:textId="77777777" w:rsidR="003B6FDF" w:rsidRPr="00C03A5D" w:rsidRDefault="003B6FDF" w:rsidP="00586F88">
            <w:pPr>
              <w:rPr>
                <w:rFonts w:ascii="Arial" w:hAnsi="Arial" w:cs="Arial"/>
              </w:rPr>
            </w:pPr>
            <w:r w:rsidRPr="00C03A5D">
              <w:rPr>
                <w:rFonts w:ascii="Arial" w:hAnsi="Arial" w:cs="Arial"/>
              </w:rPr>
              <w:t>Debt per Delinquent Account – Large CWS</w:t>
            </w:r>
          </w:p>
        </w:tc>
        <w:tc>
          <w:tcPr>
            <w:tcW w:w="4675" w:type="dxa"/>
          </w:tcPr>
          <w:p w14:paraId="5D0609D4" w14:textId="77777777" w:rsidR="003B6FDF" w:rsidRPr="00C03A5D" w:rsidRDefault="003B6FDF" w:rsidP="00586F88">
            <w:pPr>
              <w:rPr>
                <w:rFonts w:ascii="Arial" w:hAnsi="Arial" w:cs="Arial"/>
                <w:color w:val="000000"/>
              </w:rPr>
            </w:pPr>
            <w:r w:rsidRPr="00C03A5D">
              <w:rPr>
                <w:rFonts w:ascii="Arial" w:hAnsi="Arial" w:cs="Arial"/>
                <w:color w:val="000000"/>
              </w:rPr>
              <w:t xml:space="preserve">$                                                                                      496.42 </w:t>
            </w:r>
          </w:p>
          <w:p w14:paraId="4BB3ED5F" w14:textId="77777777" w:rsidR="003B6FDF" w:rsidRPr="00C03A5D" w:rsidRDefault="003B6FDF" w:rsidP="00586F88">
            <w:pPr>
              <w:rPr>
                <w:rFonts w:ascii="Arial" w:hAnsi="Arial" w:cs="Arial"/>
              </w:rPr>
            </w:pPr>
          </w:p>
        </w:tc>
      </w:tr>
      <w:tr w:rsidR="003B6FDF" w:rsidRPr="00C03A5D" w14:paraId="72CFEBDE" w14:textId="77777777" w:rsidTr="00586F88">
        <w:tc>
          <w:tcPr>
            <w:tcW w:w="4675" w:type="dxa"/>
          </w:tcPr>
          <w:p w14:paraId="119EAAF1" w14:textId="77777777" w:rsidR="003B6FDF" w:rsidRPr="00C03A5D" w:rsidRDefault="003B6FDF" w:rsidP="00586F88">
            <w:pPr>
              <w:rPr>
                <w:rFonts w:ascii="Arial" w:hAnsi="Arial" w:cs="Arial"/>
              </w:rPr>
            </w:pPr>
            <w:r w:rsidRPr="00C03A5D">
              <w:rPr>
                <w:rFonts w:ascii="Arial" w:hAnsi="Arial" w:cs="Arial"/>
              </w:rPr>
              <w:t>Debt per Delinquent Account – Small/Medium CWS</w:t>
            </w:r>
          </w:p>
        </w:tc>
        <w:tc>
          <w:tcPr>
            <w:tcW w:w="4675" w:type="dxa"/>
          </w:tcPr>
          <w:p w14:paraId="0F1090A2" w14:textId="77777777" w:rsidR="003B6FDF" w:rsidRPr="00C03A5D" w:rsidRDefault="003B6FDF" w:rsidP="00586F88">
            <w:pPr>
              <w:rPr>
                <w:rFonts w:ascii="Arial" w:hAnsi="Arial" w:cs="Arial"/>
                <w:color w:val="000000"/>
              </w:rPr>
            </w:pPr>
            <w:r w:rsidRPr="00C03A5D">
              <w:rPr>
                <w:rFonts w:ascii="Arial" w:hAnsi="Arial" w:cs="Arial"/>
                <w:color w:val="000000"/>
              </w:rPr>
              <w:t xml:space="preserve">$                                                                                      359.43 </w:t>
            </w:r>
          </w:p>
          <w:p w14:paraId="0989495B" w14:textId="77777777" w:rsidR="003B6FDF" w:rsidRPr="00C03A5D" w:rsidRDefault="003B6FDF" w:rsidP="00586F88">
            <w:pPr>
              <w:rPr>
                <w:rFonts w:ascii="Arial" w:hAnsi="Arial" w:cs="Arial"/>
              </w:rPr>
            </w:pPr>
          </w:p>
        </w:tc>
      </w:tr>
    </w:tbl>
    <w:p w14:paraId="2D988C40" w14:textId="77777777" w:rsidR="003B6FDF" w:rsidRPr="00C03A5D" w:rsidRDefault="003B6FDF" w:rsidP="003B6FDF">
      <w:pPr>
        <w:rPr>
          <w:rFonts w:ascii="Arial" w:hAnsi="Arial" w:cs="Arial"/>
        </w:rPr>
      </w:pPr>
    </w:p>
    <w:p w14:paraId="50493C9B" w14:textId="15E57F4C" w:rsidR="003B6FDF" w:rsidRPr="00C03A5D" w:rsidRDefault="00C03A5D" w:rsidP="003B6FDF">
      <w:pPr>
        <w:rPr>
          <w:rFonts w:ascii="Arial" w:hAnsi="Arial" w:cs="Arial"/>
          <w:i/>
          <w:iCs/>
        </w:rPr>
      </w:pPr>
      <w:r w:rsidRPr="00C03A5D">
        <w:rPr>
          <w:rFonts w:ascii="Arial" w:hAnsi="Arial" w:cs="Arial"/>
          <w:i/>
          <w:iCs/>
        </w:rPr>
        <w:lastRenderedPageBreak/>
        <w:t xml:space="preserve">Primary </w:t>
      </w:r>
      <w:r w:rsidR="003B6FDF" w:rsidRPr="00C03A5D">
        <w:rPr>
          <w:rFonts w:ascii="Arial" w:hAnsi="Arial" w:cs="Arial"/>
          <w:i/>
          <w:iCs/>
        </w:rPr>
        <w:t xml:space="preserve">Debt Projection </w:t>
      </w:r>
      <w:r w:rsidR="008D0D1D" w:rsidRPr="00C03A5D">
        <w:rPr>
          <w:rFonts w:ascii="Arial" w:hAnsi="Arial" w:cs="Arial"/>
          <w:i/>
          <w:iCs/>
        </w:rPr>
        <w:t>across</w:t>
      </w:r>
      <w:r w:rsidR="003B6FDF" w:rsidRPr="00C03A5D">
        <w:rPr>
          <w:rFonts w:ascii="Arial" w:hAnsi="Arial" w:cs="Arial"/>
          <w:i/>
          <w:iCs/>
        </w:rPr>
        <w:t xml:space="preserve"> California </w:t>
      </w:r>
    </w:p>
    <w:tbl>
      <w:tblPr>
        <w:tblStyle w:val="TableGrid"/>
        <w:tblW w:w="0" w:type="auto"/>
        <w:tblLook w:val="04A0" w:firstRow="1" w:lastRow="0" w:firstColumn="1" w:lastColumn="0" w:noHBand="0" w:noVBand="1"/>
      </w:tblPr>
      <w:tblGrid>
        <w:gridCol w:w="4675"/>
        <w:gridCol w:w="4675"/>
      </w:tblGrid>
      <w:tr w:rsidR="003B6FDF" w:rsidRPr="00C03A5D" w14:paraId="7435C870" w14:textId="77777777" w:rsidTr="00586F88">
        <w:tc>
          <w:tcPr>
            <w:tcW w:w="4675" w:type="dxa"/>
          </w:tcPr>
          <w:p w14:paraId="24A6D97B" w14:textId="77777777" w:rsidR="003B6FDF" w:rsidRPr="00C03A5D" w:rsidRDefault="003B6FDF" w:rsidP="00586F88">
            <w:pPr>
              <w:rPr>
                <w:rFonts w:ascii="Arial" w:hAnsi="Arial" w:cs="Arial"/>
              </w:rPr>
            </w:pPr>
            <w:r w:rsidRPr="00C03A5D">
              <w:rPr>
                <w:rFonts w:ascii="Arial" w:hAnsi="Arial" w:cs="Arial"/>
              </w:rPr>
              <w:t>Water System Characteristics</w:t>
            </w:r>
          </w:p>
        </w:tc>
        <w:tc>
          <w:tcPr>
            <w:tcW w:w="4675" w:type="dxa"/>
          </w:tcPr>
          <w:p w14:paraId="2FF20EFD" w14:textId="77777777" w:rsidR="003B6FDF" w:rsidRPr="00C03A5D" w:rsidRDefault="003B6FDF" w:rsidP="00586F88">
            <w:pPr>
              <w:rPr>
                <w:rFonts w:ascii="Arial" w:hAnsi="Arial" w:cs="Arial"/>
              </w:rPr>
            </w:pPr>
            <w:r w:rsidRPr="00C03A5D">
              <w:rPr>
                <w:rFonts w:ascii="Arial" w:hAnsi="Arial" w:cs="Arial"/>
              </w:rPr>
              <w:t>Totals</w:t>
            </w:r>
          </w:p>
        </w:tc>
      </w:tr>
      <w:tr w:rsidR="003B6FDF" w:rsidRPr="00C03A5D" w14:paraId="360B681A" w14:textId="77777777" w:rsidTr="00586F88">
        <w:tc>
          <w:tcPr>
            <w:tcW w:w="4675" w:type="dxa"/>
          </w:tcPr>
          <w:p w14:paraId="4E576A4C" w14:textId="77777777" w:rsidR="003B6FDF" w:rsidRPr="00C03A5D" w:rsidRDefault="003B6FDF" w:rsidP="00586F88">
            <w:pPr>
              <w:rPr>
                <w:rFonts w:ascii="Arial" w:hAnsi="Arial" w:cs="Arial"/>
              </w:rPr>
            </w:pPr>
            <w:r w:rsidRPr="00C03A5D">
              <w:rPr>
                <w:rFonts w:ascii="Arial" w:hAnsi="Arial" w:cs="Arial"/>
              </w:rPr>
              <w:t>Large CWS</w:t>
            </w:r>
          </w:p>
        </w:tc>
        <w:tc>
          <w:tcPr>
            <w:tcW w:w="4675" w:type="dxa"/>
          </w:tcPr>
          <w:p w14:paraId="0A95B7F6" w14:textId="77777777" w:rsidR="003B6FDF" w:rsidRPr="00C03A5D" w:rsidRDefault="003B6FDF" w:rsidP="00586F88">
            <w:pPr>
              <w:rPr>
                <w:rFonts w:ascii="Arial" w:hAnsi="Arial" w:cs="Arial"/>
                <w:color w:val="000000"/>
              </w:rPr>
            </w:pPr>
            <w:r w:rsidRPr="00C03A5D">
              <w:rPr>
                <w:rFonts w:ascii="Arial" w:hAnsi="Arial" w:cs="Arial"/>
                <w:color w:val="000000"/>
              </w:rPr>
              <w:t xml:space="preserve">$                                                                      995,859,987.62 </w:t>
            </w:r>
          </w:p>
          <w:p w14:paraId="2CBEFD62" w14:textId="77777777" w:rsidR="003B6FDF" w:rsidRPr="00C03A5D" w:rsidRDefault="003B6FDF" w:rsidP="00586F88">
            <w:pPr>
              <w:rPr>
                <w:rFonts w:ascii="Arial" w:hAnsi="Arial" w:cs="Arial"/>
              </w:rPr>
            </w:pPr>
          </w:p>
        </w:tc>
      </w:tr>
      <w:tr w:rsidR="003B6FDF" w:rsidRPr="00C03A5D" w14:paraId="66A6FAE6" w14:textId="77777777" w:rsidTr="00C03A5D">
        <w:trPr>
          <w:trHeight w:val="70"/>
        </w:trPr>
        <w:tc>
          <w:tcPr>
            <w:tcW w:w="4675" w:type="dxa"/>
          </w:tcPr>
          <w:p w14:paraId="6EA57C91" w14:textId="77777777" w:rsidR="003B6FDF" w:rsidRPr="00C03A5D" w:rsidRDefault="003B6FDF" w:rsidP="00586F88">
            <w:pPr>
              <w:rPr>
                <w:rFonts w:ascii="Arial" w:hAnsi="Arial" w:cs="Arial"/>
              </w:rPr>
            </w:pPr>
            <w:r w:rsidRPr="00C03A5D">
              <w:rPr>
                <w:rFonts w:ascii="Arial" w:hAnsi="Arial" w:cs="Arial"/>
              </w:rPr>
              <w:t xml:space="preserve">Small/Medium CWS </w:t>
            </w:r>
          </w:p>
        </w:tc>
        <w:tc>
          <w:tcPr>
            <w:tcW w:w="4675" w:type="dxa"/>
          </w:tcPr>
          <w:p w14:paraId="5DA8BFAF" w14:textId="77777777" w:rsidR="003B6FDF" w:rsidRPr="00C03A5D" w:rsidRDefault="003B6FDF" w:rsidP="00586F88">
            <w:pPr>
              <w:rPr>
                <w:rFonts w:ascii="Arial" w:hAnsi="Arial" w:cs="Arial"/>
                <w:color w:val="000000"/>
              </w:rPr>
            </w:pPr>
            <w:r w:rsidRPr="00C03A5D">
              <w:rPr>
                <w:rFonts w:ascii="Arial" w:hAnsi="Arial" w:cs="Arial"/>
                <w:color w:val="000000"/>
              </w:rPr>
              <w:t xml:space="preserve">$                                                                         67,178,579.99 </w:t>
            </w:r>
          </w:p>
          <w:p w14:paraId="2DCE83E7" w14:textId="77777777" w:rsidR="003B6FDF" w:rsidRPr="00C03A5D" w:rsidRDefault="003B6FDF" w:rsidP="00586F88">
            <w:pPr>
              <w:rPr>
                <w:rFonts w:ascii="Arial" w:hAnsi="Arial" w:cs="Arial"/>
              </w:rPr>
            </w:pPr>
          </w:p>
        </w:tc>
      </w:tr>
      <w:tr w:rsidR="003B6FDF" w:rsidRPr="00C03A5D" w14:paraId="32DF0FA8" w14:textId="77777777" w:rsidTr="00586F88">
        <w:tc>
          <w:tcPr>
            <w:tcW w:w="4675" w:type="dxa"/>
          </w:tcPr>
          <w:p w14:paraId="2EF43C6C" w14:textId="77777777" w:rsidR="003B6FDF" w:rsidRPr="00C03A5D" w:rsidRDefault="003B6FDF" w:rsidP="00586F88">
            <w:pPr>
              <w:rPr>
                <w:rFonts w:ascii="Arial" w:hAnsi="Arial" w:cs="Arial"/>
              </w:rPr>
            </w:pPr>
            <w:r w:rsidRPr="00C03A5D">
              <w:rPr>
                <w:rFonts w:ascii="Arial" w:hAnsi="Arial" w:cs="Arial"/>
              </w:rPr>
              <w:t xml:space="preserve">Total </w:t>
            </w:r>
          </w:p>
        </w:tc>
        <w:tc>
          <w:tcPr>
            <w:tcW w:w="4675" w:type="dxa"/>
          </w:tcPr>
          <w:p w14:paraId="6ABEC02B" w14:textId="77777777" w:rsidR="003B6FDF" w:rsidRPr="00C03A5D" w:rsidRDefault="003B6FDF" w:rsidP="00586F88">
            <w:pPr>
              <w:rPr>
                <w:rFonts w:ascii="Arial" w:hAnsi="Arial" w:cs="Arial"/>
              </w:rPr>
            </w:pPr>
            <w:r w:rsidRPr="00C03A5D">
              <w:rPr>
                <w:rFonts w:ascii="Arial" w:eastAsia="Times New Roman" w:hAnsi="Arial" w:cs="Arial"/>
                <w:color w:val="000000"/>
              </w:rPr>
              <w:t>$1,063,038,567.61</w:t>
            </w:r>
          </w:p>
        </w:tc>
      </w:tr>
    </w:tbl>
    <w:p w14:paraId="4CB01053" w14:textId="041BDD46" w:rsidR="003B6FDF" w:rsidRPr="00C03A5D" w:rsidRDefault="003B6FDF" w:rsidP="0078501C">
      <w:pPr>
        <w:rPr>
          <w:rFonts w:ascii="Arial" w:hAnsi="Arial" w:cs="Arial"/>
        </w:rPr>
      </w:pPr>
    </w:p>
    <w:p w14:paraId="3C047D34" w14:textId="1FBDDD21" w:rsidR="003B6FDF" w:rsidRPr="00C03A5D" w:rsidRDefault="003B6FDF" w:rsidP="0078501C">
      <w:pPr>
        <w:rPr>
          <w:rFonts w:ascii="Arial" w:hAnsi="Arial" w:cs="Arial"/>
          <w:i/>
          <w:iCs/>
        </w:rPr>
      </w:pPr>
      <w:r w:rsidRPr="00C03A5D">
        <w:rPr>
          <w:rFonts w:ascii="Arial" w:hAnsi="Arial" w:cs="Arial"/>
          <w:i/>
          <w:iCs/>
          <w:noProof/>
        </w:rPr>
        <w:drawing>
          <wp:anchor distT="0" distB="0" distL="114300" distR="114300" simplePos="0" relativeHeight="251661312" behindDoc="1" locked="0" layoutInCell="1" allowOverlap="1" wp14:anchorId="4024C8E5" wp14:editId="0740BF86">
            <wp:simplePos x="0" y="0"/>
            <wp:positionH relativeFrom="column">
              <wp:posOffset>0</wp:posOffset>
            </wp:positionH>
            <wp:positionV relativeFrom="paragraph">
              <wp:posOffset>273050</wp:posOffset>
            </wp:positionV>
            <wp:extent cx="5797550" cy="2863850"/>
            <wp:effectExtent l="0" t="0" r="12700" b="12700"/>
            <wp:wrapTight wrapText="bothSides">
              <wp:wrapPolygon edited="0">
                <wp:start x="0" y="0"/>
                <wp:lineTo x="0" y="21552"/>
                <wp:lineTo x="21576" y="21552"/>
                <wp:lineTo x="21576"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C03A5D" w:rsidRPr="00C03A5D">
        <w:rPr>
          <w:rFonts w:ascii="Arial" w:hAnsi="Arial" w:cs="Arial"/>
          <w:i/>
          <w:iCs/>
        </w:rPr>
        <w:t xml:space="preserve">Very </w:t>
      </w:r>
      <w:r w:rsidRPr="00C03A5D">
        <w:rPr>
          <w:rFonts w:ascii="Arial" w:hAnsi="Arial" w:cs="Arial"/>
          <w:i/>
          <w:iCs/>
        </w:rPr>
        <w:t>Large Water Systems (+100,000 connections) Debt per Delinquent Account</w:t>
      </w:r>
    </w:p>
    <w:p w14:paraId="47EEA7C8" w14:textId="45B6D72F" w:rsidR="003B6FDF" w:rsidRPr="00C03A5D" w:rsidRDefault="003B6FDF" w:rsidP="0078501C">
      <w:pPr>
        <w:rPr>
          <w:rFonts w:ascii="Arial" w:hAnsi="Arial" w:cs="Arial"/>
        </w:rPr>
      </w:pPr>
    </w:p>
    <w:p w14:paraId="126A0F20" w14:textId="151A2487" w:rsidR="003B6FDF" w:rsidRPr="00C03A5D" w:rsidRDefault="003B6FDF" w:rsidP="0078501C">
      <w:pPr>
        <w:rPr>
          <w:rFonts w:ascii="Arial" w:hAnsi="Arial" w:cs="Arial"/>
        </w:rPr>
      </w:pPr>
    </w:p>
    <w:p w14:paraId="4CD13209" w14:textId="77777777" w:rsidR="003B6FDF" w:rsidRPr="00C03A5D" w:rsidRDefault="003B6FDF" w:rsidP="0078501C">
      <w:pPr>
        <w:rPr>
          <w:rFonts w:ascii="Arial" w:hAnsi="Arial" w:cs="Arial"/>
          <w:i/>
          <w:iCs/>
        </w:rPr>
      </w:pPr>
      <w:r w:rsidRPr="00C03A5D">
        <w:rPr>
          <w:rFonts w:ascii="Arial" w:hAnsi="Arial" w:cs="Arial"/>
          <w:i/>
          <w:iCs/>
        </w:rPr>
        <w:t xml:space="preserve">Figure X: Large Water Systems (10,000 – 99,000 connections) Debt per Delinquent Account </w:t>
      </w:r>
    </w:p>
    <w:p w14:paraId="26F81ACC" w14:textId="7C0B6C07" w:rsidR="003B6FDF" w:rsidRPr="00C03A5D" w:rsidRDefault="003B6FDF" w:rsidP="0078501C">
      <w:pPr>
        <w:rPr>
          <w:rFonts w:ascii="Arial" w:hAnsi="Arial" w:cs="Arial"/>
        </w:rPr>
      </w:pPr>
      <w:r w:rsidRPr="00C03A5D">
        <w:rPr>
          <w:rFonts w:ascii="Arial" w:hAnsi="Arial" w:cs="Arial"/>
          <w:noProof/>
        </w:rPr>
        <w:lastRenderedPageBreak/>
        <w:drawing>
          <wp:anchor distT="0" distB="0" distL="114300" distR="114300" simplePos="0" relativeHeight="251663360" behindDoc="0" locked="0" layoutInCell="1" allowOverlap="1" wp14:anchorId="5FA7DFD2" wp14:editId="7B7ADFF8">
            <wp:simplePos x="0" y="0"/>
            <wp:positionH relativeFrom="margin">
              <wp:posOffset>0</wp:posOffset>
            </wp:positionH>
            <wp:positionV relativeFrom="paragraph">
              <wp:posOffset>171450</wp:posOffset>
            </wp:positionV>
            <wp:extent cx="5810250" cy="2755900"/>
            <wp:effectExtent l="0" t="0" r="0" b="635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C03A5D">
        <w:rPr>
          <w:rFonts w:ascii="Arial" w:hAnsi="Arial" w:cs="Arial"/>
        </w:rPr>
        <w:br/>
      </w:r>
    </w:p>
    <w:p w14:paraId="5D3C563B" w14:textId="670DAA1C" w:rsidR="003B6FDF" w:rsidRPr="00C03A5D" w:rsidRDefault="003B6FDF" w:rsidP="0078501C">
      <w:pPr>
        <w:rPr>
          <w:rFonts w:ascii="Arial" w:hAnsi="Arial" w:cs="Arial"/>
          <w:i/>
          <w:iCs/>
        </w:rPr>
      </w:pPr>
      <w:r w:rsidRPr="00C03A5D">
        <w:rPr>
          <w:rFonts w:ascii="Arial" w:hAnsi="Arial" w:cs="Arial"/>
          <w:i/>
          <w:iCs/>
        </w:rPr>
        <w:t>Small/Medium Water Systems Debt per Delinquent Accounts</w:t>
      </w:r>
    </w:p>
    <w:p w14:paraId="65000F03" w14:textId="4FF3690E" w:rsidR="003B6FDF" w:rsidRPr="00C03A5D" w:rsidRDefault="003B6FDF" w:rsidP="0078501C">
      <w:pPr>
        <w:rPr>
          <w:rFonts w:ascii="Arial" w:hAnsi="Arial" w:cs="Arial"/>
        </w:rPr>
      </w:pPr>
      <w:r w:rsidRPr="00C03A5D">
        <w:rPr>
          <w:rFonts w:ascii="Arial" w:hAnsi="Arial" w:cs="Arial"/>
          <w:noProof/>
        </w:rPr>
        <w:drawing>
          <wp:inline distT="0" distB="0" distL="0" distR="0" wp14:anchorId="48121693" wp14:editId="348D3D15">
            <wp:extent cx="5772150" cy="282575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1FC249" w14:textId="77777777" w:rsidR="003B6FDF" w:rsidRPr="00C03A5D" w:rsidRDefault="003B6FDF" w:rsidP="0078501C">
      <w:pPr>
        <w:rPr>
          <w:rFonts w:ascii="Arial" w:hAnsi="Arial" w:cs="Arial"/>
        </w:rPr>
      </w:pPr>
    </w:p>
    <w:p w14:paraId="5B59B672" w14:textId="7A9C5EEF" w:rsidR="00466046" w:rsidRPr="00C03A5D" w:rsidRDefault="009113B9" w:rsidP="00810105">
      <w:pPr>
        <w:rPr>
          <w:rFonts w:ascii="Arial" w:hAnsi="Arial" w:cs="Arial"/>
        </w:rPr>
      </w:pPr>
      <w:r w:rsidRPr="00C03A5D">
        <w:rPr>
          <w:rFonts w:ascii="Arial" w:hAnsi="Arial" w:cs="Arial"/>
        </w:rPr>
        <w:t>Survey data also provide</w:t>
      </w:r>
      <w:r w:rsidR="00C03A5D" w:rsidRPr="00C03A5D">
        <w:rPr>
          <w:rFonts w:ascii="Arial" w:hAnsi="Arial" w:cs="Arial"/>
        </w:rPr>
        <w:t>d</w:t>
      </w:r>
      <w:r w:rsidRPr="00C03A5D">
        <w:rPr>
          <w:rFonts w:ascii="Arial" w:hAnsi="Arial" w:cs="Arial"/>
        </w:rPr>
        <w:t xml:space="preserve"> debt </w:t>
      </w:r>
      <w:r w:rsidR="00C03A5D" w:rsidRPr="00C03A5D">
        <w:rPr>
          <w:rFonts w:ascii="Arial" w:hAnsi="Arial" w:cs="Arial"/>
        </w:rPr>
        <w:t>figures</w:t>
      </w:r>
      <w:r w:rsidRPr="00C03A5D">
        <w:rPr>
          <w:rFonts w:ascii="Arial" w:hAnsi="Arial" w:cs="Arial"/>
        </w:rPr>
        <w:t xml:space="preserve"> at the zip code level, reported by participating CWS, for 10</w:t>
      </w:r>
      <w:r w:rsidR="00466046" w:rsidRPr="00C03A5D">
        <w:rPr>
          <w:rFonts w:ascii="Arial" w:hAnsi="Arial" w:cs="Arial"/>
        </w:rPr>
        <w:t xml:space="preserve">51 </w:t>
      </w:r>
      <w:r w:rsidRPr="00C03A5D">
        <w:rPr>
          <w:rFonts w:ascii="Arial" w:hAnsi="Arial" w:cs="Arial"/>
        </w:rPr>
        <w:t xml:space="preserve">of California’s 1763 zip codes. </w:t>
      </w:r>
      <w:r w:rsidR="0078501C" w:rsidRPr="00C03A5D">
        <w:rPr>
          <w:rFonts w:ascii="Arial" w:hAnsi="Arial" w:cs="Arial"/>
        </w:rPr>
        <w:t>Zip codes in the data contain 75- 80% of the state’s population and indicate there are at least 1.2 million delinquent accounts</w:t>
      </w:r>
      <w:r w:rsidR="00C96218" w:rsidRPr="00C03A5D">
        <w:rPr>
          <w:rFonts w:ascii="Arial" w:hAnsi="Arial" w:cs="Arial"/>
        </w:rPr>
        <w:t>, before projecting figures statewide</w:t>
      </w:r>
      <w:r w:rsidR="0078501C" w:rsidRPr="00C03A5D">
        <w:rPr>
          <w:rFonts w:ascii="Arial" w:hAnsi="Arial" w:cs="Arial"/>
        </w:rPr>
        <w:t>.</w:t>
      </w:r>
      <w:r w:rsidR="00C96218" w:rsidRPr="00C03A5D">
        <w:rPr>
          <w:rFonts w:ascii="Arial" w:hAnsi="Arial" w:cs="Arial"/>
        </w:rPr>
        <w:t xml:space="preserve"> Zip codes reporting debt data were not notably different than those not reporting debt, except that they tended to be slightly more urban, and thus dense and diverse.</w:t>
      </w:r>
      <w:r w:rsidR="0078501C" w:rsidRPr="00C03A5D">
        <w:rPr>
          <w:rFonts w:ascii="Arial" w:hAnsi="Arial" w:cs="Arial"/>
        </w:rPr>
        <w:t xml:space="preserve"> </w:t>
      </w:r>
      <w:r w:rsidRPr="00C03A5D">
        <w:rPr>
          <w:rFonts w:ascii="Arial" w:hAnsi="Arial" w:cs="Arial"/>
        </w:rPr>
        <w:br/>
      </w:r>
      <w:r w:rsidRPr="00C03A5D">
        <w:rPr>
          <w:rFonts w:ascii="Arial" w:hAnsi="Arial" w:cs="Arial"/>
        </w:rPr>
        <w:br/>
        <w:t xml:space="preserve">Debt data at the zip code level </w:t>
      </w:r>
      <w:r w:rsidR="00C03A5D" w:rsidRPr="00C03A5D">
        <w:rPr>
          <w:rFonts w:ascii="Arial" w:hAnsi="Arial" w:cs="Arial"/>
        </w:rPr>
        <w:t>was</w:t>
      </w:r>
      <w:r w:rsidRPr="00C03A5D">
        <w:rPr>
          <w:rFonts w:ascii="Arial" w:hAnsi="Arial" w:cs="Arial"/>
        </w:rPr>
        <w:t xml:space="preserve"> provided in debt “buckets” </w:t>
      </w:r>
      <w:r w:rsidR="00466046" w:rsidRPr="00C03A5D">
        <w:rPr>
          <w:rFonts w:ascii="Arial" w:hAnsi="Arial" w:cs="Arial"/>
        </w:rPr>
        <w:t xml:space="preserve">in $100 increments </w:t>
      </w:r>
      <w:r w:rsidRPr="00C03A5D">
        <w:rPr>
          <w:rFonts w:ascii="Arial" w:hAnsi="Arial" w:cs="Arial"/>
        </w:rPr>
        <w:t>from ‘Under $100’, “$100 - $</w:t>
      </w:r>
      <w:proofErr w:type="gramStart"/>
      <w:r w:rsidRPr="00C03A5D">
        <w:rPr>
          <w:rFonts w:ascii="Arial" w:hAnsi="Arial" w:cs="Arial"/>
        </w:rPr>
        <w:t>200</w:t>
      </w:r>
      <w:r w:rsidR="00466046" w:rsidRPr="00C03A5D">
        <w:rPr>
          <w:rFonts w:ascii="Arial" w:hAnsi="Arial" w:cs="Arial"/>
        </w:rPr>
        <w:t>”…</w:t>
      </w:r>
      <w:proofErr w:type="gramEnd"/>
      <w:r w:rsidR="00466046" w:rsidRPr="00C03A5D">
        <w:rPr>
          <w:rFonts w:ascii="Arial" w:hAnsi="Arial" w:cs="Arial"/>
        </w:rPr>
        <w:t xml:space="preserve">up to “Over $1000”.  Each bucket </w:t>
      </w:r>
      <w:r w:rsidR="00C03A5D" w:rsidRPr="00C03A5D">
        <w:rPr>
          <w:rFonts w:ascii="Arial" w:hAnsi="Arial" w:cs="Arial"/>
        </w:rPr>
        <w:t>was</w:t>
      </w:r>
      <w:r w:rsidR="00466046" w:rsidRPr="00C03A5D">
        <w:rPr>
          <w:rFonts w:ascii="Arial" w:hAnsi="Arial" w:cs="Arial"/>
        </w:rPr>
        <w:t xml:space="preserve"> assigned a number of accounts in </w:t>
      </w:r>
      <w:r w:rsidR="00466046" w:rsidRPr="00C03A5D">
        <w:rPr>
          <w:rFonts w:ascii="Arial" w:hAnsi="Arial" w:cs="Arial"/>
        </w:rPr>
        <w:lastRenderedPageBreak/>
        <w:t xml:space="preserve">that zip code that hold a debt level within that bucket.  To calculate debt level with this data each bucket is reassigned a midpoint value and multiplied by the number of accounts that fall within the bucket.  For example, if there are 100 accounts in a “$100 - $200” bucket debt is calculated by multiplying 100 * $150 for a total of $15,000. Additionally, all debt over $1000 is assumed to be “$1050.  This limits the accuracy of the projections and likely skews overall projections low.  There are approximately 150,000 accounts with over $1000 in debt that could contribute a considerable amount of debt to statewide totals. </w:t>
      </w:r>
      <w:r w:rsidR="00CD34EB" w:rsidRPr="00C03A5D">
        <w:rPr>
          <w:rFonts w:ascii="Arial" w:hAnsi="Arial" w:cs="Arial"/>
        </w:rPr>
        <w:br/>
      </w:r>
      <w:r w:rsidR="00CD34EB" w:rsidRPr="00C03A5D">
        <w:rPr>
          <w:rFonts w:ascii="Arial" w:hAnsi="Arial" w:cs="Arial"/>
        </w:rPr>
        <w:br/>
      </w:r>
      <w:r w:rsidR="00CD34EB" w:rsidRPr="00C03A5D">
        <w:rPr>
          <w:rFonts w:ascii="Arial" w:hAnsi="Arial" w:cs="Arial"/>
          <w:i/>
          <w:iCs/>
        </w:rPr>
        <w:t>Distribution of Delinquent Accounts</w:t>
      </w:r>
      <w:r w:rsidR="00CD34EB" w:rsidRPr="00C03A5D">
        <w:rPr>
          <w:rFonts w:ascii="Arial" w:hAnsi="Arial" w:cs="Arial"/>
        </w:rPr>
        <w:t xml:space="preserve"> </w:t>
      </w:r>
      <w:r w:rsidR="00C03A5D" w:rsidRPr="00C03A5D">
        <w:rPr>
          <w:rFonts w:ascii="Arial" w:hAnsi="Arial" w:cs="Arial"/>
          <w:i/>
          <w:iCs/>
          <w:noProof/>
        </w:rPr>
        <w:t>across Debt Levels</w:t>
      </w:r>
      <w:r w:rsidR="0069201D" w:rsidRPr="00C03A5D">
        <w:rPr>
          <w:rFonts w:ascii="Arial" w:hAnsi="Arial" w:cs="Arial"/>
          <w:noProof/>
        </w:rPr>
        <w:drawing>
          <wp:inline distT="0" distB="0" distL="0" distR="0" wp14:anchorId="2990F67F" wp14:editId="394D31D1">
            <wp:extent cx="6102350" cy="3155950"/>
            <wp:effectExtent l="0" t="0" r="1270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BFFB66" w14:textId="2060789D" w:rsidR="00C96218" w:rsidRPr="00C03A5D" w:rsidRDefault="00466046" w:rsidP="00810105">
      <w:pPr>
        <w:rPr>
          <w:rFonts w:ascii="Arial" w:hAnsi="Arial" w:cs="Arial"/>
        </w:rPr>
      </w:pPr>
      <w:r w:rsidRPr="00C03A5D">
        <w:rPr>
          <w:rFonts w:ascii="Arial" w:hAnsi="Arial" w:cs="Arial"/>
        </w:rPr>
        <w:t xml:space="preserve">Analysis of debt trends across socio-economic status </w:t>
      </w:r>
      <w:r w:rsidR="001965A5" w:rsidRPr="00C03A5D">
        <w:rPr>
          <w:rFonts w:ascii="Arial" w:hAnsi="Arial" w:cs="Arial"/>
        </w:rPr>
        <w:t xml:space="preserve">factors </w:t>
      </w:r>
      <w:r w:rsidR="009F75C4" w:rsidRPr="00C03A5D">
        <w:rPr>
          <w:rFonts w:ascii="Arial" w:hAnsi="Arial" w:cs="Arial"/>
        </w:rPr>
        <w:t>was enabled</w:t>
      </w:r>
      <w:r w:rsidRPr="00C03A5D">
        <w:rPr>
          <w:rFonts w:ascii="Arial" w:hAnsi="Arial" w:cs="Arial"/>
        </w:rPr>
        <w:t xml:space="preserve"> by matching American Community Survey </w:t>
      </w:r>
      <w:r w:rsidR="00C03A5D" w:rsidRPr="00C03A5D">
        <w:rPr>
          <w:rFonts w:ascii="Arial" w:hAnsi="Arial" w:cs="Arial"/>
        </w:rPr>
        <w:t>zip code tabulation area (</w:t>
      </w:r>
      <w:r w:rsidRPr="00C03A5D">
        <w:rPr>
          <w:rFonts w:ascii="Arial" w:hAnsi="Arial" w:cs="Arial"/>
        </w:rPr>
        <w:t>ZCTA</w:t>
      </w:r>
      <w:r w:rsidR="00C03A5D" w:rsidRPr="00C03A5D">
        <w:rPr>
          <w:rFonts w:ascii="Arial" w:hAnsi="Arial" w:cs="Arial"/>
        </w:rPr>
        <w:t>)</w:t>
      </w:r>
      <w:r w:rsidRPr="00C03A5D">
        <w:rPr>
          <w:rFonts w:ascii="Arial" w:hAnsi="Arial" w:cs="Arial"/>
        </w:rPr>
        <w:t xml:space="preserve"> data to corresponding zip codes. </w:t>
      </w:r>
      <w:r w:rsidR="00C96218" w:rsidRPr="00C03A5D">
        <w:rPr>
          <w:rFonts w:ascii="Arial" w:hAnsi="Arial" w:cs="Arial"/>
        </w:rPr>
        <w:t>Three overarching questions were examined. Which, if any, socioeconomic factors help explain:</w:t>
      </w:r>
    </w:p>
    <w:p w14:paraId="34C168FD" w14:textId="48855A08" w:rsidR="00C96218" w:rsidRPr="00C03A5D" w:rsidRDefault="00C96218" w:rsidP="00C96218">
      <w:pPr>
        <w:pStyle w:val="ListParagraph"/>
        <w:numPr>
          <w:ilvl w:val="0"/>
          <w:numId w:val="7"/>
        </w:numPr>
        <w:rPr>
          <w:rFonts w:ascii="Arial" w:hAnsi="Arial" w:cs="Arial"/>
        </w:rPr>
      </w:pPr>
      <w:r w:rsidRPr="00C03A5D">
        <w:rPr>
          <w:rFonts w:ascii="Arial" w:hAnsi="Arial" w:cs="Arial"/>
        </w:rPr>
        <w:t>The % of households in a zip code with any level of debt?</w:t>
      </w:r>
    </w:p>
    <w:p w14:paraId="3EDBD3BA" w14:textId="37EFFFB1" w:rsidR="00C96218" w:rsidRPr="00C03A5D" w:rsidRDefault="00C96218" w:rsidP="00C96218">
      <w:pPr>
        <w:pStyle w:val="ListParagraph"/>
        <w:numPr>
          <w:ilvl w:val="0"/>
          <w:numId w:val="7"/>
        </w:numPr>
        <w:rPr>
          <w:rFonts w:ascii="Arial" w:hAnsi="Arial" w:cs="Arial"/>
        </w:rPr>
      </w:pPr>
      <w:r w:rsidRPr="00C03A5D">
        <w:rPr>
          <w:rFonts w:ascii="Arial" w:hAnsi="Arial" w:cs="Arial"/>
        </w:rPr>
        <w:t>The average level of debt in a zip code?</w:t>
      </w:r>
    </w:p>
    <w:p w14:paraId="56AA717B" w14:textId="6EF9CC78" w:rsidR="000D6C9C" w:rsidRPr="00C03A5D" w:rsidRDefault="00C96218" w:rsidP="000D6C9C">
      <w:pPr>
        <w:pStyle w:val="ListParagraph"/>
        <w:numPr>
          <w:ilvl w:val="0"/>
          <w:numId w:val="7"/>
        </w:numPr>
        <w:rPr>
          <w:rFonts w:ascii="Arial" w:hAnsi="Arial" w:cs="Arial"/>
        </w:rPr>
      </w:pPr>
      <w:r w:rsidRPr="00C03A5D">
        <w:rPr>
          <w:rFonts w:ascii="Arial" w:hAnsi="Arial" w:cs="Arial"/>
        </w:rPr>
        <w:t xml:space="preserve">The % of households in a zip code with </w:t>
      </w:r>
      <w:r w:rsidR="00DE7485" w:rsidRPr="00C03A5D">
        <w:rPr>
          <w:rFonts w:ascii="Arial" w:hAnsi="Arial" w:cs="Arial"/>
        </w:rPr>
        <w:t xml:space="preserve">very </w:t>
      </w:r>
      <w:r w:rsidRPr="00C03A5D">
        <w:rPr>
          <w:rFonts w:ascii="Arial" w:hAnsi="Arial" w:cs="Arial"/>
        </w:rPr>
        <w:t>high levels of debt?</w:t>
      </w:r>
    </w:p>
    <w:p w14:paraId="63EFD5E5" w14:textId="430DE2CA" w:rsidR="001965A5" w:rsidRPr="00C03A5D" w:rsidRDefault="009F75C4" w:rsidP="00810105">
      <w:pPr>
        <w:rPr>
          <w:rFonts w:ascii="Arial" w:hAnsi="Arial" w:cs="Arial"/>
        </w:rPr>
      </w:pPr>
      <w:r w:rsidRPr="00C03A5D">
        <w:rPr>
          <w:rFonts w:ascii="Arial" w:hAnsi="Arial" w:cs="Arial"/>
        </w:rPr>
        <w:t xml:space="preserve">Multivariate regression analysis of </w:t>
      </w:r>
      <w:r w:rsidR="001965A5" w:rsidRPr="00C03A5D">
        <w:rPr>
          <w:rFonts w:ascii="Arial" w:hAnsi="Arial" w:cs="Arial"/>
        </w:rPr>
        <w:t>relationships between debt and other zip code characteristics</w:t>
      </w:r>
      <w:r w:rsidR="000D6C9C" w:rsidRPr="00C03A5D">
        <w:rPr>
          <w:rFonts w:ascii="Arial" w:hAnsi="Arial" w:cs="Arial"/>
        </w:rPr>
        <w:t xml:space="preserve"> (n=808)</w:t>
      </w:r>
      <w:r w:rsidRPr="00C03A5D">
        <w:rPr>
          <w:rFonts w:ascii="Arial" w:hAnsi="Arial" w:cs="Arial"/>
        </w:rPr>
        <w:t xml:space="preserve"> was</w:t>
      </w:r>
      <w:r w:rsidR="001965A5" w:rsidRPr="00C03A5D">
        <w:rPr>
          <w:rFonts w:ascii="Arial" w:hAnsi="Arial" w:cs="Arial"/>
        </w:rPr>
        <w:t xml:space="preserve"> performed in the statistical analysis software program Stata 16.1. It is important to undertake multivariate regression to assess which, if any, socioeconomic factors were most strongly associated with debt. </w:t>
      </w:r>
    </w:p>
    <w:p w14:paraId="2B63CAAC" w14:textId="1F719863" w:rsidR="001965A5" w:rsidRPr="00C03A5D" w:rsidRDefault="001965A5" w:rsidP="00810105">
      <w:pPr>
        <w:rPr>
          <w:rFonts w:ascii="Arial" w:hAnsi="Arial" w:cs="Arial"/>
        </w:rPr>
      </w:pPr>
      <w:r w:rsidRPr="00C03A5D">
        <w:rPr>
          <w:rFonts w:ascii="Arial" w:hAnsi="Arial" w:cs="Arial"/>
        </w:rPr>
        <w:t>Factors assessed for their relationship to debt prevalence and levels at the zip code level were:</w:t>
      </w:r>
    </w:p>
    <w:p w14:paraId="443B720D" w14:textId="76158EC1" w:rsidR="001965A5" w:rsidRPr="00C03A5D" w:rsidRDefault="001965A5" w:rsidP="001965A5">
      <w:pPr>
        <w:pStyle w:val="ListParagraph"/>
        <w:numPr>
          <w:ilvl w:val="0"/>
          <w:numId w:val="5"/>
        </w:numPr>
        <w:rPr>
          <w:rFonts w:ascii="Arial" w:hAnsi="Arial" w:cs="Arial"/>
        </w:rPr>
      </w:pPr>
      <w:r w:rsidRPr="00C03A5D">
        <w:rPr>
          <w:rFonts w:ascii="Arial" w:hAnsi="Arial" w:cs="Arial"/>
        </w:rPr>
        <w:t>Race-ethnicity: the % of the zip code’s households reported as Non-Hispanic White, Hispanic, Black and Asian</w:t>
      </w:r>
    </w:p>
    <w:p w14:paraId="0F10A1B6" w14:textId="252A81B8" w:rsidR="001965A5" w:rsidRPr="00C03A5D" w:rsidRDefault="001965A5" w:rsidP="001965A5">
      <w:pPr>
        <w:pStyle w:val="ListParagraph"/>
        <w:numPr>
          <w:ilvl w:val="0"/>
          <w:numId w:val="5"/>
        </w:numPr>
        <w:rPr>
          <w:rFonts w:ascii="Arial" w:hAnsi="Arial" w:cs="Arial"/>
        </w:rPr>
      </w:pPr>
      <w:r w:rsidRPr="00C03A5D">
        <w:rPr>
          <w:rFonts w:ascii="Arial" w:hAnsi="Arial" w:cs="Arial"/>
        </w:rPr>
        <w:t>Economic status: Median household income &amp; % of households in poverty</w:t>
      </w:r>
    </w:p>
    <w:p w14:paraId="6ABF2916" w14:textId="541E5F6F" w:rsidR="001965A5" w:rsidRPr="00C03A5D" w:rsidRDefault="001965A5" w:rsidP="001965A5">
      <w:pPr>
        <w:pStyle w:val="ListParagraph"/>
        <w:numPr>
          <w:ilvl w:val="0"/>
          <w:numId w:val="5"/>
        </w:numPr>
        <w:rPr>
          <w:rFonts w:ascii="Arial" w:hAnsi="Arial" w:cs="Arial"/>
        </w:rPr>
      </w:pPr>
      <w:r w:rsidRPr="00C03A5D">
        <w:rPr>
          <w:rFonts w:ascii="Arial" w:hAnsi="Arial" w:cs="Arial"/>
        </w:rPr>
        <w:t>Housing status: % of households living in rental units</w:t>
      </w:r>
    </w:p>
    <w:p w14:paraId="24CB3405" w14:textId="3C568AE7" w:rsidR="001965A5" w:rsidRPr="00C03A5D" w:rsidRDefault="001965A5" w:rsidP="00810105">
      <w:pPr>
        <w:rPr>
          <w:rFonts w:ascii="Arial" w:hAnsi="Arial" w:cs="Arial"/>
        </w:rPr>
      </w:pPr>
      <w:r w:rsidRPr="00C03A5D">
        <w:rPr>
          <w:rFonts w:ascii="Arial" w:hAnsi="Arial" w:cs="Arial"/>
        </w:rPr>
        <w:lastRenderedPageBreak/>
        <w:t>In brief we found the following</w:t>
      </w:r>
      <w:r w:rsidR="00C96218" w:rsidRPr="00C03A5D">
        <w:rPr>
          <w:rFonts w:ascii="Arial" w:hAnsi="Arial" w:cs="Arial"/>
        </w:rPr>
        <w:t xml:space="preserve"> </w:t>
      </w:r>
      <w:r w:rsidRPr="00C03A5D">
        <w:rPr>
          <w:rFonts w:ascii="Arial" w:hAnsi="Arial" w:cs="Arial"/>
        </w:rPr>
        <w:t>relationships between different and socioeconomic factors</w:t>
      </w:r>
      <w:r w:rsidR="000D6C9C" w:rsidRPr="00C03A5D">
        <w:rPr>
          <w:rFonts w:ascii="Arial" w:hAnsi="Arial" w:cs="Arial"/>
        </w:rPr>
        <w:t>, with “+” indicating a positive</w:t>
      </w:r>
      <w:r w:rsidR="00DE7485" w:rsidRPr="00C03A5D">
        <w:rPr>
          <w:rFonts w:ascii="Arial" w:hAnsi="Arial" w:cs="Arial"/>
        </w:rPr>
        <w:t>, statistically significant</w:t>
      </w:r>
      <w:r w:rsidR="000D6C9C" w:rsidRPr="00C03A5D">
        <w:rPr>
          <w:rFonts w:ascii="Arial" w:hAnsi="Arial" w:cs="Arial"/>
        </w:rPr>
        <w:t xml:space="preserve"> relationship and (#) indicating the relative influence of the factor in e</w:t>
      </w:r>
      <w:r w:rsidR="00DE7485" w:rsidRPr="00C03A5D">
        <w:rPr>
          <w:rFonts w:ascii="Arial" w:hAnsi="Arial" w:cs="Arial"/>
        </w:rPr>
        <w:t>xplaining the debt outcome.</w:t>
      </w:r>
    </w:p>
    <w:p w14:paraId="5F1B903D" w14:textId="2BB062A1" w:rsidR="00DE7485" w:rsidRPr="00C03A5D" w:rsidRDefault="00DE7485" w:rsidP="00810105">
      <w:pPr>
        <w:rPr>
          <w:rFonts w:ascii="Arial" w:hAnsi="Arial" w:cs="Arial"/>
          <w:i/>
          <w:iCs/>
        </w:rPr>
      </w:pPr>
      <w:r w:rsidRPr="00C03A5D">
        <w:rPr>
          <w:rFonts w:ascii="Arial" w:hAnsi="Arial" w:cs="Arial"/>
          <w:i/>
          <w:iCs/>
        </w:rPr>
        <w:t>Reduced form Regression Models of Zip Code Level Debt Outcomes</w:t>
      </w:r>
    </w:p>
    <w:tbl>
      <w:tblPr>
        <w:tblStyle w:val="TableGrid"/>
        <w:tblW w:w="0" w:type="auto"/>
        <w:tblLook w:val="04A0" w:firstRow="1" w:lastRow="0" w:firstColumn="1" w:lastColumn="0" w:noHBand="0" w:noVBand="1"/>
      </w:tblPr>
      <w:tblGrid>
        <w:gridCol w:w="1653"/>
        <w:gridCol w:w="1638"/>
        <w:gridCol w:w="1145"/>
        <w:gridCol w:w="1638"/>
        <w:gridCol w:w="1638"/>
        <w:gridCol w:w="1638"/>
      </w:tblGrid>
      <w:tr w:rsidR="000D6C9C" w:rsidRPr="00C03A5D" w14:paraId="5DF9D91B" w14:textId="77777777" w:rsidTr="000D6C9C">
        <w:tc>
          <w:tcPr>
            <w:tcW w:w="1653" w:type="dxa"/>
          </w:tcPr>
          <w:p w14:paraId="6DE34DAE" w14:textId="124B94B9" w:rsidR="000D6C9C" w:rsidRPr="00C03A5D" w:rsidRDefault="000D6C9C" w:rsidP="00810105">
            <w:pPr>
              <w:rPr>
                <w:rFonts w:ascii="Arial" w:hAnsi="Arial" w:cs="Arial"/>
              </w:rPr>
            </w:pPr>
            <w:r w:rsidRPr="00C03A5D">
              <w:rPr>
                <w:rFonts w:ascii="Arial" w:hAnsi="Arial" w:cs="Arial"/>
              </w:rPr>
              <w:t>Outcome modeled</w:t>
            </w:r>
          </w:p>
        </w:tc>
        <w:tc>
          <w:tcPr>
            <w:tcW w:w="1638" w:type="dxa"/>
          </w:tcPr>
          <w:p w14:paraId="44280A51" w14:textId="0A6298B5" w:rsidR="000D6C9C" w:rsidRPr="00C03A5D" w:rsidRDefault="000D6C9C" w:rsidP="00810105">
            <w:pPr>
              <w:rPr>
                <w:rFonts w:ascii="Arial" w:hAnsi="Arial" w:cs="Arial"/>
              </w:rPr>
            </w:pPr>
            <w:r w:rsidRPr="00C03A5D">
              <w:rPr>
                <w:rFonts w:ascii="Arial" w:hAnsi="Arial" w:cs="Arial"/>
              </w:rPr>
              <w:t>% of households in debt</w:t>
            </w:r>
          </w:p>
        </w:tc>
        <w:tc>
          <w:tcPr>
            <w:tcW w:w="1145" w:type="dxa"/>
          </w:tcPr>
          <w:p w14:paraId="6973BA13" w14:textId="2FD3FB8F" w:rsidR="000D6C9C" w:rsidRPr="00C03A5D" w:rsidRDefault="000D6C9C" w:rsidP="00810105">
            <w:pPr>
              <w:rPr>
                <w:rFonts w:ascii="Arial" w:hAnsi="Arial" w:cs="Arial"/>
              </w:rPr>
            </w:pPr>
            <w:r w:rsidRPr="00C03A5D">
              <w:rPr>
                <w:rFonts w:ascii="Arial" w:hAnsi="Arial" w:cs="Arial"/>
              </w:rPr>
              <w:t>Average debt level</w:t>
            </w:r>
          </w:p>
        </w:tc>
        <w:tc>
          <w:tcPr>
            <w:tcW w:w="1638" w:type="dxa"/>
          </w:tcPr>
          <w:p w14:paraId="4F2093E0" w14:textId="4C6C1523" w:rsidR="000D6C9C" w:rsidRPr="00C03A5D" w:rsidRDefault="000D6C9C" w:rsidP="00810105">
            <w:pPr>
              <w:rPr>
                <w:rFonts w:ascii="Arial" w:hAnsi="Arial" w:cs="Arial"/>
              </w:rPr>
            </w:pPr>
            <w:r w:rsidRPr="00C03A5D">
              <w:rPr>
                <w:rFonts w:ascii="Arial" w:hAnsi="Arial" w:cs="Arial"/>
              </w:rPr>
              <w:t>Average debt level across all households above $100</w:t>
            </w:r>
          </w:p>
        </w:tc>
        <w:tc>
          <w:tcPr>
            <w:tcW w:w="1638" w:type="dxa"/>
          </w:tcPr>
          <w:p w14:paraId="2FD5D909" w14:textId="1301343D" w:rsidR="000D6C9C" w:rsidRPr="00C03A5D" w:rsidRDefault="000D6C9C" w:rsidP="00810105">
            <w:pPr>
              <w:rPr>
                <w:rFonts w:ascii="Arial" w:hAnsi="Arial" w:cs="Arial"/>
              </w:rPr>
            </w:pPr>
            <w:r w:rsidRPr="00C03A5D">
              <w:rPr>
                <w:rFonts w:ascii="Arial" w:hAnsi="Arial" w:cs="Arial"/>
              </w:rPr>
              <w:t>% of households above $600 debt</w:t>
            </w:r>
          </w:p>
        </w:tc>
        <w:tc>
          <w:tcPr>
            <w:tcW w:w="1638" w:type="dxa"/>
          </w:tcPr>
          <w:p w14:paraId="39F3EDE2" w14:textId="099B9D49" w:rsidR="000D6C9C" w:rsidRPr="00C03A5D" w:rsidRDefault="000D6C9C" w:rsidP="00810105">
            <w:pPr>
              <w:rPr>
                <w:rFonts w:ascii="Arial" w:hAnsi="Arial" w:cs="Arial"/>
              </w:rPr>
            </w:pPr>
            <w:r w:rsidRPr="00C03A5D">
              <w:rPr>
                <w:rFonts w:ascii="Arial" w:hAnsi="Arial" w:cs="Arial"/>
              </w:rPr>
              <w:t>% of households above $1000 debt</w:t>
            </w:r>
          </w:p>
        </w:tc>
      </w:tr>
      <w:tr w:rsidR="000D6C9C" w:rsidRPr="00C03A5D" w14:paraId="5407109E" w14:textId="77777777" w:rsidTr="000D6C9C">
        <w:tc>
          <w:tcPr>
            <w:tcW w:w="1653" w:type="dxa"/>
          </w:tcPr>
          <w:p w14:paraId="550AD120" w14:textId="11B1A93D" w:rsidR="000D6C9C" w:rsidRPr="00C03A5D" w:rsidRDefault="000D6C9C" w:rsidP="000D6C9C">
            <w:pPr>
              <w:rPr>
                <w:rFonts w:ascii="Arial" w:hAnsi="Arial" w:cs="Arial"/>
              </w:rPr>
            </w:pPr>
            <w:r w:rsidRPr="00C03A5D">
              <w:rPr>
                <w:rFonts w:ascii="Arial" w:hAnsi="Arial" w:cs="Arial"/>
              </w:rPr>
              <w:t>% Black Households</w:t>
            </w:r>
          </w:p>
        </w:tc>
        <w:tc>
          <w:tcPr>
            <w:tcW w:w="1638" w:type="dxa"/>
          </w:tcPr>
          <w:p w14:paraId="1B059D2E" w14:textId="41B63F52" w:rsidR="000D6C9C" w:rsidRPr="00C03A5D" w:rsidRDefault="000D6C9C" w:rsidP="000D6C9C">
            <w:pPr>
              <w:rPr>
                <w:rFonts w:ascii="Arial" w:hAnsi="Arial" w:cs="Arial"/>
              </w:rPr>
            </w:pPr>
            <w:r w:rsidRPr="00C03A5D">
              <w:rPr>
                <w:rFonts w:ascii="Arial" w:hAnsi="Arial" w:cs="Arial"/>
              </w:rPr>
              <w:t>+ (2)</w:t>
            </w:r>
          </w:p>
        </w:tc>
        <w:tc>
          <w:tcPr>
            <w:tcW w:w="1145" w:type="dxa"/>
          </w:tcPr>
          <w:p w14:paraId="4C8DF89A" w14:textId="53CFAA58" w:rsidR="000D6C9C" w:rsidRPr="00C03A5D" w:rsidRDefault="000D6C9C" w:rsidP="000D6C9C">
            <w:pPr>
              <w:rPr>
                <w:rFonts w:ascii="Arial" w:hAnsi="Arial" w:cs="Arial"/>
              </w:rPr>
            </w:pPr>
            <w:r w:rsidRPr="00C03A5D">
              <w:rPr>
                <w:rFonts w:ascii="Arial" w:hAnsi="Arial" w:cs="Arial"/>
              </w:rPr>
              <w:t>+ (2)</w:t>
            </w:r>
          </w:p>
        </w:tc>
        <w:tc>
          <w:tcPr>
            <w:tcW w:w="1638" w:type="dxa"/>
          </w:tcPr>
          <w:p w14:paraId="416BBE69" w14:textId="17B66D5B" w:rsidR="000D6C9C" w:rsidRPr="00C03A5D" w:rsidRDefault="000D6C9C" w:rsidP="000D6C9C">
            <w:pPr>
              <w:rPr>
                <w:rFonts w:ascii="Arial" w:hAnsi="Arial" w:cs="Arial"/>
              </w:rPr>
            </w:pPr>
            <w:r w:rsidRPr="00C03A5D">
              <w:rPr>
                <w:rFonts w:ascii="Arial" w:hAnsi="Arial" w:cs="Arial"/>
              </w:rPr>
              <w:t>+ (1)</w:t>
            </w:r>
          </w:p>
        </w:tc>
        <w:tc>
          <w:tcPr>
            <w:tcW w:w="1638" w:type="dxa"/>
          </w:tcPr>
          <w:p w14:paraId="5D748DAC" w14:textId="50AADE83" w:rsidR="000D6C9C" w:rsidRPr="00C03A5D" w:rsidRDefault="000D6C9C" w:rsidP="000D6C9C">
            <w:pPr>
              <w:rPr>
                <w:rFonts w:ascii="Arial" w:hAnsi="Arial" w:cs="Arial"/>
              </w:rPr>
            </w:pPr>
            <w:r w:rsidRPr="00C03A5D">
              <w:rPr>
                <w:rFonts w:ascii="Arial" w:hAnsi="Arial" w:cs="Arial"/>
              </w:rPr>
              <w:t>+ (2)</w:t>
            </w:r>
          </w:p>
        </w:tc>
        <w:tc>
          <w:tcPr>
            <w:tcW w:w="1638" w:type="dxa"/>
          </w:tcPr>
          <w:p w14:paraId="5B6BDCEB" w14:textId="646E5F53" w:rsidR="000D6C9C" w:rsidRPr="00C03A5D" w:rsidRDefault="000D6C9C" w:rsidP="000D6C9C">
            <w:pPr>
              <w:rPr>
                <w:rFonts w:ascii="Arial" w:hAnsi="Arial" w:cs="Arial"/>
              </w:rPr>
            </w:pPr>
            <w:r w:rsidRPr="00C03A5D">
              <w:rPr>
                <w:rFonts w:ascii="Arial" w:hAnsi="Arial" w:cs="Arial"/>
              </w:rPr>
              <w:t>+ (2)</w:t>
            </w:r>
          </w:p>
        </w:tc>
      </w:tr>
      <w:tr w:rsidR="000D6C9C" w:rsidRPr="00C03A5D" w14:paraId="2CBC54D6" w14:textId="77777777" w:rsidTr="000D6C9C">
        <w:tc>
          <w:tcPr>
            <w:tcW w:w="1653" w:type="dxa"/>
          </w:tcPr>
          <w:p w14:paraId="2E1550CC" w14:textId="48DAB470" w:rsidR="000D6C9C" w:rsidRPr="00C03A5D" w:rsidRDefault="000D6C9C" w:rsidP="000D6C9C">
            <w:pPr>
              <w:rPr>
                <w:rFonts w:ascii="Arial" w:hAnsi="Arial" w:cs="Arial"/>
              </w:rPr>
            </w:pPr>
            <w:r w:rsidRPr="00C03A5D">
              <w:rPr>
                <w:rFonts w:ascii="Arial" w:hAnsi="Arial" w:cs="Arial"/>
              </w:rPr>
              <w:t>% Hispanic households</w:t>
            </w:r>
          </w:p>
        </w:tc>
        <w:tc>
          <w:tcPr>
            <w:tcW w:w="1638" w:type="dxa"/>
          </w:tcPr>
          <w:p w14:paraId="02C95BF5" w14:textId="23E2C68E" w:rsidR="000D6C9C" w:rsidRPr="00C03A5D" w:rsidRDefault="000D6C9C" w:rsidP="000D6C9C">
            <w:pPr>
              <w:rPr>
                <w:rFonts w:ascii="Arial" w:hAnsi="Arial" w:cs="Arial"/>
              </w:rPr>
            </w:pPr>
            <w:r w:rsidRPr="00C03A5D">
              <w:rPr>
                <w:rFonts w:ascii="Arial" w:hAnsi="Arial" w:cs="Arial"/>
              </w:rPr>
              <w:t>+ (1)</w:t>
            </w:r>
          </w:p>
        </w:tc>
        <w:tc>
          <w:tcPr>
            <w:tcW w:w="1145" w:type="dxa"/>
          </w:tcPr>
          <w:p w14:paraId="3E9CD136" w14:textId="60C6E116" w:rsidR="000D6C9C" w:rsidRPr="00C03A5D" w:rsidRDefault="000D6C9C" w:rsidP="000D6C9C">
            <w:pPr>
              <w:rPr>
                <w:rFonts w:ascii="Arial" w:hAnsi="Arial" w:cs="Arial"/>
              </w:rPr>
            </w:pPr>
            <w:r w:rsidRPr="00C03A5D">
              <w:rPr>
                <w:rFonts w:ascii="Arial" w:hAnsi="Arial" w:cs="Arial"/>
              </w:rPr>
              <w:t>+ (1)</w:t>
            </w:r>
          </w:p>
        </w:tc>
        <w:tc>
          <w:tcPr>
            <w:tcW w:w="1638" w:type="dxa"/>
          </w:tcPr>
          <w:p w14:paraId="01D9822D" w14:textId="7D86FCCA" w:rsidR="000D6C9C" w:rsidRPr="00C03A5D" w:rsidRDefault="000D6C9C" w:rsidP="000D6C9C">
            <w:pPr>
              <w:rPr>
                <w:rFonts w:ascii="Arial" w:hAnsi="Arial" w:cs="Arial"/>
              </w:rPr>
            </w:pPr>
            <w:r w:rsidRPr="00C03A5D">
              <w:rPr>
                <w:rFonts w:ascii="Arial" w:hAnsi="Arial" w:cs="Arial"/>
              </w:rPr>
              <w:t>+ (3)</w:t>
            </w:r>
          </w:p>
        </w:tc>
        <w:tc>
          <w:tcPr>
            <w:tcW w:w="1638" w:type="dxa"/>
          </w:tcPr>
          <w:p w14:paraId="1063A65C" w14:textId="07F133C7" w:rsidR="000D6C9C" w:rsidRPr="00C03A5D" w:rsidRDefault="000D6C9C" w:rsidP="000D6C9C">
            <w:pPr>
              <w:rPr>
                <w:rFonts w:ascii="Arial" w:hAnsi="Arial" w:cs="Arial"/>
              </w:rPr>
            </w:pPr>
            <w:r w:rsidRPr="00C03A5D">
              <w:rPr>
                <w:rFonts w:ascii="Arial" w:hAnsi="Arial" w:cs="Arial"/>
              </w:rPr>
              <w:t>+ (1)</w:t>
            </w:r>
          </w:p>
        </w:tc>
        <w:tc>
          <w:tcPr>
            <w:tcW w:w="1638" w:type="dxa"/>
          </w:tcPr>
          <w:p w14:paraId="59F1CFC3" w14:textId="251AD679" w:rsidR="000D6C9C" w:rsidRPr="00C03A5D" w:rsidRDefault="000D6C9C" w:rsidP="000D6C9C">
            <w:pPr>
              <w:rPr>
                <w:rFonts w:ascii="Arial" w:hAnsi="Arial" w:cs="Arial"/>
              </w:rPr>
            </w:pPr>
            <w:r w:rsidRPr="00C03A5D">
              <w:rPr>
                <w:rFonts w:ascii="Arial" w:hAnsi="Arial" w:cs="Arial"/>
              </w:rPr>
              <w:t>+ (1)</w:t>
            </w:r>
          </w:p>
        </w:tc>
      </w:tr>
      <w:tr w:rsidR="000D6C9C" w:rsidRPr="00C03A5D" w14:paraId="378AF5A5" w14:textId="77777777" w:rsidTr="000D6C9C">
        <w:tc>
          <w:tcPr>
            <w:tcW w:w="1653" w:type="dxa"/>
          </w:tcPr>
          <w:p w14:paraId="500F53B5" w14:textId="4EBD668D" w:rsidR="000D6C9C" w:rsidRPr="00C03A5D" w:rsidRDefault="000D6C9C" w:rsidP="000D6C9C">
            <w:pPr>
              <w:rPr>
                <w:rFonts w:ascii="Arial" w:hAnsi="Arial" w:cs="Arial"/>
              </w:rPr>
            </w:pPr>
            <w:r w:rsidRPr="00C03A5D">
              <w:rPr>
                <w:rFonts w:ascii="Arial" w:hAnsi="Arial" w:cs="Arial"/>
              </w:rPr>
              <w:t>Median Income</w:t>
            </w:r>
          </w:p>
        </w:tc>
        <w:tc>
          <w:tcPr>
            <w:tcW w:w="1638" w:type="dxa"/>
          </w:tcPr>
          <w:p w14:paraId="770B28E8" w14:textId="77777777" w:rsidR="000D6C9C" w:rsidRPr="00C03A5D" w:rsidRDefault="000D6C9C" w:rsidP="000D6C9C">
            <w:pPr>
              <w:rPr>
                <w:rFonts w:ascii="Arial" w:hAnsi="Arial" w:cs="Arial"/>
              </w:rPr>
            </w:pPr>
          </w:p>
        </w:tc>
        <w:tc>
          <w:tcPr>
            <w:tcW w:w="1145" w:type="dxa"/>
          </w:tcPr>
          <w:p w14:paraId="6B4087EF" w14:textId="77777777" w:rsidR="000D6C9C" w:rsidRPr="00C03A5D" w:rsidRDefault="000D6C9C" w:rsidP="000D6C9C">
            <w:pPr>
              <w:rPr>
                <w:rFonts w:ascii="Arial" w:hAnsi="Arial" w:cs="Arial"/>
              </w:rPr>
            </w:pPr>
          </w:p>
        </w:tc>
        <w:tc>
          <w:tcPr>
            <w:tcW w:w="1638" w:type="dxa"/>
          </w:tcPr>
          <w:p w14:paraId="022D4A8A" w14:textId="2112D9F6" w:rsidR="000D6C9C" w:rsidRPr="00C03A5D" w:rsidRDefault="000D6C9C" w:rsidP="000D6C9C">
            <w:pPr>
              <w:rPr>
                <w:rFonts w:ascii="Arial" w:hAnsi="Arial" w:cs="Arial"/>
              </w:rPr>
            </w:pPr>
          </w:p>
        </w:tc>
        <w:tc>
          <w:tcPr>
            <w:tcW w:w="1638" w:type="dxa"/>
          </w:tcPr>
          <w:p w14:paraId="1E914629" w14:textId="5665FD43" w:rsidR="000D6C9C" w:rsidRPr="00C03A5D" w:rsidRDefault="000D6C9C" w:rsidP="000D6C9C">
            <w:pPr>
              <w:rPr>
                <w:rFonts w:ascii="Arial" w:hAnsi="Arial" w:cs="Arial"/>
              </w:rPr>
            </w:pPr>
            <w:r w:rsidRPr="00C03A5D">
              <w:rPr>
                <w:rFonts w:ascii="Arial" w:hAnsi="Arial" w:cs="Arial"/>
              </w:rPr>
              <w:t>+ (4)</w:t>
            </w:r>
          </w:p>
        </w:tc>
        <w:tc>
          <w:tcPr>
            <w:tcW w:w="1638" w:type="dxa"/>
          </w:tcPr>
          <w:p w14:paraId="463D44F3" w14:textId="228AF2C7" w:rsidR="000D6C9C" w:rsidRPr="00C03A5D" w:rsidRDefault="000D6C9C" w:rsidP="000D6C9C">
            <w:pPr>
              <w:rPr>
                <w:rFonts w:ascii="Arial" w:hAnsi="Arial" w:cs="Arial"/>
              </w:rPr>
            </w:pPr>
            <w:r w:rsidRPr="00C03A5D">
              <w:rPr>
                <w:rFonts w:ascii="Arial" w:hAnsi="Arial" w:cs="Arial"/>
              </w:rPr>
              <w:t>+ (4)</w:t>
            </w:r>
          </w:p>
        </w:tc>
      </w:tr>
      <w:tr w:rsidR="000D6C9C" w:rsidRPr="00C03A5D" w14:paraId="73EC9DD1" w14:textId="77777777" w:rsidTr="000D6C9C">
        <w:tc>
          <w:tcPr>
            <w:tcW w:w="1653" w:type="dxa"/>
          </w:tcPr>
          <w:p w14:paraId="68FE8CD6" w14:textId="10C39EFF" w:rsidR="000D6C9C" w:rsidRPr="00C03A5D" w:rsidRDefault="000D6C9C" w:rsidP="000D6C9C">
            <w:pPr>
              <w:rPr>
                <w:rFonts w:ascii="Arial" w:hAnsi="Arial" w:cs="Arial"/>
              </w:rPr>
            </w:pPr>
            <w:r w:rsidRPr="00C03A5D">
              <w:rPr>
                <w:rFonts w:ascii="Arial" w:hAnsi="Arial" w:cs="Arial"/>
              </w:rPr>
              <w:t xml:space="preserve">% households in poverty </w:t>
            </w:r>
          </w:p>
        </w:tc>
        <w:tc>
          <w:tcPr>
            <w:tcW w:w="1638" w:type="dxa"/>
          </w:tcPr>
          <w:p w14:paraId="086DDC0A" w14:textId="77777777" w:rsidR="000D6C9C" w:rsidRPr="00C03A5D" w:rsidRDefault="000D6C9C" w:rsidP="000D6C9C">
            <w:pPr>
              <w:rPr>
                <w:rFonts w:ascii="Arial" w:hAnsi="Arial" w:cs="Arial"/>
              </w:rPr>
            </w:pPr>
          </w:p>
        </w:tc>
        <w:tc>
          <w:tcPr>
            <w:tcW w:w="1145" w:type="dxa"/>
          </w:tcPr>
          <w:p w14:paraId="49E32FCB" w14:textId="77777777" w:rsidR="000D6C9C" w:rsidRPr="00C03A5D" w:rsidRDefault="000D6C9C" w:rsidP="000D6C9C">
            <w:pPr>
              <w:rPr>
                <w:rFonts w:ascii="Arial" w:hAnsi="Arial" w:cs="Arial"/>
              </w:rPr>
            </w:pPr>
          </w:p>
        </w:tc>
        <w:tc>
          <w:tcPr>
            <w:tcW w:w="1638" w:type="dxa"/>
          </w:tcPr>
          <w:p w14:paraId="799F2D7E" w14:textId="25ABC64D" w:rsidR="000D6C9C" w:rsidRPr="00C03A5D" w:rsidRDefault="000D6C9C" w:rsidP="000D6C9C">
            <w:pPr>
              <w:rPr>
                <w:rFonts w:ascii="Arial" w:hAnsi="Arial" w:cs="Arial"/>
              </w:rPr>
            </w:pPr>
          </w:p>
        </w:tc>
        <w:tc>
          <w:tcPr>
            <w:tcW w:w="1638" w:type="dxa"/>
          </w:tcPr>
          <w:p w14:paraId="6AA12E03" w14:textId="77777777" w:rsidR="000D6C9C" w:rsidRPr="00C03A5D" w:rsidRDefault="000D6C9C" w:rsidP="000D6C9C">
            <w:pPr>
              <w:rPr>
                <w:rFonts w:ascii="Arial" w:hAnsi="Arial" w:cs="Arial"/>
              </w:rPr>
            </w:pPr>
          </w:p>
        </w:tc>
        <w:tc>
          <w:tcPr>
            <w:tcW w:w="1638" w:type="dxa"/>
          </w:tcPr>
          <w:p w14:paraId="446F1104" w14:textId="77777777" w:rsidR="000D6C9C" w:rsidRPr="00C03A5D" w:rsidRDefault="000D6C9C" w:rsidP="000D6C9C">
            <w:pPr>
              <w:rPr>
                <w:rFonts w:ascii="Arial" w:hAnsi="Arial" w:cs="Arial"/>
              </w:rPr>
            </w:pPr>
          </w:p>
        </w:tc>
      </w:tr>
      <w:tr w:rsidR="000D6C9C" w:rsidRPr="00C03A5D" w14:paraId="7416B1D7" w14:textId="77777777" w:rsidTr="000D6C9C">
        <w:tc>
          <w:tcPr>
            <w:tcW w:w="1653" w:type="dxa"/>
          </w:tcPr>
          <w:p w14:paraId="576F532F" w14:textId="7B592024" w:rsidR="000D6C9C" w:rsidRPr="00C03A5D" w:rsidRDefault="000D6C9C" w:rsidP="000D6C9C">
            <w:pPr>
              <w:rPr>
                <w:rFonts w:ascii="Arial" w:hAnsi="Arial" w:cs="Arial"/>
              </w:rPr>
            </w:pPr>
            <w:r w:rsidRPr="00C03A5D">
              <w:rPr>
                <w:rFonts w:ascii="Arial" w:hAnsi="Arial" w:cs="Arial"/>
              </w:rPr>
              <w:t>% of households renting housing unit</w:t>
            </w:r>
          </w:p>
        </w:tc>
        <w:tc>
          <w:tcPr>
            <w:tcW w:w="1638" w:type="dxa"/>
          </w:tcPr>
          <w:p w14:paraId="64D72071" w14:textId="4C5F6956" w:rsidR="000D6C9C" w:rsidRPr="00C03A5D" w:rsidRDefault="000D6C9C" w:rsidP="000D6C9C">
            <w:pPr>
              <w:rPr>
                <w:rFonts w:ascii="Arial" w:hAnsi="Arial" w:cs="Arial"/>
              </w:rPr>
            </w:pPr>
            <w:r w:rsidRPr="00C03A5D">
              <w:rPr>
                <w:rFonts w:ascii="Arial" w:hAnsi="Arial" w:cs="Arial"/>
              </w:rPr>
              <w:t>+ (3)</w:t>
            </w:r>
          </w:p>
        </w:tc>
        <w:tc>
          <w:tcPr>
            <w:tcW w:w="1145" w:type="dxa"/>
          </w:tcPr>
          <w:p w14:paraId="36068ED4" w14:textId="48B5F124" w:rsidR="000D6C9C" w:rsidRPr="00C03A5D" w:rsidRDefault="000D6C9C" w:rsidP="000D6C9C">
            <w:pPr>
              <w:rPr>
                <w:rFonts w:ascii="Arial" w:hAnsi="Arial" w:cs="Arial"/>
              </w:rPr>
            </w:pPr>
            <w:r w:rsidRPr="00C03A5D">
              <w:rPr>
                <w:rFonts w:ascii="Arial" w:hAnsi="Arial" w:cs="Arial"/>
              </w:rPr>
              <w:t>+ (3)</w:t>
            </w:r>
          </w:p>
        </w:tc>
        <w:tc>
          <w:tcPr>
            <w:tcW w:w="1638" w:type="dxa"/>
          </w:tcPr>
          <w:p w14:paraId="2C047E3F" w14:textId="2BAD64F3" w:rsidR="000D6C9C" w:rsidRPr="00C03A5D" w:rsidRDefault="000D6C9C" w:rsidP="000D6C9C">
            <w:pPr>
              <w:rPr>
                <w:rFonts w:ascii="Arial" w:hAnsi="Arial" w:cs="Arial"/>
              </w:rPr>
            </w:pPr>
            <w:r w:rsidRPr="00C03A5D">
              <w:rPr>
                <w:rFonts w:ascii="Arial" w:hAnsi="Arial" w:cs="Arial"/>
              </w:rPr>
              <w:t>+ (2)</w:t>
            </w:r>
          </w:p>
        </w:tc>
        <w:tc>
          <w:tcPr>
            <w:tcW w:w="1638" w:type="dxa"/>
          </w:tcPr>
          <w:p w14:paraId="436BFFA4" w14:textId="11A2AD49" w:rsidR="000D6C9C" w:rsidRPr="00C03A5D" w:rsidRDefault="000D6C9C" w:rsidP="000D6C9C">
            <w:pPr>
              <w:rPr>
                <w:rFonts w:ascii="Arial" w:hAnsi="Arial" w:cs="Arial"/>
              </w:rPr>
            </w:pPr>
            <w:r w:rsidRPr="00C03A5D">
              <w:rPr>
                <w:rFonts w:ascii="Arial" w:hAnsi="Arial" w:cs="Arial"/>
              </w:rPr>
              <w:t>+ (3)</w:t>
            </w:r>
          </w:p>
        </w:tc>
        <w:tc>
          <w:tcPr>
            <w:tcW w:w="1638" w:type="dxa"/>
          </w:tcPr>
          <w:p w14:paraId="213B1EBB" w14:textId="28DE8E61" w:rsidR="000D6C9C" w:rsidRPr="00C03A5D" w:rsidRDefault="000D6C9C" w:rsidP="000D6C9C">
            <w:pPr>
              <w:rPr>
                <w:rFonts w:ascii="Arial" w:hAnsi="Arial" w:cs="Arial"/>
              </w:rPr>
            </w:pPr>
            <w:r w:rsidRPr="00C03A5D">
              <w:rPr>
                <w:rFonts w:ascii="Arial" w:hAnsi="Arial" w:cs="Arial"/>
              </w:rPr>
              <w:t>+ (3)</w:t>
            </w:r>
          </w:p>
        </w:tc>
      </w:tr>
      <w:tr w:rsidR="000D6C9C" w:rsidRPr="00C03A5D" w14:paraId="75171477" w14:textId="77777777" w:rsidTr="000D6C9C">
        <w:tc>
          <w:tcPr>
            <w:tcW w:w="1653" w:type="dxa"/>
          </w:tcPr>
          <w:p w14:paraId="72F63B56" w14:textId="21EEA678" w:rsidR="000D6C9C" w:rsidRPr="00C03A5D" w:rsidRDefault="000D6C9C" w:rsidP="000D6C9C">
            <w:pPr>
              <w:rPr>
                <w:rFonts w:ascii="Arial" w:hAnsi="Arial" w:cs="Arial"/>
              </w:rPr>
            </w:pPr>
            <w:r w:rsidRPr="00C03A5D">
              <w:rPr>
                <w:rFonts w:ascii="Arial" w:hAnsi="Arial" w:cs="Arial"/>
              </w:rPr>
              <w:t>Total Variation in Outcome Explained (Adjusted or Pseudo R</w:t>
            </w:r>
            <w:r w:rsidRPr="00C03A5D">
              <w:rPr>
                <w:rFonts w:ascii="Arial" w:hAnsi="Arial" w:cs="Arial"/>
                <w:vertAlign w:val="superscript"/>
              </w:rPr>
              <w:t>2</w:t>
            </w:r>
            <w:r w:rsidRPr="00C03A5D">
              <w:rPr>
                <w:rFonts w:ascii="Arial" w:hAnsi="Arial" w:cs="Arial"/>
              </w:rPr>
              <w:t>)</w:t>
            </w:r>
          </w:p>
        </w:tc>
        <w:tc>
          <w:tcPr>
            <w:tcW w:w="1638" w:type="dxa"/>
          </w:tcPr>
          <w:p w14:paraId="6B4F4182" w14:textId="4CAA7494" w:rsidR="000D6C9C" w:rsidRPr="00C03A5D" w:rsidRDefault="000D6C9C" w:rsidP="000D6C9C">
            <w:pPr>
              <w:rPr>
                <w:rFonts w:ascii="Arial" w:hAnsi="Arial" w:cs="Arial"/>
              </w:rPr>
            </w:pPr>
            <w:r w:rsidRPr="00C03A5D">
              <w:rPr>
                <w:rFonts w:ascii="Arial" w:hAnsi="Arial" w:cs="Arial"/>
              </w:rPr>
              <w:t>10%</w:t>
            </w:r>
          </w:p>
        </w:tc>
        <w:tc>
          <w:tcPr>
            <w:tcW w:w="1145" w:type="dxa"/>
          </w:tcPr>
          <w:p w14:paraId="4996D7FC" w14:textId="45B32356" w:rsidR="000D6C9C" w:rsidRPr="00C03A5D" w:rsidRDefault="000D6C9C" w:rsidP="000D6C9C">
            <w:pPr>
              <w:rPr>
                <w:rFonts w:ascii="Arial" w:hAnsi="Arial" w:cs="Arial"/>
              </w:rPr>
            </w:pPr>
            <w:r w:rsidRPr="00C03A5D">
              <w:rPr>
                <w:rFonts w:ascii="Arial" w:hAnsi="Arial" w:cs="Arial"/>
              </w:rPr>
              <w:t>12%</w:t>
            </w:r>
          </w:p>
        </w:tc>
        <w:tc>
          <w:tcPr>
            <w:tcW w:w="1638" w:type="dxa"/>
          </w:tcPr>
          <w:p w14:paraId="5A910E63" w14:textId="34A2189C" w:rsidR="000D6C9C" w:rsidRPr="00C03A5D" w:rsidRDefault="000D6C9C" w:rsidP="000D6C9C">
            <w:pPr>
              <w:rPr>
                <w:rFonts w:ascii="Arial" w:hAnsi="Arial" w:cs="Arial"/>
              </w:rPr>
            </w:pPr>
            <w:r w:rsidRPr="00C03A5D">
              <w:rPr>
                <w:rFonts w:ascii="Arial" w:hAnsi="Arial" w:cs="Arial"/>
              </w:rPr>
              <w:t>10%</w:t>
            </w:r>
          </w:p>
        </w:tc>
        <w:tc>
          <w:tcPr>
            <w:tcW w:w="1638" w:type="dxa"/>
          </w:tcPr>
          <w:p w14:paraId="09E1D70A" w14:textId="0C6FDAFB" w:rsidR="000D6C9C" w:rsidRPr="00C03A5D" w:rsidRDefault="000D6C9C" w:rsidP="000D6C9C">
            <w:pPr>
              <w:rPr>
                <w:rFonts w:ascii="Arial" w:hAnsi="Arial" w:cs="Arial"/>
              </w:rPr>
            </w:pPr>
            <w:r w:rsidRPr="00C03A5D">
              <w:rPr>
                <w:rFonts w:ascii="Arial" w:hAnsi="Arial" w:cs="Arial"/>
              </w:rPr>
              <w:t>9%</w:t>
            </w:r>
          </w:p>
        </w:tc>
        <w:tc>
          <w:tcPr>
            <w:tcW w:w="1638" w:type="dxa"/>
          </w:tcPr>
          <w:p w14:paraId="380363C3" w14:textId="73DD4A5F" w:rsidR="000D6C9C" w:rsidRPr="00C03A5D" w:rsidRDefault="000D6C9C" w:rsidP="000D6C9C">
            <w:pPr>
              <w:rPr>
                <w:rFonts w:ascii="Arial" w:hAnsi="Arial" w:cs="Arial"/>
              </w:rPr>
            </w:pPr>
            <w:r w:rsidRPr="00C03A5D">
              <w:rPr>
                <w:rFonts w:ascii="Arial" w:hAnsi="Arial" w:cs="Arial"/>
              </w:rPr>
              <w:t>7%</w:t>
            </w:r>
          </w:p>
        </w:tc>
      </w:tr>
    </w:tbl>
    <w:p w14:paraId="157690DA" w14:textId="141EE4FA" w:rsidR="008D0D1D" w:rsidRPr="00C03A5D" w:rsidRDefault="00092E54" w:rsidP="003B6FDF">
      <w:pPr>
        <w:rPr>
          <w:rFonts w:ascii="Arial" w:hAnsi="Arial" w:cs="Arial"/>
          <w:i/>
          <w:iCs/>
        </w:rPr>
      </w:pPr>
      <w:r w:rsidRPr="00C03A5D">
        <w:rPr>
          <w:rFonts w:ascii="Arial" w:hAnsi="Arial" w:cs="Arial"/>
        </w:rPr>
        <w:br/>
      </w:r>
      <w:r w:rsidRPr="00C03A5D">
        <w:rPr>
          <w:rFonts w:ascii="Arial" w:hAnsi="Arial" w:cs="Arial"/>
        </w:rPr>
        <w:br/>
      </w:r>
      <w:r w:rsidR="00E40614" w:rsidRPr="00C03A5D">
        <w:rPr>
          <w:rFonts w:ascii="Arial" w:hAnsi="Arial" w:cs="Arial"/>
          <w:i/>
          <w:iCs/>
          <w:noProof/>
        </w:rPr>
        <w:t xml:space="preserve"> </w:t>
      </w:r>
      <w:r w:rsidR="003B6FDF" w:rsidRPr="00C03A5D">
        <w:rPr>
          <w:rFonts w:ascii="Arial" w:hAnsi="Arial" w:cs="Arial"/>
          <w:i/>
          <w:iCs/>
          <w:noProof/>
        </w:rPr>
        <w:t>Zip-Code Debt in Predominately Minority Zip-Codes</w:t>
      </w:r>
      <w:r w:rsidR="003B6FDF" w:rsidRPr="00C03A5D">
        <w:rPr>
          <w:rFonts w:ascii="Arial" w:hAnsi="Arial" w:cs="Arial"/>
          <w:i/>
          <w:iCs/>
          <w:noProof/>
        </w:rPr>
        <w:br/>
      </w:r>
      <w:r w:rsidR="003B6FDF" w:rsidRPr="00C03A5D">
        <w:rPr>
          <w:rFonts w:ascii="Arial" w:hAnsi="Arial" w:cs="Arial"/>
          <w:i/>
          <w:iCs/>
          <w:noProof/>
        </w:rPr>
        <w:br/>
      </w:r>
    </w:p>
    <w:tbl>
      <w:tblPr>
        <w:tblStyle w:val="TableGrid"/>
        <w:tblW w:w="0" w:type="auto"/>
        <w:tblLook w:val="04A0" w:firstRow="1" w:lastRow="0" w:firstColumn="1" w:lastColumn="0" w:noHBand="0" w:noVBand="1"/>
      </w:tblPr>
      <w:tblGrid>
        <w:gridCol w:w="1169"/>
        <w:gridCol w:w="1746"/>
        <w:gridCol w:w="1664"/>
        <w:gridCol w:w="1746"/>
        <w:gridCol w:w="1524"/>
        <w:gridCol w:w="1501"/>
      </w:tblGrid>
      <w:tr w:rsidR="008D0D1D" w:rsidRPr="00C03A5D" w14:paraId="33514EA7" w14:textId="232D70D7" w:rsidTr="008D0D1D">
        <w:tc>
          <w:tcPr>
            <w:tcW w:w="1406" w:type="dxa"/>
          </w:tcPr>
          <w:p w14:paraId="42BF262E" w14:textId="77777777" w:rsidR="008D0D1D" w:rsidRPr="00C03A5D" w:rsidRDefault="008D0D1D" w:rsidP="003B6FDF">
            <w:pPr>
              <w:rPr>
                <w:rFonts w:ascii="Arial" w:hAnsi="Arial" w:cs="Arial"/>
              </w:rPr>
            </w:pPr>
          </w:p>
        </w:tc>
        <w:tc>
          <w:tcPr>
            <w:tcW w:w="1588" w:type="dxa"/>
          </w:tcPr>
          <w:p w14:paraId="6AFDE092" w14:textId="2BB46623" w:rsidR="008D0D1D" w:rsidRPr="00C03A5D" w:rsidRDefault="008D0D1D" w:rsidP="003B6FDF">
            <w:pPr>
              <w:rPr>
                <w:rFonts w:ascii="Arial" w:hAnsi="Arial" w:cs="Arial"/>
              </w:rPr>
            </w:pPr>
            <w:r w:rsidRPr="00C03A5D">
              <w:rPr>
                <w:rFonts w:ascii="Arial" w:hAnsi="Arial" w:cs="Arial"/>
              </w:rPr>
              <w:t>All Zip Codes</w:t>
            </w:r>
          </w:p>
        </w:tc>
        <w:tc>
          <w:tcPr>
            <w:tcW w:w="1693" w:type="dxa"/>
          </w:tcPr>
          <w:p w14:paraId="289D24C5" w14:textId="361B19B4" w:rsidR="008D0D1D" w:rsidRPr="00C03A5D" w:rsidRDefault="008D0D1D" w:rsidP="003B6FDF">
            <w:pPr>
              <w:rPr>
                <w:rFonts w:ascii="Arial" w:hAnsi="Arial" w:cs="Arial"/>
              </w:rPr>
            </w:pPr>
            <w:r w:rsidRPr="00C03A5D">
              <w:rPr>
                <w:rFonts w:ascii="Arial" w:hAnsi="Arial" w:cs="Arial"/>
              </w:rPr>
              <w:t>Non-Hispanic White</w:t>
            </w:r>
          </w:p>
        </w:tc>
        <w:tc>
          <w:tcPr>
            <w:tcW w:w="1694" w:type="dxa"/>
          </w:tcPr>
          <w:p w14:paraId="2F986A6A" w14:textId="6066E193" w:rsidR="008D0D1D" w:rsidRPr="00C03A5D" w:rsidRDefault="008D0D1D" w:rsidP="003B6FDF">
            <w:pPr>
              <w:rPr>
                <w:rFonts w:ascii="Arial" w:hAnsi="Arial" w:cs="Arial"/>
              </w:rPr>
            </w:pPr>
            <w:r w:rsidRPr="00C03A5D">
              <w:rPr>
                <w:rFonts w:ascii="Arial" w:hAnsi="Arial" w:cs="Arial"/>
              </w:rPr>
              <w:t>Hispanic</w:t>
            </w:r>
          </w:p>
        </w:tc>
        <w:tc>
          <w:tcPr>
            <w:tcW w:w="1540" w:type="dxa"/>
          </w:tcPr>
          <w:p w14:paraId="05373DFA" w14:textId="33FE589D" w:rsidR="008D0D1D" w:rsidRPr="00C03A5D" w:rsidRDefault="008D0D1D" w:rsidP="003B6FDF">
            <w:pPr>
              <w:rPr>
                <w:rFonts w:ascii="Arial" w:hAnsi="Arial" w:cs="Arial"/>
              </w:rPr>
            </w:pPr>
            <w:r w:rsidRPr="00C03A5D">
              <w:rPr>
                <w:rFonts w:ascii="Arial" w:hAnsi="Arial" w:cs="Arial"/>
              </w:rPr>
              <w:t>Black</w:t>
            </w:r>
          </w:p>
        </w:tc>
        <w:tc>
          <w:tcPr>
            <w:tcW w:w="1429" w:type="dxa"/>
          </w:tcPr>
          <w:p w14:paraId="214EA194" w14:textId="3DA5CA49" w:rsidR="008D0D1D" w:rsidRPr="00C03A5D" w:rsidRDefault="008D0D1D" w:rsidP="003B6FDF">
            <w:pPr>
              <w:rPr>
                <w:rFonts w:ascii="Arial" w:hAnsi="Arial" w:cs="Arial"/>
              </w:rPr>
            </w:pPr>
            <w:r w:rsidRPr="00C03A5D">
              <w:rPr>
                <w:rFonts w:ascii="Arial" w:hAnsi="Arial" w:cs="Arial"/>
              </w:rPr>
              <w:t>Asian</w:t>
            </w:r>
          </w:p>
        </w:tc>
      </w:tr>
      <w:tr w:rsidR="008D0D1D" w:rsidRPr="00C03A5D" w14:paraId="79B5AE29" w14:textId="60996A74" w:rsidTr="008D0D1D">
        <w:tc>
          <w:tcPr>
            <w:tcW w:w="1406" w:type="dxa"/>
          </w:tcPr>
          <w:p w14:paraId="3FF296EA" w14:textId="681408BE" w:rsidR="008D0D1D" w:rsidRPr="00C03A5D" w:rsidRDefault="008D0D1D" w:rsidP="003B6FDF">
            <w:pPr>
              <w:rPr>
                <w:rFonts w:ascii="Arial" w:hAnsi="Arial" w:cs="Arial"/>
              </w:rPr>
            </w:pPr>
            <w:r w:rsidRPr="00C03A5D">
              <w:rPr>
                <w:rFonts w:ascii="Arial" w:hAnsi="Arial" w:cs="Arial"/>
              </w:rPr>
              <w:t>Total Debt</w:t>
            </w:r>
          </w:p>
        </w:tc>
        <w:tc>
          <w:tcPr>
            <w:tcW w:w="1588" w:type="dxa"/>
          </w:tcPr>
          <w:p w14:paraId="5B55E0BB" w14:textId="4D98ECE4" w:rsidR="008D0D1D" w:rsidRPr="00C03A5D" w:rsidRDefault="008D0D1D" w:rsidP="008D0D1D">
            <w:pPr>
              <w:rPr>
                <w:rFonts w:ascii="Arial" w:hAnsi="Arial" w:cs="Arial"/>
                <w:color w:val="000000"/>
              </w:rPr>
            </w:pPr>
            <w:r w:rsidRPr="00C03A5D">
              <w:rPr>
                <w:rFonts w:ascii="Arial" w:hAnsi="Arial" w:cs="Arial"/>
                <w:color w:val="000000"/>
              </w:rPr>
              <w:t>$                                                                      439,084,875.84</w:t>
            </w:r>
          </w:p>
          <w:p w14:paraId="5143244C" w14:textId="3A2887E8" w:rsidR="008D0D1D" w:rsidRPr="00C03A5D" w:rsidRDefault="008D0D1D" w:rsidP="008D0D1D">
            <w:pPr>
              <w:rPr>
                <w:rFonts w:ascii="Arial" w:hAnsi="Arial" w:cs="Arial"/>
              </w:rPr>
            </w:pPr>
          </w:p>
        </w:tc>
        <w:tc>
          <w:tcPr>
            <w:tcW w:w="1693" w:type="dxa"/>
          </w:tcPr>
          <w:p w14:paraId="68652B17" w14:textId="7EC4B354" w:rsidR="008D0D1D" w:rsidRPr="00C03A5D" w:rsidRDefault="008D0D1D" w:rsidP="008D0D1D">
            <w:pPr>
              <w:rPr>
                <w:rFonts w:ascii="Arial" w:hAnsi="Arial" w:cs="Arial"/>
                <w:color w:val="000000"/>
              </w:rPr>
            </w:pPr>
            <w:r w:rsidRPr="00C03A5D">
              <w:rPr>
                <w:rFonts w:ascii="Arial" w:hAnsi="Arial" w:cs="Arial"/>
                <w:color w:val="000000"/>
              </w:rPr>
              <w:t>$                                  72,163,432.00</w:t>
            </w:r>
          </w:p>
          <w:p w14:paraId="17D46A54" w14:textId="77777777" w:rsidR="008D0D1D" w:rsidRPr="00C03A5D" w:rsidRDefault="008D0D1D" w:rsidP="008D0D1D">
            <w:pPr>
              <w:rPr>
                <w:rFonts w:ascii="Arial" w:hAnsi="Arial" w:cs="Arial"/>
              </w:rPr>
            </w:pPr>
          </w:p>
        </w:tc>
        <w:tc>
          <w:tcPr>
            <w:tcW w:w="1694" w:type="dxa"/>
          </w:tcPr>
          <w:p w14:paraId="05740E52" w14:textId="5B2088D0" w:rsidR="008D0D1D" w:rsidRPr="00C03A5D" w:rsidRDefault="008D0D1D" w:rsidP="008D0D1D">
            <w:pPr>
              <w:rPr>
                <w:rFonts w:ascii="Arial" w:hAnsi="Arial" w:cs="Arial"/>
                <w:color w:val="000000"/>
              </w:rPr>
            </w:pPr>
            <w:r w:rsidRPr="00C03A5D">
              <w:rPr>
                <w:rFonts w:ascii="Arial" w:hAnsi="Arial" w:cs="Arial"/>
                <w:color w:val="000000"/>
              </w:rPr>
              <w:t>$                                135,292,300.00</w:t>
            </w:r>
          </w:p>
          <w:p w14:paraId="4AFFCF83" w14:textId="77777777" w:rsidR="008D0D1D" w:rsidRPr="00C03A5D" w:rsidRDefault="008D0D1D" w:rsidP="008D0D1D">
            <w:pPr>
              <w:rPr>
                <w:rFonts w:ascii="Arial" w:hAnsi="Arial" w:cs="Arial"/>
              </w:rPr>
            </w:pPr>
          </w:p>
        </w:tc>
        <w:tc>
          <w:tcPr>
            <w:tcW w:w="1540" w:type="dxa"/>
          </w:tcPr>
          <w:p w14:paraId="798764BD" w14:textId="0A2D719A" w:rsidR="008D0D1D" w:rsidRPr="00C03A5D" w:rsidRDefault="008D0D1D" w:rsidP="008D0D1D">
            <w:pPr>
              <w:rPr>
                <w:rFonts w:ascii="Arial" w:hAnsi="Arial" w:cs="Arial"/>
                <w:color w:val="000000"/>
              </w:rPr>
            </w:pPr>
            <w:r w:rsidRPr="00C03A5D">
              <w:rPr>
                <w:rFonts w:ascii="Arial" w:hAnsi="Arial" w:cs="Arial"/>
                <w:color w:val="000000"/>
              </w:rPr>
              <w:t>$                         8,014,000.00</w:t>
            </w:r>
          </w:p>
          <w:p w14:paraId="52C8BADE" w14:textId="77777777" w:rsidR="008D0D1D" w:rsidRPr="00C03A5D" w:rsidRDefault="008D0D1D" w:rsidP="008D0D1D">
            <w:pPr>
              <w:rPr>
                <w:rFonts w:ascii="Arial" w:hAnsi="Arial" w:cs="Arial"/>
              </w:rPr>
            </w:pPr>
          </w:p>
        </w:tc>
        <w:tc>
          <w:tcPr>
            <w:tcW w:w="1429" w:type="dxa"/>
          </w:tcPr>
          <w:p w14:paraId="30C0B100" w14:textId="0C6BD2DA" w:rsidR="008D0D1D" w:rsidRPr="00C03A5D" w:rsidRDefault="008D0D1D" w:rsidP="008D0D1D">
            <w:pPr>
              <w:rPr>
                <w:rFonts w:ascii="Arial" w:hAnsi="Arial" w:cs="Arial"/>
                <w:color w:val="000000"/>
              </w:rPr>
            </w:pPr>
            <w:r w:rsidRPr="00C03A5D">
              <w:rPr>
                <w:rFonts w:ascii="Arial" w:hAnsi="Arial" w:cs="Arial"/>
                <w:color w:val="000000"/>
              </w:rPr>
              <w:t>$                                               3,465,550.00</w:t>
            </w:r>
          </w:p>
          <w:p w14:paraId="7895CD1D" w14:textId="77777777" w:rsidR="008D0D1D" w:rsidRPr="00C03A5D" w:rsidRDefault="008D0D1D" w:rsidP="008D0D1D">
            <w:pPr>
              <w:rPr>
                <w:rFonts w:ascii="Arial" w:hAnsi="Arial" w:cs="Arial"/>
              </w:rPr>
            </w:pPr>
          </w:p>
        </w:tc>
      </w:tr>
      <w:tr w:rsidR="008D0D1D" w:rsidRPr="00C03A5D" w14:paraId="690C5AD4" w14:textId="25EABDBC" w:rsidTr="008D0D1D">
        <w:tc>
          <w:tcPr>
            <w:tcW w:w="1406" w:type="dxa"/>
          </w:tcPr>
          <w:p w14:paraId="4E81B5C8" w14:textId="3BBF1006" w:rsidR="008D0D1D" w:rsidRPr="00C03A5D" w:rsidRDefault="008D0D1D" w:rsidP="003B6FDF">
            <w:pPr>
              <w:rPr>
                <w:rFonts w:ascii="Arial" w:hAnsi="Arial" w:cs="Arial"/>
              </w:rPr>
            </w:pPr>
            <w:r w:rsidRPr="00C03A5D">
              <w:rPr>
                <w:rFonts w:ascii="Arial" w:hAnsi="Arial" w:cs="Arial"/>
              </w:rPr>
              <w:t>DAC Debt</w:t>
            </w:r>
          </w:p>
        </w:tc>
        <w:tc>
          <w:tcPr>
            <w:tcW w:w="1588" w:type="dxa"/>
          </w:tcPr>
          <w:p w14:paraId="7EDADDE9" w14:textId="1F84A7A0" w:rsidR="008D0D1D" w:rsidRPr="00C03A5D" w:rsidRDefault="008D0D1D" w:rsidP="008D0D1D">
            <w:pPr>
              <w:rPr>
                <w:rFonts w:ascii="Arial" w:hAnsi="Arial" w:cs="Arial"/>
                <w:color w:val="000000"/>
              </w:rPr>
            </w:pPr>
            <w:r w:rsidRPr="00C03A5D">
              <w:rPr>
                <w:rFonts w:ascii="Arial" w:hAnsi="Arial" w:cs="Arial"/>
                <w:color w:val="000000"/>
              </w:rPr>
              <w:t>$                                                                      208,789,800.00</w:t>
            </w:r>
          </w:p>
          <w:p w14:paraId="49E76117" w14:textId="58945B5C" w:rsidR="008D0D1D" w:rsidRPr="00C03A5D" w:rsidRDefault="008D0D1D" w:rsidP="008D0D1D">
            <w:pPr>
              <w:rPr>
                <w:rFonts w:ascii="Arial" w:hAnsi="Arial" w:cs="Arial"/>
              </w:rPr>
            </w:pPr>
          </w:p>
        </w:tc>
        <w:tc>
          <w:tcPr>
            <w:tcW w:w="1693" w:type="dxa"/>
          </w:tcPr>
          <w:p w14:paraId="42E1B583" w14:textId="3F1F61F8" w:rsidR="008D0D1D" w:rsidRPr="00C03A5D" w:rsidRDefault="008D0D1D" w:rsidP="008D0D1D">
            <w:pPr>
              <w:rPr>
                <w:rFonts w:ascii="Arial" w:hAnsi="Arial" w:cs="Arial"/>
                <w:color w:val="000000"/>
              </w:rPr>
            </w:pPr>
            <w:r w:rsidRPr="00C03A5D">
              <w:rPr>
                <w:rFonts w:ascii="Arial" w:hAnsi="Arial" w:cs="Arial"/>
                <w:color w:val="000000"/>
              </w:rPr>
              <w:t>$                                    6,464,950.00</w:t>
            </w:r>
          </w:p>
          <w:p w14:paraId="4C84957B" w14:textId="77777777" w:rsidR="008D0D1D" w:rsidRPr="00C03A5D" w:rsidRDefault="008D0D1D" w:rsidP="008D0D1D">
            <w:pPr>
              <w:rPr>
                <w:rFonts w:ascii="Arial" w:hAnsi="Arial" w:cs="Arial"/>
              </w:rPr>
            </w:pPr>
          </w:p>
        </w:tc>
        <w:tc>
          <w:tcPr>
            <w:tcW w:w="1694" w:type="dxa"/>
          </w:tcPr>
          <w:p w14:paraId="5BF55CA1" w14:textId="31FE2D74" w:rsidR="008D0D1D" w:rsidRPr="00C03A5D" w:rsidRDefault="008D0D1D" w:rsidP="008D0D1D">
            <w:pPr>
              <w:rPr>
                <w:rFonts w:ascii="Arial" w:hAnsi="Arial" w:cs="Arial"/>
                <w:color w:val="000000"/>
              </w:rPr>
            </w:pPr>
            <w:r w:rsidRPr="00C03A5D">
              <w:rPr>
                <w:rFonts w:ascii="Arial" w:hAnsi="Arial" w:cs="Arial"/>
                <w:color w:val="000000"/>
              </w:rPr>
              <w:t>$                                104,217,650.00</w:t>
            </w:r>
          </w:p>
          <w:p w14:paraId="15677FA1" w14:textId="77777777" w:rsidR="008D0D1D" w:rsidRPr="00C03A5D" w:rsidRDefault="008D0D1D" w:rsidP="008D0D1D">
            <w:pPr>
              <w:rPr>
                <w:rFonts w:ascii="Arial" w:hAnsi="Arial" w:cs="Arial"/>
              </w:rPr>
            </w:pPr>
          </w:p>
        </w:tc>
        <w:tc>
          <w:tcPr>
            <w:tcW w:w="1540" w:type="dxa"/>
          </w:tcPr>
          <w:p w14:paraId="3968CED2" w14:textId="7F22841E" w:rsidR="008D0D1D" w:rsidRPr="00C03A5D" w:rsidRDefault="008D0D1D" w:rsidP="008D0D1D">
            <w:pPr>
              <w:rPr>
                <w:rFonts w:ascii="Arial" w:hAnsi="Arial" w:cs="Arial"/>
                <w:color w:val="000000"/>
              </w:rPr>
            </w:pPr>
            <w:r w:rsidRPr="00C03A5D">
              <w:rPr>
                <w:rFonts w:ascii="Arial" w:hAnsi="Arial" w:cs="Arial"/>
                <w:color w:val="000000"/>
              </w:rPr>
              <w:t>$                         7,838,975.00</w:t>
            </w:r>
          </w:p>
          <w:p w14:paraId="3E980533" w14:textId="77777777" w:rsidR="008D0D1D" w:rsidRPr="00C03A5D" w:rsidRDefault="008D0D1D" w:rsidP="008D0D1D">
            <w:pPr>
              <w:rPr>
                <w:rFonts w:ascii="Arial" w:hAnsi="Arial" w:cs="Arial"/>
              </w:rPr>
            </w:pPr>
          </w:p>
        </w:tc>
        <w:tc>
          <w:tcPr>
            <w:tcW w:w="1429" w:type="dxa"/>
          </w:tcPr>
          <w:p w14:paraId="39793245" w14:textId="6A336FF4" w:rsidR="008D0D1D" w:rsidRPr="00C03A5D" w:rsidRDefault="008D0D1D" w:rsidP="008D0D1D">
            <w:pPr>
              <w:rPr>
                <w:rFonts w:ascii="Arial" w:hAnsi="Arial" w:cs="Arial"/>
                <w:color w:val="000000"/>
              </w:rPr>
            </w:pPr>
            <w:r w:rsidRPr="00C03A5D">
              <w:rPr>
                <w:rFonts w:ascii="Arial" w:hAnsi="Arial" w:cs="Arial"/>
                <w:color w:val="000000"/>
              </w:rPr>
              <w:t>$                                                  533,117.00</w:t>
            </w:r>
          </w:p>
          <w:p w14:paraId="397D93DD" w14:textId="77777777" w:rsidR="008D0D1D" w:rsidRPr="00C03A5D" w:rsidRDefault="008D0D1D" w:rsidP="008D0D1D">
            <w:pPr>
              <w:rPr>
                <w:rFonts w:ascii="Arial" w:hAnsi="Arial" w:cs="Arial"/>
              </w:rPr>
            </w:pPr>
          </w:p>
        </w:tc>
      </w:tr>
      <w:tr w:rsidR="008D0D1D" w:rsidRPr="00C03A5D" w14:paraId="3D0C73B7" w14:textId="219E5277" w:rsidTr="008D0D1D">
        <w:tc>
          <w:tcPr>
            <w:tcW w:w="1406" w:type="dxa"/>
          </w:tcPr>
          <w:p w14:paraId="482F6B57" w14:textId="374134C2" w:rsidR="008D0D1D" w:rsidRPr="00C03A5D" w:rsidRDefault="008D0D1D" w:rsidP="003B6FDF">
            <w:pPr>
              <w:rPr>
                <w:rFonts w:ascii="Arial" w:hAnsi="Arial" w:cs="Arial"/>
              </w:rPr>
            </w:pPr>
            <w:r w:rsidRPr="00C03A5D">
              <w:rPr>
                <w:rFonts w:ascii="Arial" w:hAnsi="Arial" w:cs="Arial"/>
              </w:rPr>
              <w:t>SDAC Debt</w:t>
            </w:r>
          </w:p>
        </w:tc>
        <w:tc>
          <w:tcPr>
            <w:tcW w:w="1588" w:type="dxa"/>
          </w:tcPr>
          <w:p w14:paraId="0FA42C1C" w14:textId="525AC39F" w:rsidR="008D0D1D" w:rsidRPr="00C03A5D" w:rsidRDefault="008D0D1D" w:rsidP="008D0D1D">
            <w:pPr>
              <w:rPr>
                <w:rFonts w:ascii="Arial" w:hAnsi="Arial" w:cs="Arial"/>
                <w:color w:val="000000"/>
              </w:rPr>
            </w:pPr>
            <w:r w:rsidRPr="00C03A5D">
              <w:rPr>
                <w:rFonts w:ascii="Arial" w:hAnsi="Arial" w:cs="Arial"/>
                <w:color w:val="000000"/>
              </w:rPr>
              <w:t>$                                                                      106,970,000.00</w:t>
            </w:r>
          </w:p>
          <w:p w14:paraId="1A056709" w14:textId="61279FEF" w:rsidR="008D0D1D" w:rsidRPr="00C03A5D" w:rsidRDefault="008D0D1D" w:rsidP="008D0D1D">
            <w:pPr>
              <w:rPr>
                <w:rFonts w:ascii="Arial" w:hAnsi="Arial" w:cs="Arial"/>
              </w:rPr>
            </w:pPr>
          </w:p>
        </w:tc>
        <w:tc>
          <w:tcPr>
            <w:tcW w:w="1693" w:type="dxa"/>
          </w:tcPr>
          <w:p w14:paraId="63FF8DD2" w14:textId="7F0F9EBF" w:rsidR="008D0D1D" w:rsidRPr="00C03A5D" w:rsidRDefault="008D0D1D" w:rsidP="008D0D1D">
            <w:pPr>
              <w:rPr>
                <w:rFonts w:ascii="Arial" w:hAnsi="Arial" w:cs="Arial"/>
                <w:color w:val="000000"/>
              </w:rPr>
            </w:pPr>
            <w:r w:rsidRPr="00C03A5D">
              <w:rPr>
                <w:rFonts w:ascii="Arial" w:hAnsi="Arial" w:cs="Arial"/>
                <w:color w:val="000000"/>
              </w:rPr>
              <w:t>$                                    1,332,400.00</w:t>
            </w:r>
          </w:p>
          <w:p w14:paraId="5C4E8CF3" w14:textId="77777777" w:rsidR="008D0D1D" w:rsidRPr="00C03A5D" w:rsidRDefault="008D0D1D" w:rsidP="008D0D1D">
            <w:pPr>
              <w:rPr>
                <w:rFonts w:ascii="Arial" w:hAnsi="Arial" w:cs="Arial"/>
              </w:rPr>
            </w:pPr>
          </w:p>
        </w:tc>
        <w:tc>
          <w:tcPr>
            <w:tcW w:w="1694" w:type="dxa"/>
          </w:tcPr>
          <w:p w14:paraId="64116CEB" w14:textId="154A0C7C" w:rsidR="008D0D1D" w:rsidRPr="00C03A5D" w:rsidRDefault="008D0D1D" w:rsidP="008D0D1D">
            <w:pPr>
              <w:rPr>
                <w:rFonts w:ascii="Arial" w:hAnsi="Arial" w:cs="Arial"/>
                <w:color w:val="000000"/>
              </w:rPr>
            </w:pPr>
            <w:r w:rsidRPr="00C03A5D">
              <w:rPr>
                <w:rFonts w:ascii="Arial" w:hAnsi="Arial" w:cs="Arial"/>
                <w:color w:val="000000"/>
              </w:rPr>
              <w:t>$                                  74,625,900.00</w:t>
            </w:r>
          </w:p>
          <w:p w14:paraId="4C822775" w14:textId="77777777" w:rsidR="008D0D1D" w:rsidRPr="00C03A5D" w:rsidRDefault="008D0D1D" w:rsidP="008D0D1D">
            <w:pPr>
              <w:rPr>
                <w:rFonts w:ascii="Arial" w:hAnsi="Arial" w:cs="Arial"/>
              </w:rPr>
            </w:pPr>
          </w:p>
        </w:tc>
        <w:tc>
          <w:tcPr>
            <w:tcW w:w="1540" w:type="dxa"/>
          </w:tcPr>
          <w:p w14:paraId="294EF758" w14:textId="54CDB7B4" w:rsidR="008D0D1D" w:rsidRPr="00C03A5D" w:rsidRDefault="008D0D1D" w:rsidP="008D0D1D">
            <w:pPr>
              <w:rPr>
                <w:rFonts w:ascii="Arial" w:hAnsi="Arial" w:cs="Arial"/>
                <w:color w:val="000000"/>
              </w:rPr>
            </w:pPr>
            <w:r w:rsidRPr="00C03A5D">
              <w:rPr>
                <w:rFonts w:ascii="Arial" w:hAnsi="Arial" w:cs="Arial"/>
                <w:color w:val="000000"/>
              </w:rPr>
              <w:t>$                         3,280,500.00</w:t>
            </w:r>
          </w:p>
          <w:p w14:paraId="3830A3E6" w14:textId="77777777" w:rsidR="008D0D1D" w:rsidRPr="00C03A5D" w:rsidRDefault="008D0D1D" w:rsidP="008D0D1D">
            <w:pPr>
              <w:rPr>
                <w:rFonts w:ascii="Arial" w:hAnsi="Arial" w:cs="Arial"/>
              </w:rPr>
            </w:pPr>
          </w:p>
        </w:tc>
        <w:tc>
          <w:tcPr>
            <w:tcW w:w="1429" w:type="dxa"/>
          </w:tcPr>
          <w:p w14:paraId="51CE5627" w14:textId="29C79B5A" w:rsidR="008D0D1D" w:rsidRPr="00C03A5D" w:rsidRDefault="008D0D1D" w:rsidP="008D0D1D">
            <w:pPr>
              <w:rPr>
                <w:rFonts w:ascii="Arial" w:hAnsi="Arial" w:cs="Arial"/>
              </w:rPr>
            </w:pPr>
            <w:r w:rsidRPr="00C03A5D">
              <w:rPr>
                <w:rFonts w:ascii="Arial" w:hAnsi="Arial" w:cs="Arial"/>
              </w:rPr>
              <w:t>NA</w:t>
            </w:r>
          </w:p>
        </w:tc>
      </w:tr>
    </w:tbl>
    <w:p w14:paraId="31380957" w14:textId="77777777" w:rsidR="008D0D1D" w:rsidRPr="00C03A5D" w:rsidRDefault="008D0D1D" w:rsidP="003B6FDF">
      <w:pPr>
        <w:rPr>
          <w:rFonts w:ascii="Arial" w:hAnsi="Arial" w:cs="Arial"/>
          <w:noProof/>
        </w:rPr>
      </w:pPr>
    </w:p>
    <w:p w14:paraId="32773090" w14:textId="77777777" w:rsidR="008D0D1D" w:rsidRPr="00C03A5D" w:rsidRDefault="008D0D1D" w:rsidP="003B6FDF">
      <w:pPr>
        <w:rPr>
          <w:rFonts w:ascii="Arial" w:hAnsi="Arial" w:cs="Arial"/>
          <w:noProof/>
        </w:rPr>
      </w:pPr>
    </w:p>
    <w:p w14:paraId="5A1A6DC4" w14:textId="77777777" w:rsidR="008D0D1D" w:rsidRPr="00C03A5D" w:rsidRDefault="008D0D1D" w:rsidP="003B6FDF">
      <w:pPr>
        <w:rPr>
          <w:rFonts w:ascii="Arial" w:hAnsi="Arial" w:cs="Arial"/>
          <w:noProof/>
        </w:rPr>
      </w:pPr>
    </w:p>
    <w:p w14:paraId="1B1176DD" w14:textId="77777777" w:rsidR="008D0D1D" w:rsidRPr="00C03A5D" w:rsidRDefault="008D0D1D" w:rsidP="003B6FDF">
      <w:pPr>
        <w:rPr>
          <w:rFonts w:ascii="Arial" w:hAnsi="Arial" w:cs="Arial"/>
          <w:noProof/>
        </w:rPr>
      </w:pPr>
    </w:p>
    <w:p w14:paraId="227C47C9" w14:textId="004306FE" w:rsidR="00E40614" w:rsidRPr="00C03A5D" w:rsidRDefault="008D0D1D" w:rsidP="003B6FDF">
      <w:pPr>
        <w:rPr>
          <w:rFonts w:ascii="Arial" w:hAnsi="Arial" w:cs="Arial"/>
          <w:i/>
          <w:iCs/>
        </w:rPr>
      </w:pPr>
      <w:r w:rsidRPr="00C03A5D">
        <w:rPr>
          <w:rFonts w:ascii="Arial" w:hAnsi="Arial" w:cs="Arial"/>
          <w:i/>
          <w:iCs/>
          <w:noProof/>
        </w:rPr>
        <w:lastRenderedPageBreak/>
        <w:t>Zip-Code Debt per Delinquent Household in Predominately Minority Zip-Codes</w:t>
      </w:r>
    </w:p>
    <w:tbl>
      <w:tblPr>
        <w:tblStyle w:val="TableGrid"/>
        <w:tblW w:w="0" w:type="auto"/>
        <w:tblLook w:val="04A0" w:firstRow="1" w:lastRow="0" w:firstColumn="1" w:lastColumn="0" w:noHBand="0" w:noVBand="1"/>
      </w:tblPr>
      <w:tblGrid>
        <w:gridCol w:w="1406"/>
        <w:gridCol w:w="1588"/>
        <w:gridCol w:w="1693"/>
        <w:gridCol w:w="1694"/>
        <w:gridCol w:w="1540"/>
        <w:gridCol w:w="1429"/>
      </w:tblGrid>
      <w:tr w:rsidR="008D0D1D" w:rsidRPr="00C03A5D" w14:paraId="46B5B646" w14:textId="77777777" w:rsidTr="00586F88">
        <w:tc>
          <w:tcPr>
            <w:tcW w:w="1406" w:type="dxa"/>
          </w:tcPr>
          <w:p w14:paraId="74B77E8F" w14:textId="77777777" w:rsidR="008D0D1D" w:rsidRPr="00C03A5D" w:rsidRDefault="008D0D1D" w:rsidP="00586F88">
            <w:pPr>
              <w:rPr>
                <w:rFonts w:ascii="Arial" w:hAnsi="Arial" w:cs="Arial"/>
              </w:rPr>
            </w:pPr>
          </w:p>
        </w:tc>
        <w:tc>
          <w:tcPr>
            <w:tcW w:w="1588" w:type="dxa"/>
          </w:tcPr>
          <w:p w14:paraId="3E7F22FE" w14:textId="6609CE55" w:rsidR="008D0D1D" w:rsidRPr="00C03A5D" w:rsidRDefault="008D0D1D" w:rsidP="008D0D1D">
            <w:pPr>
              <w:rPr>
                <w:rFonts w:ascii="Arial" w:hAnsi="Arial" w:cs="Arial"/>
              </w:rPr>
            </w:pPr>
            <w:r w:rsidRPr="00C03A5D">
              <w:rPr>
                <w:rFonts w:ascii="Arial" w:hAnsi="Arial" w:cs="Arial"/>
              </w:rPr>
              <w:t xml:space="preserve">All Zip Codes </w:t>
            </w:r>
          </w:p>
        </w:tc>
        <w:tc>
          <w:tcPr>
            <w:tcW w:w="1693" w:type="dxa"/>
          </w:tcPr>
          <w:p w14:paraId="2E6E4B9B" w14:textId="51481ACC" w:rsidR="008D0D1D" w:rsidRPr="00C03A5D" w:rsidRDefault="008D0D1D" w:rsidP="008D0D1D">
            <w:pPr>
              <w:rPr>
                <w:rFonts w:ascii="Arial" w:hAnsi="Arial" w:cs="Arial"/>
              </w:rPr>
            </w:pPr>
            <w:r w:rsidRPr="00C03A5D">
              <w:rPr>
                <w:rFonts w:ascii="Arial" w:hAnsi="Arial" w:cs="Arial"/>
              </w:rPr>
              <w:t xml:space="preserve">Non-Hispanic White </w:t>
            </w:r>
          </w:p>
        </w:tc>
        <w:tc>
          <w:tcPr>
            <w:tcW w:w="1694" w:type="dxa"/>
          </w:tcPr>
          <w:p w14:paraId="58575146" w14:textId="77777777" w:rsidR="008D0D1D" w:rsidRPr="00C03A5D" w:rsidRDefault="008D0D1D" w:rsidP="00586F88">
            <w:pPr>
              <w:rPr>
                <w:rFonts w:ascii="Arial" w:hAnsi="Arial" w:cs="Arial"/>
              </w:rPr>
            </w:pPr>
            <w:r w:rsidRPr="00C03A5D">
              <w:rPr>
                <w:rFonts w:ascii="Arial" w:hAnsi="Arial" w:cs="Arial"/>
              </w:rPr>
              <w:t>Hispanic</w:t>
            </w:r>
          </w:p>
        </w:tc>
        <w:tc>
          <w:tcPr>
            <w:tcW w:w="1540" w:type="dxa"/>
          </w:tcPr>
          <w:p w14:paraId="28D5CDB6" w14:textId="77777777" w:rsidR="008D0D1D" w:rsidRPr="00C03A5D" w:rsidRDefault="008D0D1D" w:rsidP="00586F88">
            <w:pPr>
              <w:rPr>
                <w:rFonts w:ascii="Arial" w:hAnsi="Arial" w:cs="Arial"/>
              </w:rPr>
            </w:pPr>
            <w:r w:rsidRPr="00C03A5D">
              <w:rPr>
                <w:rFonts w:ascii="Arial" w:hAnsi="Arial" w:cs="Arial"/>
              </w:rPr>
              <w:t>Black</w:t>
            </w:r>
          </w:p>
        </w:tc>
        <w:tc>
          <w:tcPr>
            <w:tcW w:w="1429" w:type="dxa"/>
          </w:tcPr>
          <w:p w14:paraId="2D418C72" w14:textId="77777777" w:rsidR="008D0D1D" w:rsidRPr="00C03A5D" w:rsidRDefault="008D0D1D" w:rsidP="00586F88">
            <w:pPr>
              <w:rPr>
                <w:rFonts w:ascii="Arial" w:hAnsi="Arial" w:cs="Arial"/>
              </w:rPr>
            </w:pPr>
            <w:r w:rsidRPr="00C03A5D">
              <w:rPr>
                <w:rFonts w:ascii="Arial" w:hAnsi="Arial" w:cs="Arial"/>
              </w:rPr>
              <w:t>Asian</w:t>
            </w:r>
          </w:p>
        </w:tc>
      </w:tr>
      <w:tr w:rsidR="008D0D1D" w:rsidRPr="00C03A5D" w14:paraId="30EDC645" w14:textId="77777777" w:rsidTr="00586F88">
        <w:tc>
          <w:tcPr>
            <w:tcW w:w="1406" w:type="dxa"/>
          </w:tcPr>
          <w:p w14:paraId="441E727F" w14:textId="4A896E46" w:rsidR="008D0D1D" w:rsidRPr="00C03A5D" w:rsidRDefault="008D0D1D" w:rsidP="00586F88">
            <w:pPr>
              <w:rPr>
                <w:rFonts w:ascii="Arial" w:hAnsi="Arial" w:cs="Arial"/>
              </w:rPr>
            </w:pPr>
            <w:r w:rsidRPr="00C03A5D">
              <w:rPr>
                <w:rFonts w:ascii="Arial" w:hAnsi="Arial" w:cs="Arial"/>
              </w:rPr>
              <w:t>Total Debt per D HH</w:t>
            </w:r>
          </w:p>
        </w:tc>
        <w:tc>
          <w:tcPr>
            <w:tcW w:w="1588" w:type="dxa"/>
          </w:tcPr>
          <w:p w14:paraId="7023BF63" w14:textId="77777777" w:rsidR="008D0D1D" w:rsidRPr="00C03A5D" w:rsidRDefault="008D0D1D" w:rsidP="008D0D1D">
            <w:pPr>
              <w:rPr>
                <w:rFonts w:ascii="Arial" w:hAnsi="Arial" w:cs="Arial"/>
                <w:color w:val="000000"/>
              </w:rPr>
            </w:pPr>
            <w:r w:rsidRPr="00C03A5D">
              <w:rPr>
                <w:rFonts w:ascii="Arial" w:hAnsi="Arial" w:cs="Arial"/>
                <w:color w:val="000000"/>
              </w:rPr>
              <w:t xml:space="preserve">$                                                                                     362.48 </w:t>
            </w:r>
          </w:p>
          <w:p w14:paraId="5F1B4E86" w14:textId="77777777" w:rsidR="008D0D1D" w:rsidRPr="00C03A5D" w:rsidRDefault="008D0D1D" w:rsidP="00586F88">
            <w:pPr>
              <w:rPr>
                <w:rFonts w:ascii="Arial" w:hAnsi="Arial" w:cs="Arial"/>
              </w:rPr>
            </w:pPr>
          </w:p>
        </w:tc>
        <w:tc>
          <w:tcPr>
            <w:tcW w:w="1693" w:type="dxa"/>
          </w:tcPr>
          <w:p w14:paraId="5A747914" w14:textId="77777777" w:rsidR="008D0D1D" w:rsidRPr="00C03A5D" w:rsidRDefault="008D0D1D" w:rsidP="008D0D1D">
            <w:pPr>
              <w:jc w:val="center"/>
              <w:rPr>
                <w:rFonts w:ascii="Arial" w:hAnsi="Arial" w:cs="Arial"/>
                <w:color w:val="000000"/>
              </w:rPr>
            </w:pPr>
            <w:r w:rsidRPr="00C03A5D">
              <w:rPr>
                <w:rFonts w:ascii="Arial" w:hAnsi="Arial" w:cs="Arial"/>
                <w:color w:val="000000"/>
              </w:rPr>
              <w:t xml:space="preserve">$                                               380.86 </w:t>
            </w:r>
          </w:p>
          <w:p w14:paraId="35A04319" w14:textId="1380371B" w:rsidR="008D0D1D" w:rsidRPr="00C03A5D" w:rsidRDefault="008D0D1D" w:rsidP="008D0D1D">
            <w:pPr>
              <w:jc w:val="center"/>
              <w:rPr>
                <w:rFonts w:ascii="Arial" w:hAnsi="Arial" w:cs="Arial"/>
              </w:rPr>
            </w:pPr>
          </w:p>
        </w:tc>
        <w:tc>
          <w:tcPr>
            <w:tcW w:w="1694" w:type="dxa"/>
          </w:tcPr>
          <w:p w14:paraId="5DB70D52" w14:textId="77777777" w:rsidR="008D0D1D" w:rsidRPr="00C03A5D" w:rsidRDefault="008D0D1D" w:rsidP="008D0D1D">
            <w:pPr>
              <w:rPr>
                <w:rFonts w:ascii="Arial" w:hAnsi="Arial" w:cs="Arial"/>
                <w:color w:val="000000"/>
              </w:rPr>
            </w:pPr>
            <w:r w:rsidRPr="00C03A5D">
              <w:rPr>
                <w:rFonts w:ascii="Arial" w:hAnsi="Arial" w:cs="Arial"/>
                <w:color w:val="000000"/>
              </w:rPr>
              <w:t xml:space="preserve">$                                               377.76 </w:t>
            </w:r>
          </w:p>
          <w:p w14:paraId="603AD672" w14:textId="77777777" w:rsidR="008D0D1D" w:rsidRPr="00C03A5D" w:rsidRDefault="008D0D1D" w:rsidP="00586F88">
            <w:pPr>
              <w:rPr>
                <w:rFonts w:ascii="Arial" w:hAnsi="Arial" w:cs="Arial"/>
              </w:rPr>
            </w:pPr>
          </w:p>
        </w:tc>
        <w:tc>
          <w:tcPr>
            <w:tcW w:w="1540" w:type="dxa"/>
          </w:tcPr>
          <w:p w14:paraId="400C4DF6" w14:textId="77777777" w:rsidR="008D0D1D" w:rsidRPr="00C03A5D" w:rsidRDefault="008D0D1D" w:rsidP="008D0D1D">
            <w:pPr>
              <w:rPr>
                <w:rFonts w:ascii="Arial" w:hAnsi="Arial" w:cs="Arial"/>
                <w:color w:val="000000"/>
              </w:rPr>
            </w:pPr>
            <w:r w:rsidRPr="00C03A5D">
              <w:rPr>
                <w:rFonts w:ascii="Arial" w:hAnsi="Arial" w:cs="Arial"/>
                <w:color w:val="000000"/>
              </w:rPr>
              <w:t xml:space="preserve">$                                    485.52 </w:t>
            </w:r>
          </w:p>
          <w:p w14:paraId="4C41AE60" w14:textId="77777777" w:rsidR="008D0D1D" w:rsidRPr="00C03A5D" w:rsidRDefault="008D0D1D" w:rsidP="00586F88">
            <w:pPr>
              <w:rPr>
                <w:rFonts w:ascii="Arial" w:hAnsi="Arial" w:cs="Arial"/>
              </w:rPr>
            </w:pPr>
          </w:p>
        </w:tc>
        <w:tc>
          <w:tcPr>
            <w:tcW w:w="1429" w:type="dxa"/>
          </w:tcPr>
          <w:p w14:paraId="18EC4A94" w14:textId="77777777" w:rsidR="008D0D1D" w:rsidRPr="00C03A5D" w:rsidRDefault="008D0D1D" w:rsidP="008D0D1D">
            <w:pPr>
              <w:rPr>
                <w:rFonts w:ascii="Arial" w:hAnsi="Arial" w:cs="Arial"/>
                <w:color w:val="000000"/>
              </w:rPr>
            </w:pPr>
            <w:r w:rsidRPr="00C03A5D">
              <w:rPr>
                <w:rFonts w:ascii="Arial" w:hAnsi="Arial" w:cs="Arial"/>
                <w:color w:val="000000"/>
              </w:rPr>
              <w:t xml:space="preserve">$                                                          249.27 </w:t>
            </w:r>
          </w:p>
          <w:p w14:paraId="0ECB8659" w14:textId="77777777" w:rsidR="008D0D1D" w:rsidRPr="00C03A5D" w:rsidRDefault="008D0D1D" w:rsidP="00586F88">
            <w:pPr>
              <w:rPr>
                <w:rFonts w:ascii="Arial" w:hAnsi="Arial" w:cs="Arial"/>
              </w:rPr>
            </w:pPr>
          </w:p>
        </w:tc>
      </w:tr>
      <w:tr w:rsidR="008D0D1D" w:rsidRPr="00C03A5D" w14:paraId="5E7D606A" w14:textId="77777777" w:rsidTr="00586F88">
        <w:tc>
          <w:tcPr>
            <w:tcW w:w="1406" w:type="dxa"/>
          </w:tcPr>
          <w:p w14:paraId="2CDC18EA" w14:textId="1AE167BE" w:rsidR="008D0D1D" w:rsidRPr="00C03A5D" w:rsidRDefault="008D0D1D" w:rsidP="00586F88">
            <w:pPr>
              <w:rPr>
                <w:rFonts w:ascii="Arial" w:hAnsi="Arial" w:cs="Arial"/>
              </w:rPr>
            </w:pPr>
            <w:r w:rsidRPr="00C03A5D">
              <w:rPr>
                <w:rFonts w:ascii="Arial" w:hAnsi="Arial" w:cs="Arial"/>
              </w:rPr>
              <w:t>DAC Debt per D HH</w:t>
            </w:r>
          </w:p>
        </w:tc>
        <w:tc>
          <w:tcPr>
            <w:tcW w:w="1588" w:type="dxa"/>
          </w:tcPr>
          <w:p w14:paraId="10DE4599" w14:textId="77777777" w:rsidR="008D0D1D" w:rsidRPr="00C03A5D" w:rsidRDefault="008D0D1D" w:rsidP="008D0D1D">
            <w:pPr>
              <w:rPr>
                <w:rFonts w:ascii="Arial" w:hAnsi="Arial" w:cs="Arial"/>
                <w:color w:val="000000"/>
              </w:rPr>
            </w:pPr>
            <w:r w:rsidRPr="00C03A5D">
              <w:rPr>
                <w:rFonts w:ascii="Arial" w:hAnsi="Arial" w:cs="Arial"/>
                <w:color w:val="000000"/>
              </w:rPr>
              <w:t xml:space="preserve">$                                                                                     366.68 </w:t>
            </w:r>
          </w:p>
          <w:p w14:paraId="12B4864D" w14:textId="77777777" w:rsidR="008D0D1D" w:rsidRPr="00C03A5D" w:rsidRDefault="008D0D1D" w:rsidP="00586F88">
            <w:pPr>
              <w:rPr>
                <w:rFonts w:ascii="Arial" w:hAnsi="Arial" w:cs="Arial"/>
              </w:rPr>
            </w:pPr>
          </w:p>
        </w:tc>
        <w:tc>
          <w:tcPr>
            <w:tcW w:w="1693" w:type="dxa"/>
          </w:tcPr>
          <w:p w14:paraId="6F52B005" w14:textId="77777777" w:rsidR="008D0D1D" w:rsidRPr="00C03A5D" w:rsidRDefault="008D0D1D" w:rsidP="008D0D1D">
            <w:pPr>
              <w:rPr>
                <w:rFonts w:ascii="Arial" w:hAnsi="Arial" w:cs="Arial"/>
                <w:color w:val="000000"/>
              </w:rPr>
            </w:pPr>
            <w:r w:rsidRPr="00C03A5D">
              <w:rPr>
                <w:rFonts w:ascii="Arial" w:hAnsi="Arial" w:cs="Arial"/>
                <w:color w:val="000000"/>
              </w:rPr>
              <w:t xml:space="preserve">$                                               292.12 </w:t>
            </w:r>
          </w:p>
          <w:p w14:paraId="329101C7" w14:textId="77777777" w:rsidR="008D0D1D" w:rsidRPr="00C03A5D" w:rsidRDefault="008D0D1D" w:rsidP="00586F88">
            <w:pPr>
              <w:rPr>
                <w:rFonts w:ascii="Arial" w:hAnsi="Arial" w:cs="Arial"/>
              </w:rPr>
            </w:pPr>
          </w:p>
        </w:tc>
        <w:tc>
          <w:tcPr>
            <w:tcW w:w="1694" w:type="dxa"/>
          </w:tcPr>
          <w:p w14:paraId="71E5380E" w14:textId="77777777" w:rsidR="008D0D1D" w:rsidRPr="00C03A5D" w:rsidRDefault="008D0D1D" w:rsidP="008D0D1D">
            <w:pPr>
              <w:rPr>
                <w:rFonts w:ascii="Arial" w:hAnsi="Arial" w:cs="Arial"/>
                <w:color w:val="000000"/>
              </w:rPr>
            </w:pPr>
            <w:r w:rsidRPr="00C03A5D">
              <w:rPr>
                <w:rFonts w:ascii="Arial" w:hAnsi="Arial" w:cs="Arial"/>
                <w:color w:val="000000"/>
              </w:rPr>
              <w:t xml:space="preserve">$                                               386.57 </w:t>
            </w:r>
          </w:p>
          <w:p w14:paraId="7FFE05E8" w14:textId="77777777" w:rsidR="008D0D1D" w:rsidRPr="00C03A5D" w:rsidRDefault="008D0D1D" w:rsidP="00586F88">
            <w:pPr>
              <w:rPr>
                <w:rFonts w:ascii="Arial" w:hAnsi="Arial" w:cs="Arial"/>
              </w:rPr>
            </w:pPr>
          </w:p>
        </w:tc>
        <w:tc>
          <w:tcPr>
            <w:tcW w:w="1540" w:type="dxa"/>
          </w:tcPr>
          <w:p w14:paraId="4E48E7C5" w14:textId="77777777" w:rsidR="008D0D1D" w:rsidRPr="00C03A5D" w:rsidRDefault="008D0D1D" w:rsidP="008D0D1D">
            <w:pPr>
              <w:rPr>
                <w:rFonts w:ascii="Arial" w:hAnsi="Arial" w:cs="Arial"/>
                <w:color w:val="000000"/>
              </w:rPr>
            </w:pPr>
            <w:r w:rsidRPr="00C03A5D">
              <w:rPr>
                <w:rFonts w:ascii="Arial" w:hAnsi="Arial" w:cs="Arial"/>
                <w:color w:val="000000"/>
              </w:rPr>
              <w:t xml:space="preserve">$                                    496.99 </w:t>
            </w:r>
          </w:p>
          <w:p w14:paraId="4F359495" w14:textId="77777777" w:rsidR="008D0D1D" w:rsidRPr="00C03A5D" w:rsidRDefault="008D0D1D" w:rsidP="00586F88">
            <w:pPr>
              <w:rPr>
                <w:rFonts w:ascii="Arial" w:hAnsi="Arial" w:cs="Arial"/>
              </w:rPr>
            </w:pPr>
          </w:p>
        </w:tc>
        <w:tc>
          <w:tcPr>
            <w:tcW w:w="1429" w:type="dxa"/>
          </w:tcPr>
          <w:p w14:paraId="4B779F0C" w14:textId="77777777" w:rsidR="008D0D1D" w:rsidRPr="00C03A5D" w:rsidRDefault="008D0D1D" w:rsidP="008D0D1D">
            <w:pPr>
              <w:rPr>
                <w:rFonts w:ascii="Arial" w:hAnsi="Arial" w:cs="Arial"/>
                <w:color w:val="000000"/>
              </w:rPr>
            </w:pPr>
            <w:r w:rsidRPr="00C03A5D">
              <w:rPr>
                <w:rFonts w:ascii="Arial" w:hAnsi="Arial" w:cs="Arial"/>
                <w:color w:val="000000"/>
              </w:rPr>
              <w:t xml:space="preserve">$                                                          234.75 </w:t>
            </w:r>
          </w:p>
          <w:p w14:paraId="55920958" w14:textId="77777777" w:rsidR="008D0D1D" w:rsidRPr="00C03A5D" w:rsidRDefault="008D0D1D" w:rsidP="00586F88">
            <w:pPr>
              <w:rPr>
                <w:rFonts w:ascii="Arial" w:hAnsi="Arial" w:cs="Arial"/>
              </w:rPr>
            </w:pPr>
          </w:p>
        </w:tc>
      </w:tr>
      <w:tr w:rsidR="008D0D1D" w:rsidRPr="00C03A5D" w14:paraId="3B702243" w14:textId="77777777" w:rsidTr="00586F88">
        <w:tc>
          <w:tcPr>
            <w:tcW w:w="1406" w:type="dxa"/>
          </w:tcPr>
          <w:p w14:paraId="0AE8AE7C" w14:textId="0BF6A091" w:rsidR="008D0D1D" w:rsidRPr="00C03A5D" w:rsidRDefault="008D0D1D" w:rsidP="00586F88">
            <w:pPr>
              <w:rPr>
                <w:rFonts w:ascii="Arial" w:hAnsi="Arial" w:cs="Arial"/>
              </w:rPr>
            </w:pPr>
            <w:r w:rsidRPr="00C03A5D">
              <w:rPr>
                <w:rFonts w:ascii="Arial" w:hAnsi="Arial" w:cs="Arial"/>
              </w:rPr>
              <w:t>SDAC Debt per D HH</w:t>
            </w:r>
          </w:p>
        </w:tc>
        <w:tc>
          <w:tcPr>
            <w:tcW w:w="1588" w:type="dxa"/>
          </w:tcPr>
          <w:p w14:paraId="58CBE55D" w14:textId="77777777" w:rsidR="008D0D1D" w:rsidRPr="00C03A5D" w:rsidRDefault="008D0D1D" w:rsidP="008D0D1D">
            <w:pPr>
              <w:rPr>
                <w:rFonts w:ascii="Arial" w:hAnsi="Arial" w:cs="Arial"/>
                <w:color w:val="000000"/>
              </w:rPr>
            </w:pPr>
            <w:r w:rsidRPr="00C03A5D">
              <w:rPr>
                <w:rFonts w:ascii="Arial" w:hAnsi="Arial" w:cs="Arial"/>
                <w:color w:val="000000"/>
              </w:rPr>
              <w:t xml:space="preserve">$                                                                                     374.96 </w:t>
            </w:r>
          </w:p>
          <w:p w14:paraId="1B7A74B6" w14:textId="77777777" w:rsidR="008D0D1D" w:rsidRPr="00C03A5D" w:rsidRDefault="008D0D1D" w:rsidP="00586F88">
            <w:pPr>
              <w:rPr>
                <w:rFonts w:ascii="Arial" w:hAnsi="Arial" w:cs="Arial"/>
              </w:rPr>
            </w:pPr>
          </w:p>
        </w:tc>
        <w:tc>
          <w:tcPr>
            <w:tcW w:w="1693" w:type="dxa"/>
          </w:tcPr>
          <w:p w14:paraId="09DBFE9E" w14:textId="77777777" w:rsidR="008D0D1D" w:rsidRPr="00C03A5D" w:rsidRDefault="008D0D1D" w:rsidP="008D0D1D">
            <w:pPr>
              <w:rPr>
                <w:rFonts w:ascii="Arial" w:hAnsi="Arial" w:cs="Arial"/>
                <w:color w:val="000000"/>
              </w:rPr>
            </w:pPr>
            <w:r w:rsidRPr="00C03A5D">
              <w:rPr>
                <w:rFonts w:ascii="Arial" w:hAnsi="Arial" w:cs="Arial"/>
                <w:color w:val="000000"/>
              </w:rPr>
              <w:t xml:space="preserve">$                                               204.67 </w:t>
            </w:r>
          </w:p>
          <w:p w14:paraId="43DC1D4B" w14:textId="60C48D1F" w:rsidR="008D0D1D" w:rsidRPr="00C03A5D" w:rsidRDefault="008D0D1D" w:rsidP="00586F88">
            <w:pPr>
              <w:rPr>
                <w:rFonts w:ascii="Arial" w:hAnsi="Arial" w:cs="Arial"/>
              </w:rPr>
            </w:pPr>
          </w:p>
          <w:p w14:paraId="6F66B939" w14:textId="77777777" w:rsidR="008D0D1D" w:rsidRPr="00C03A5D" w:rsidRDefault="008D0D1D" w:rsidP="008D0D1D">
            <w:pPr>
              <w:jc w:val="center"/>
              <w:rPr>
                <w:rFonts w:ascii="Arial" w:hAnsi="Arial" w:cs="Arial"/>
              </w:rPr>
            </w:pPr>
          </w:p>
        </w:tc>
        <w:tc>
          <w:tcPr>
            <w:tcW w:w="1694" w:type="dxa"/>
          </w:tcPr>
          <w:p w14:paraId="655AFC63" w14:textId="77777777" w:rsidR="008D0D1D" w:rsidRPr="00C03A5D" w:rsidRDefault="008D0D1D" w:rsidP="008D0D1D">
            <w:pPr>
              <w:rPr>
                <w:rFonts w:ascii="Arial" w:hAnsi="Arial" w:cs="Arial"/>
                <w:color w:val="000000"/>
              </w:rPr>
            </w:pPr>
            <w:r w:rsidRPr="00C03A5D">
              <w:rPr>
                <w:rFonts w:ascii="Arial" w:hAnsi="Arial" w:cs="Arial"/>
                <w:color w:val="000000"/>
              </w:rPr>
              <w:t xml:space="preserve">$                                               397.87 </w:t>
            </w:r>
          </w:p>
          <w:p w14:paraId="6E5CA268" w14:textId="77777777" w:rsidR="008D0D1D" w:rsidRPr="00C03A5D" w:rsidRDefault="008D0D1D" w:rsidP="00586F88">
            <w:pPr>
              <w:rPr>
                <w:rFonts w:ascii="Arial" w:hAnsi="Arial" w:cs="Arial"/>
              </w:rPr>
            </w:pPr>
          </w:p>
        </w:tc>
        <w:tc>
          <w:tcPr>
            <w:tcW w:w="1540" w:type="dxa"/>
          </w:tcPr>
          <w:p w14:paraId="2E7EF2B1" w14:textId="77777777" w:rsidR="008D0D1D" w:rsidRPr="00C03A5D" w:rsidRDefault="008D0D1D" w:rsidP="008D0D1D">
            <w:pPr>
              <w:rPr>
                <w:rFonts w:ascii="Arial" w:hAnsi="Arial" w:cs="Arial"/>
                <w:color w:val="000000"/>
              </w:rPr>
            </w:pPr>
            <w:r w:rsidRPr="00C03A5D">
              <w:rPr>
                <w:rFonts w:ascii="Arial" w:hAnsi="Arial" w:cs="Arial"/>
                <w:color w:val="000000"/>
              </w:rPr>
              <w:t xml:space="preserve">$                                    422.85 </w:t>
            </w:r>
          </w:p>
          <w:p w14:paraId="72CF59A7" w14:textId="77777777" w:rsidR="008D0D1D" w:rsidRPr="00C03A5D" w:rsidRDefault="008D0D1D" w:rsidP="00586F88">
            <w:pPr>
              <w:rPr>
                <w:rFonts w:ascii="Arial" w:hAnsi="Arial" w:cs="Arial"/>
              </w:rPr>
            </w:pPr>
          </w:p>
        </w:tc>
        <w:tc>
          <w:tcPr>
            <w:tcW w:w="1429" w:type="dxa"/>
          </w:tcPr>
          <w:p w14:paraId="17AF4ED6" w14:textId="79F7C2B6" w:rsidR="008D0D1D" w:rsidRPr="00C03A5D" w:rsidRDefault="008D0D1D" w:rsidP="00586F88">
            <w:pPr>
              <w:rPr>
                <w:rFonts w:ascii="Arial" w:hAnsi="Arial" w:cs="Arial"/>
              </w:rPr>
            </w:pPr>
            <w:r w:rsidRPr="00C03A5D">
              <w:rPr>
                <w:rFonts w:ascii="Arial" w:hAnsi="Arial" w:cs="Arial"/>
              </w:rPr>
              <w:t>NA</w:t>
            </w:r>
          </w:p>
        </w:tc>
      </w:tr>
    </w:tbl>
    <w:p w14:paraId="340F8C66" w14:textId="77777777" w:rsidR="008D0D1D" w:rsidRPr="00C03A5D" w:rsidRDefault="008D0D1D" w:rsidP="003B6FDF">
      <w:pPr>
        <w:rPr>
          <w:rFonts w:ascii="Arial" w:hAnsi="Arial" w:cs="Arial"/>
        </w:rPr>
      </w:pPr>
    </w:p>
    <w:sectPr w:rsidR="008D0D1D" w:rsidRPr="00C03A5D">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eg" w:date="2021-01-10T19:23:00Z" w:initials="G">
    <w:p w14:paraId="4A7D7DB2" w14:textId="5A3622E5" w:rsidR="00B80C1E" w:rsidRDefault="00B80C1E">
      <w:pPr>
        <w:pStyle w:val="CommentText"/>
      </w:pPr>
      <w:r>
        <w:rPr>
          <w:rStyle w:val="CommentReference"/>
        </w:rPr>
        <w:annotationRef/>
      </w:r>
      <w:r>
        <w:t>I might say at least 1.6…I find the over 2 million a little improbable</w:t>
      </w:r>
    </w:p>
  </w:comment>
  <w:comment w:id="1" w:author="Greg" w:date="2021-01-10T19:23:00Z" w:initials="G">
    <w:p w14:paraId="69E5815B" w14:textId="27C0E44D" w:rsidR="00B80C1E" w:rsidRDefault="00B80C1E">
      <w:pPr>
        <w:pStyle w:val="CommentText"/>
      </w:pPr>
      <w:r>
        <w:rPr>
          <w:rStyle w:val="CommentReference"/>
        </w:rPr>
        <w:annotationRef/>
      </w:r>
      <w:r>
        <w:t>At least 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7D7DB2" w15:done="0"/>
  <w15:commentEx w15:paraId="69E581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5D29C" w16cex:dateUtc="2021-01-11T03:23:00Z"/>
  <w16cex:commentExtensible w16cex:durableId="23A5D2B3" w16cex:dateUtc="2021-01-11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7D7DB2" w16cid:durableId="23A5D29C"/>
  <w16cid:commentId w16cid:paraId="69E5815B" w16cid:durableId="23A5D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973F0" w14:textId="77777777" w:rsidR="00713129" w:rsidRDefault="00713129" w:rsidP="00B83BFB">
      <w:pPr>
        <w:spacing w:after="0" w:line="240" w:lineRule="auto"/>
      </w:pPr>
      <w:r>
        <w:separator/>
      </w:r>
    </w:p>
  </w:endnote>
  <w:endnote w:type="continuationSeparator" w:id="0">
    <w:p w14:paraId="20578957" w14:textId="77777777" w:rsidR="00713129" w:rsidRDefault="00713129" w:rsidP="00B8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323209"/>
      <w:docPartObj>
        <w:docPartGallery w:val="Page Numbers (Bottom of Page)"/>
        <w:docPartUnique/>
      </w:docPartObj>
    </w:sdtPr>
    <w:sdtEndPr>
      <w:rPr>
        <w:noProof/>
      </w:rPr>
    </w:sdtEndPr>
    <w:sdtContent>
      <w:p w14:paraId="46B2739D" w14:textId="51998BE9" w:rsidR="00B83BFB" w:rsidRDefault="00B83BFB">
        <w:pPr>
          <w:pStyle w:val="Footer"/>
          <w:jc w:val="right"/>
        </w:pPr>
        <w:r>
          <w:fldChar w:fldCharType="begin"/>
        </w:r>
        <w:r>
          <w:instrText xml:space="preserve"> PAGE   \* MERGEFORMAT </w:instrText>
        </w:r>
        <w:r>
          <w:fldChar w:fldCharType="separate"/>
        </w:r>
        <w:r w:rsidR="008D0D1D">
          <w:rPr>
            <w:noProof/>
          </w:rPr>
          <w:t>1</w:t>
        </w:r>
        <w:r>
          <w:rPr>
            <w:noProof/>
          </w:rPr>
          <w:fldChar w:fldCharType="end"/>
        </w:r>
      </w:p>
    </w:sdtContent>
  </w:sdt>
  <w:p w14:paraId="536E458D" w14:textId="77777777" w:rsidR="00B83BFB" w:rsidRDefault="00B83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8E00A" w14:textId="77777777" w:rsidR="00713129" w:rsidRDefault="00713129" w:rsidP="00B83BFB">
      <w:pPr>
        <w:spacing w:after="0" w:line="240" w:lineRule="auto"/>
      </w:pPr>
      <w:r>
        <w:separator/>
      </w:r>
    </w:p>
  </w:footnote>
  <w:footnote w:type="continuationSeparator" w:id="0">
    <w:p w14:paraId="752B5C6A" w14:textId="77777777" w:rsidR="00713129" w:rsidRDefault="00713129" w:rsidP="00B83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108DB"/>
    <w:multiLevelType w:val="hybridMultilevel"/>
    <w:tmpl w:val="C4382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3708B"/>
    <w:multiLevelType w:val="hybridMultilevel"/>
    <w:tmpl w:val="60E4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54FA"/>
    <w:multiLevelType w:val="hybridMultilevel"/>
    <w:tmpl w:val="8A2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4212B"/>
    <w:multiLevelType w:val="hybridMultilevel"/>
    <w:tmpl w:val="5068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40AF7"/>
    <w:multiLevelType w:val="hybridMultilevel"/>
    <w:tmpl w:val="C488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44ED0"/>
    <w:multiLevelType w:val="hybridMultilevel"/>
    <w:tmpl w:val="7EF8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D03B9"/>
    <w:multiLevelType w:val="hybridMultilevel"/>
    <w:tmpl w:val="F800D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
    <w15:presenceInfo w15:providerId="None" w15:userId="Gre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E54"/>
    <w:rsid w:val="00092E54"/>
    <w:rsid w:val="000D6C9C"/>
    <w:rsid w:val="001965A5"/>
    <w:rsid w:val="001D586B"/>
    <w:rsid w:val="00223AF9"/>
    <w:rsid w:val="0025069A"/>
    <w:rsid w:val="0030739A"/>
    <w:rsid w:val="00351702"/>
    <w:rsid w:val="00386BE7"/>
    <w:rsid w:val="003B6FDF"/>
    <w:rsid w:val="004038E1"/>
    <w:rsid w:val="00410F68"/>
    <w:rsid w:val="00466046"/>
    <w:rsid w:val="004778F6"/>
    <w:rsid w:val="004B32E7"/>
    <w:rsid w:val="004B332C"/>
    <w:rsid w:val="004B69D3"/>
    <w:rsid w:val="00501E9C"/>
    <w:rsid w:val="005525D0"/>
    <w:rsid w:val="00636EE0"/>
    <w:rsid w:val="0069201D"/>
    <w:rsid w:val="006F70F9"/>
    <w:rsid w:val="00713129"/>
    <w:rsid w:val="007307B4"/>
    <w:rsid w:val="0078501C"/>
    <w:rsid w:val="007D5FF4"/>
    <w:rsid w:val="00810105"/>
    <w:rsid w:val="00816C2E"/>
    <w:rsid w:val="008754CB"/>
    <w:rsid w:val="008B296E"/>
    <w:rsid w:val="008D0D1D"/>
    <w:rsid w:val="008F1006"/>
    <w:rsid w:val="009113B9"/>
    <w:rsid w:val="009175B6"/>
    <w:rsid w:val="00922450"/>
    <w:rsid w:val="00992A1A"/>
    <w:rsid w:val="009A145F"/>
    <w:rsid w:val="009B0F65"/>
    <w:rsid w:val="009C12E5"/>
    <w:rsid w:val="009F75C4"/>
    <w:rsid w:val="00A27DDE"/>
    <w:rsid w:val="00A76FED"/>
    <w:rsid w:val="00AA0778"/>
    <w:rsid w:val="00B26A61"/>
    <w:rsid w:val="00B80C1E"/>
    <w:rsid w:val="00B83BFB"/>
    <w:rsid w:val="00B9166D"/>
    <w:rsid w:val="00C03A5D"/>
    <w:rsid w:val="00C34AD9"/>
    <w:rsid w:val="00C96218"/>
    <w:rsid w:val="00CD34EB"/>
    <w:rsid w:val="00D068A5"/>
    <w:rsid w:val="00D07F7F"/>
    <w:rsid w:val="00D1253D"/>
    <w:rsid w:val="00D96C28"/>
    <w:rsid w:val="00DE7485"/>
    <w:rsid w:val="00E40614"/>
    <w:rsid w:val="00E90FE7"/>
    <w:rsid w:val="00EB0833"/>
    <w:rsid w:val="00EB0C2E"/>
    <w:rsid w:val="00ED0F82"/>
    <w:rsid w:val="00F200AB"/>
    <w:rsid w:val="00F2045F"/>
    <w:rsid w:val="00F73937"/>
    <w:rsid w:val="00F76312"/>
    <w:rsid w:val="00FC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48DD"/>
  <w15:chartTrackingRefBased/>
  <w15:docId w15:val="{5A6CB8C9-9BF4-4EA8-B06A-536845BC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B6"/>
    <w:pPr>
      <w:ind w:left="720"/>
      <w:contextualSpacing/>
    </w:pPr>
  </w:style>
  <w:style w:type="table" w:styleId="TableGrid">
    <w:name w:val="Table Grid"/>
    <w:basedOn w:val="TableNormal"/>
    <w:uiPriority w:val="39"/>
    <w:rsid w:val="00B9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1E9C"/>
    <w:rPr>
      <w:sz w:val="16"/>
      <w:szCs w:val="16"/>
    </w:rPr>
  </w:style>
  <w:style w:type="paragraph" w:styleId="CommentText">
    <w:name w:val="annotation text"/>
    <w:basedOn w:val="Normal"/>
    <w:link w:val="CommentTextChar"/>
    <w:uiPriority w:val="99"/>
    <w:semiHidden/>
    <w:unhideWhenUsed/>
    <w:rsid w:val="00501E9C"/>
    <w:pPr>
      <w:spacing w:line="240" w:lineRule="auto"/>
    </w:pPr>
    <w:rPr>
      <w:sz w:val="20"/>
      <w:szCs w:val="20"/>
    </w:rPr>
  </w:style>
  <w:style w:type="character" w:customStyle="1" w:styleId="CommentTextChar">
    <w:name w:val="Comment Text Char"/>
    <w:basedOn w:val="DefaultParagraphFont"/>
    <w:link w:val="CommentText"/>
    <w:uiPriority w:val="99"/>
    <w:semiHidden/>
    <w:rsid w:val="00501E9C"/>
    <w:rPr>
      <w:sz w:val="20"/>
      <w:szCs w:val="20"/>
    </w:rPr>
  </w:style>
  <w:style w:type="paragraph" w:styleId="CommentSubject">
    <w:name w:val="annotation subject"/>
    <w:basedOn w:val="CommentText"/>
    <w:next w:val="CommentText"/>
    <w:link w:val="CommentSubjectChar"/>
    <w:uiPriority w:val="99"/>
    <w:semiHidden/>
    <w:unhideWhenUsed/>
    <w:rsid w:val="00501E9C"/>
    <w:rPr>
      <w:b/>
      <w:bCs/>
    </w:rPr>
  </w:style>
  <w:style w:type="character" w:customStyle="1" w:styleId="CommentSubjectChar">
    <w:name w:val="Comment Subject Char"/>
    <w:basedOn w:val="CommentTextChar"/>
    <w:link w:val="CommentSubject"/>
    <w:uiPriority w:val="99"/>
    <w:semiHidden/>
    <w:rsid w:val="00501E9C"/>
    <w:rPr>
      <w:b/>
      <w:bCs/>
      <w:sz w:val="20"/>
      <w:szCs w:val="20"/>
    </w:rPr>
  </w:style>
  <w:style w:type="paragraph" w:styleId="BalloonText">
    <w:name w:val="Balloon Text"/>
    <w:basedOn w:val="Normal"/>
    <w:link w:val="BalloonTextChar"/>
    <w:uiPriority w:val="99"/>
    <w:semiHidden/>
    <w:unhideWhenUsed/>
    <w:rsid w:val="00501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E9C"/>
    <w:rPr>
      <w:rFonts w:ascii="Segoe UI" w:hAnsi="Segoe UI" w:cs="Segoe UI"/>
      <w:sz w:val="18"/>
      <w:szCs w:val="18"/>
    </w:rPr>
  </w:style>
  <w:style w:type="paragraph" w:styleId="Header">
    <w:name w:val="header"/>
    <w:basedOn w:val="Normal"/>
    <w:link w:val="HeaderChar"/>
    <w:uiPriority w:val="99"/>
    <w:unhideWhenUsed/>
    <w:rsid w:val="00B8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BFB"/>
  </w:style>
  <w:style w:type="paragraph" w:styleId="Footer">
    <w:name w:val="footer"/>
    <w:basedOn w:val="Normal"/>
    <w:link w:val="FooterChar"/>
    <w:uiPriority w:val="99"/>
    <w:unhideWhenUsed/>
    <w:rsid w:val="00B8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4490">
      <w:bodyDiv w:val="1"/>
      <w:marLeft w:val="0"/>
      <w:marRight w:val="0"/>
      <w:marTop w:val="0"/>
      <w:marBottom w:val="0"/>
      <w:divBdr>
        <w:top w:val="none" w:sz="0" w:space="0" w:color="auto"/>
        <w:left w:val="none" w:sz="0" w:space="0" w:color="auto"/>
        <w:bottom w:val="none" w:sz="0" w:space="0" w:color="auto"/>
        <w:right w:val="none" w:sz="0" w:space="0" w:color="auto"/>
      </w:divBdr>
    </w:div>
    <w:div w:id="67313187">
      <w:bodyDiv w:val="1"/>
      <w:marLeft w:val="0"/>
      <w:marRight w:val="0"/>
      <w:marTop w:val="0"/>
      <w:marBottom w:val="0"/>
      <w:divBdr>
        <w:top w:val="none" w:sz="0" w:space="0" w:color="auto"/>
        <w:left w:val="none" w:sz="0" w:space="0" w:color="auto"/>
        <w:bottom w:val="none" w:sz="0" w:space="0" w:color="auto"/>
        <w:right w:val="none" w:sz="0" w:space="0" w:color="auto"/>
      </w:divBdr>
    </w:div>
    <w:div w:id="109473745">
      <w:bodyDiv w:val="1"/>
      <w:marLeft w:val="0"/>
      <w:marRight w:val="0"/>
      <w:marTop w:val="0"/>
      <w:marBottom w:val="0"/>
      <w:divBdr>
        <w:top w:val="none" w:sz="0" w:space="0" w:color="auto"/>
        <w:left w:val="none" w:sz="0" w:space="0" w:color="auto"/>
        <w:bottom w:val="none" w:sz="0" w:space="0" w:color="auto"/>
        <w:right w:val="none" w:sz="0" w:space="0" w:color="auto"/>
      </w:divBdr>
    </w:div>
    <w:div w:id="320351850">
      <w:bodyDiv w:val="1"/>
      <w:marLeft w:val="0"/>
      <w:marRight w:val="0"/>
      <w:marTop w:val="0"/>
      <w:marBottom w:val="0"/>
      <w:divBdr>
        <w:top w:val="none" w:sz="0" w:space="0" w:color="auto"/>
        <w:left w:val="none" w:sz="0" w:space="0" w:color="auto"/>
        <w:bottom w:val="none" w:sz="0" w:space="0" w:color="auto"/>
        <w:right w:val="none" w:sz="0" w:space="0" w:color="auto"/>
      </w:divBdr>
    </w:div>
    <w:div w:id="391394860">
      <w:bodyDiv w:val="1"/>
      <w:marLeft w:val="0"/>
      <w:marRight w:val="0"/>
      <w:marTop w:val="0"/>
      <w:marBottom w:val="0"/>
      <w:divBdr>
        <w:top w:val="none" w:sz="0" w:space="0" w:color="auto"/>
        <w:left w:val="none" w:sz="0" w:space="0" w:color="auto"/>
        <w:bottom w:val="none" w:sz="0" w:space="0" w:color="auto"/>
        <w:right w:val="none" w:sz="0" w:space="0" w:color="auto"/>
      </w:divBdr>
    </w:div>
    <w:div w:id="604769205">
      <w:bodyDiv w:val="1"/>
      <w:marLeft w:val="0"/>
      <w:marRight w:val="0"/>
      <w:marTop w:val="0"/>
      <w:marBottom w:val="0"/>
      <w:divBdr>
        <w:top w:val="none" w:sz="0" w:space="0" w:color="auto"/>
        <w:left w:val="none" w:sz="0" w:space="0" w:color="auto"/>
        <w:bottom w:val="none" w:sz="0" w:space="0" w:color="auto"/>
        <w:right w:val="none" w:sz="0" w:space="0" w:color="auto"/>
      </w:divBdr>
    </w:div>
    <w:div w:id="663121581">
      <w:bodyDiv w:val="1"/>
      <w:marLeft w:val="0"/>
      <w:marRight w:val="0"/>
      <w:marTop w:val="0"/>
      <w:marBottom w:val="0"/>
      <w:divBdr>
        <w:top w:val="none" w:sz="0" w:space="0" w:color="auto"/>
        <w:left w:val="none" w:sz="0" w:space="0" w:color="auto"/>
        <w:bottom w:val="none" w:sz="0" w:space="0" w:color="auto"/>
        <w:right w:val="none" w:sz="0" w:space="0" w:color="auto"/>
      </w:divBdr>
    </w:div>
    <w:div w:id="665783873">
      <w:bodyDiv w:val="1"/>
      <w:marLeft w:val="0"/>
      <w:marRight w:val="0"/>
      <w:marTop w:val="0"/>
      <w:marBottom w:val="0"/>
      <w:divBdr>
        <w:top w:val="none" w:sz="0" w:space="0" w:color="auto"/>
        <w:left w:val="none" w:sz="0" w:space="0" w:color="auto"/>
        <w:bottom w:val="none" w:sz="0" w:space="0" w:color="auto"/>
        <w:right w:val="none" w:sz="0" w:space="0" w:color="auto"/>
      </w:divBdr>
    </w:div>
    <w:div w:id="699626930">
      <w:bodyDiv w:val="1"/>
      <w:marLeft w:val="0"/>
      <w:marRight w:val="0"/>
      <w:marTop w:val="0"/>
      <w:marBottom w:val="0"/>
      <w:divBdr>
        <w:top w:val="none" w:sz="0" w:space="0" w:color="auto"/>
        <w:left w:val="none" w:sz="0" w:space="0" w:color="auto"/>
        <w:bottom w:val="none" w:sz="0" w:space="0" w:color="auto"/>
        <w:right w:val="none" w:sz="0" w:space="0" w:color="auto"/>
      </w:divBdr>
    </w:div>
    <w:div w:id="743917053">
      <w:bodyDiv w:val="1"/>
      <w:marLeft w:val="0"/>
      <w:marRight w:val="0"/>
      <w:marTop w:val="0"/>
      <w:marBottom w:val="0"/>
      <w:divBdr>
        <w:top w:val="none" w:sz="0" w:space="0" w:color="auto"/>
        <w:left w:val="none" w:sz="0" w:space="0" w:color="auto"/>
        <w:bottom w:val="none" w:sz="0" w:space="0" w:color="auto"/>
        <w:right w:val="none" w:sz="0" w:space="0" w:color="auto"/>
      </w:divBdr>
    </w:div>
    <w:div w:id="790248883">
      <w:bodyDiv w:val="1"/>
      <w:marLeft w:val="0"/>
      <w:marRight w:val="0"/>
      <w:marTop w:val="0"/>
      <w:marBottom w:val="0"/>
      <w:divBdr>
        <w:top w:val="none" w:sz="0" w:space="0" w:color="auto"/>
        <w:left w:val="none" w:sz="0" w:space="0" w:color="auto"/>
        <w:bottom w:val="none" w:sz="0" w:space="0" w:color="auto"/>
        <w:right w:val="none" w:sz="0" w:space="0" w:color="auto"/>
      </w:divBdr>
    </w:div>
    <w:div w:id="907567839">
      <w:bodyDiv w:val="1"/>
      <w:marLeft w:val="0"/>
      <w:marRight w:val="0"/>
      <w:marTop w:val="0"/>
      <w:marBottom w:val="0"/>
      <w:divBdr>
        <w:top w:val="none" w:sz="0" w:space="0" w:color="auto"/>
        <w:left w:val="none" w:sz="0" w:space="0" w:color="auto"/>
        <w:bottom w:val="none" w:sz="0" w:space="0" w:color="auto"/>
        <w:right w:val="none" w:sz="0" w:space="0" w:color="auto"/>
      </w:divBdr>
    </w:div>
    <w:div w:id="991055854">
      <w:bodyDiv w:val="1"/>
      <w:marLeft w:val="0"/>
      <w:marRight w:val="0"/>
      <w:marTop w:val="0"/>
      <w:marBottom w:val="0"/>
      <w:divBdr>
        <w:top w:val="none" w:sz="0" w:space="0" w:color="auto"/>
        <w:left w:val="none" w:sz="0" w:space="0" w:color="auto"/>
        <w:bottom w:val="none" w:sz="0" w:space="0" w:color="auto"/>
        <w:right w:val="none" w:sz="0" w:space="0" w:color="auto"/>
      </w:divBdr>
    </w:div>
    <w:div w:id="1070688901">
      <w:bodyDiv w:val="1"/>
      <w:marLeft w:val="0"/>
      <w:marRight w:val="0"/>
      <w:marTop w:val="0"/>
      <w:marBottom w:val="0"/>
      <w:divBdr>
        <w:top w:val="none" w:sz="0" w:space="0" w:color="auto"/>
        <w:left w:val="none" w:sz="0" w:space="0" w:color="auto"/>
        <w:bottom w:val="none" w:sz="0" w:space="0" w:color="auto"/>
        <w:right w:val="none" w:sz="0" w:space="0" w:color="auto"/>
      </w:divBdr>
    </w:div>
    <w:div w:id="1162812763">
      <w:bodyDiv w:val="1"/>
      <w:marLeft w:val="0"/>
      <w:marRight w:val="0"/>
      <w:marTop w:val="0"/>
      <w:marBottom w:val="0"/>
      <w:divBdr>
        <w:top w:val="none" w:sz="0" w:space="0" w:color="auto"/>
        <w:left w:val="none" w:sz="0" w:space="0" w:color="auto"/>
        <w:bottom w:val="none" w:sz="0" w:space="0" w:color="auto"/>
        <w:right w:val="none" w:sz="0" w:space="0" w:color="auto"/>
      </w:divBdr>
    </w:div>
    <w:div w:id="1237401590">
      <w:bodyDiv w:val="1"/>
      <w:marLeft w:val="0"/>
      <w:marRight w:val="0"/>
      <w:marTop w:val="0"/>
      <w:marBottom w:val="0"/>
      <w:divBdr>
        <w:top w:val="none" w:sz="0" w:space="0" w:color="auto"/>
        <w:left w:val="none" w:sz="0" w:space="0" w:color="auto"/>
        <w:bottom w:val="none" w:sz="0" w:space="0" w:color="auto"/>
        <w:right w:val="none" w:sz="0" w:space="0" w:color="auto"/>
      </w:divBdr>
    </w:div>
    <w:div w:id="1245146965">
      <w:bodyDiv w:val="1"/>
      <w:marLeft w:val="0"/>
      <w:marRight w:val="0"/>
      <w:marTop w:val="0"/>
      <w:marBottom w:val="0"/>
      <w:divBdr>
        <w:top w:val="none" w:sz="0" w:space="0" w:color="auto"/>
        <w:left w:val="none" w:sz="0" w:space="0" w:color="auto"/>
        <w:bottom w:val="none" w:sz="0" w:space="0" w:color="auto"/>
        <w:right w:val="none" w:sz="0" w:space="0" w:color="auto"/>
      </w:divBdr>
    </w:div>
    <w:div w:id="1249196816">
      <w:bodyDiv w:val="1"/>
      <w:marLeft w:val="0"/>
      <w:marRight w:val="0"/>
      <w:marTop w:val="0"/>
      <w:marBottom w:val="0"/>
      <w:divBdr>
        <w:top w:val="none" w:sz="0" w:space="0" w:color="auto"/>
        <w:left w:val="none" w:sz="0" w:space="0" w:color="auto"/>
        <w:bottom w:val="none" w:sz="0" w:space="0" w:color="auto"/>
        <w:right w:val="none" w:sz="0" w:space="0" w:color="auto"/>
      </w:divBdr>
    </w:div>
    <w:div w:id="1274442792">
      <w:bodyDiv w:val="1"/>
      <w:marLeft w:val="0"/>
      <w:marRight w:val="0"/>
      <w:marTop w:val="0"/>
      <w:marBottom w:val="0"/>
      <w:divBdr>
        <w:top w:val="none" w:sz="0" w:space="0" w:color="auto"/>
        <w:left w:val="none" w:sz="0" w:space="0" w:color="auto"/>
        <w:bottom w:val="none" w:sz="0" w:space="0" w:color="auto"/>
        <w:right w:val="none" w:sz="0" w:space="0" w:color="auto"/>
      </w:divBdr>
    </w:div>
    <w:div w:id="1360813370">
      <w:bodyDiv w:val="1"/>
      <w:marLeft w:val="0"/>
      <w:marRight w:val="0"/>
      <w:marTop w:val="0"/>
      <w:marBottom w:val="0"/>
      <w:divBdr>
        <w:top w:val="none" w:sz="0" w:space="0" w:color="auto"/>
        <w:left w:val="none" w:sz="0" w:space="0" w:color="auto"/>
        <w:bottom w:val="none" w:sz="0" w:space="0" w:color="auto"/>
        <w:right w:val="none" w:sz="0" w:space="0" w:color="auto"/>
      </w:divBdr>
    </w:div>
    <w:div w:id="1413746192">
      <w:bodyDiv w:val="1"/>
      <w:marLeft w:val="0"/>
      <w:marRight w:val="0"/>
      <w:marTop w:val="0"/>
      <w:marBottom w:val="0"/>
      <w:divBdr>
        <w:top w:val="none" w:sz="0" w:space="0" w:color="auto"/>
        <w:left w:val="none" w:sz="0" w:space="0" w:color="auto"/>
        <w:bottom w:val="none" w:sz="0" w:space="0" w:color="auto"/>
        <w:right w:val="none" w:sz="0" w:space="0" w:color="auto"/>
      </w:divBdr>
    </w:div>
    <w:div w:id="1476987176">
      <w:bodyDiv w:val="1"/>
      <w:marLeft w:val="0"/>
      <w:marRight w:val="0"/>
      <w:marTop w:val="0"/>
      <w:marBottom w:val="0"/>
      <w:divBdr>
        <w:top w:val="none" w:sz="0" w:space="0" w:color="auto"/>
        <w:left w:val="none" w:sz="0" w:space="0" w:color="auto"/>
        <w:bottom w:val="none" w:sz="0" w:space="0" w:color="auto"/>
        <w:right w:val="none" w:sz="0" w:space="0" w:color="auto"/>
      </w:divBdr>
    </w:div>
    <w:div w:id="1531259511">
      <w:bodyDiv w:val="1"/>
      <w:marLeft w:val="0"/>
      <w:marRight w:val="0"/>
      <w:marTop w:val="0"/>
      <w:marBottom w:val="0"/>
      <w:divBdr>
        <w:top w:val="none" w:sz="0" w:space="0" w:color="auto"/>
        <w:left w:val="none" w:sz="0" w:space="0" w:color="auto"/>
        <w:bottom w:val="none" w:sz="0" w:space="0" w:color="auto"/>
        <w:right w:val="none" w:sz="0" w:space="0" w:color="auto"/>
      </w:divBdr>
    </w:div>
    <w:div w:id="1564020661">
      <w:bodyDiv w:val="1"/>
      <w:marLeft w:val="0"/>
      <w:marRight w:val="0"/>
      <w:marTop w:val="0"/>
      <w:marBottom w:val="0"/>
      <w:divBdr>
        <w:top w:val="none" w:sz="0" w:space="0" w:color="auto"/>
        <w:left w:val="none" w:sz="0" w:space="0" w:color="auto"/>
        <w:bottom w:val="none" w:sz="0" w:space="0" w:color="auto"/>
        <w:right w:val="none" w:sz="0" w:space="0" w:color="auto"/>
      </w:divBdr>
    </w:div>
    <w:div w:id="1603487769">
      <w:bodyDiv w:val="1"/>
      <w:marLeft w:val="0"/>
      <w:marRight w:val="0"/>
      <w:marTop w:val="0"/>
      <w:marBottom w:val="0"/>
      <w:divBdr>
        <w:top w:val="none" w:sz="0" w:space="0" w:color="auto"/>
        <w:left w:val="none" w:sz="0" w:space="0" w:color="auto"/>
        <w:bottom w:val="none" w:sz="0" w:space="0" w:color="auto"/>
        <w:right w:val="none" w:sz="0" w:space="0" w:color="auto"/>
      </w:divBdr>
    </w:div>
    <w:div w:id="1604997926">
      <w:bodyDiv w:val="1"/>
      <w:marLeft w:val="0"/>
      <w:marRight w:val="0"/>
      <w:marTop w:val="0"/>
      <w:marBottom w:val="0"/>
      <w:divBdr>
        <w:top w:val="none" w:sz="0" w:space="0" w:color="auto"/>
        <w:left w:val="none" w:sz="0" w:space="0" w:color="auto"/>
        <w:bottom w:val="none" w:sz="0" w:space="0" w:color="auto"/>
        <w:right w:val="none" w:sz="0" w:space="0" w:color="auto"/>
      </w:divBdr>
    </w:div>
    <w:div w:id="1618873927">
      <w:bodyDiv w:val="1"/>
      <w:marLeft w:val="0"/>
      <w:marRight w:val="0"/>
      <w:marTop w:val="0"/>
      <w:marBottom w:val="0"/>
      <w:divBdr>
        <w:top w:val="none" w:sz="0" w:space="0" w:color="auto"/>
        <w:left w:val="none" w:sz="0" w:space="0" w:color="auto"/>
        <w:bottom w:val="none" w:sz="0" w:space="0" w:color="auto"/>
        <w:right w:val="none" w:sz="0" w:space="0" w:color="auto"/>
      </w:divBdr>
    </w:div>
    <w:div w:id="1673022459">
      <w:bodyDiv w:val="1"/>
      <w:marLeft w:val="0"/>
      <w:marRight w:val="0"/>
      <w:marTop w:val="0"/>
      <w:marBottom w:val="0"/>
      <w:divBdr>
        <w:top w:val="none" w:sz="0" w:space="0" w:color="auto"/>
        <w:left w:val="none" w:sz="0" w:space="0" w:color="auto"/>
        <w:bottom w:val="none" w:sz="0" w:space="0" w:color="auto"/>
        <w:right w:val="none" w:sz="0" w:space="0" w:color="auto"/>
      </w:divBdr>
    </w:div>
    <w:div w:id="1754468932">
      <w:bodyDiv w:val="1"/>
      <w:marLeft w:val="0"/>
      <w:marRight w:val="0"/>
      <w:marTop w:val="0"/>
      <w:marBottom w:val="0"/>
      <w:divBdr>
        <w:top w:val="none" w:sz="0" w:space="0" w:color="auto"/>
        <w:left w:val="none" w:sz="0" w:space="0" w:color="auto"/>
        <w:bottom w:val="none" w:sz="0" w:space="0" w:color="auto"/>
        <w:right w:val="none" w:sz="0" w:space="0" w:color="auto"/>
      </w:divBdr>
    </w:div>
    <w:div w:id="1799689508">
      <w:bodyDiv w:val="1"/>
      <w:marLeft w:val="0"/>
      <w:marRight w:val="0"/>
      <w:marTop w:val="0"/>
      <w:marBottom w:val="0"/>
      <w:divBdr>
        <w:top w:val="none" w:sz="0" w:space="0" w:color="auto"/>
        <w:left w:val="none" w:sz="0" w:space="0" w:color="auto"/>
        <w:bottom w:val="none" w:sz="0" w:space="0" w:color="auto"/>
        <w:right w:val="none" w:sz="0" w:space="0" w:color="auto"/>
      </w:divBdr>
    </w:div>
    <w:div w:id="1834760794">
      <w:bodyDiv w:val="1"/>
      <w:marLeft w:val="0"/>
      <w:marRight w:val="0"/>
      <w:marTop w:val="0"/>
      <w:marBottom w:val="0"/>
      <w:divBdr>
        <w:top w:val="none" w:sz="0" w:space="0" w:color="auto"/>
        <w:left w:val="none" w:sz="0" w:space="0" w:color="auto"/>
        <w:bottom w:val="none" w:sz="0" w:space="0" w:color="auto"/>
        <w:right w:val="none" w:sz="0" w:space="0" w:color="auto"/>
      </w:divBdr>
    </w:div>
    <w:div w:id="1864633018">
      <w:bodyDiv w:val="1"/>
      <w:marLeft w:val="0"/>
      <w:marRight w:val="0"/>
      <w:marTop w:val="0"/>
      <w:marBottom w:val="0"/>
      <w:divBdr>
        <w:top w:val="none" w:sz="0" w:space="0" w:color="auto"/>
        <w:left w:val="none" w:sz="0" w:space="0" w:color="auto"/>
        <w:bottom w:val="none" w:sz="0" w:space="0" w:color="auto"/>
        <w:right w:val="none" w:sz="0" w:space="0" w:color="auto"/>
      </w:divBdr>
    </w:div>
    <w:div w:id="1866674857">
      <w:bodyDiv w:val="1"/>
      <w:marLeft w:val="0"/>
      <w:marRight w:val="0"/>
      <w:marTop w:val="0"/>
      <w:marBottom w:val="0"/>
      <w:divBdr>
        <w:top w:val="none" w:sz="0" w:space="0" w:color="auto"/>
        <w:left w:val="none" w:sz="0" w:space="0" w:color="auto"/>
        <w:bottom w:val="none" w:sz="0" w:space="0" w:color="auto"/>
        <w:right w:val="none" w:sz="0" w:space="0" w:color="auto"/>
      </w:divBdr>
    </w:div>
    <w:div w:id="1871916751">
      <w:bodyDiv w:val="1"/>
      <w:marLeft w:val="0"/>
      <w:marRight w:val="0"/>
      <w:marTop w:val="0"/>
      <w:marBottom w:val="0"/>
      <w:divBdr>
        <w:top w:val="none" w:sz="0" w:space="0" w:color="auto"/>
        <w:left w:val="none" w:sz="0" w:space="0" w:color="auto"/>
        <w:bottom w:val="none" w:sz="0" w:space="0" w:color="auto"/>
        <w:right w:val="none" w:sz="0" w:space="0" w:color="auto"/>
      </w:divBdr>
    </w:div>
    <w:div w:id="1874296421">
      <w:bodyDiv w:val="1"/>
      <w:marLeft w:val="0"/>
      <w:marRight w:val="0"/>
      <w:marTop w:val="0"/>
      <w:marBottom w:val="0"/>
      <w:divBdr>
        <w:top w:val="none" w:sz="0" w:space="0" w:color="auto"/>
        <w:left w:val="none" w:sz="0" w:space="0" w:color="auto"/>
        <w:bottom w:val="none" w:sz="0" w:space="0" w:color="auto"/>
        <w:right w:val="none" w:sz="0" w:space="0" w:color="auto"/>
      </w:divBdr>
    </w:div>
    <w:div w:id="1893731701">
      <w:bodyDiv w:val="1"/>
      <w:marLeft w:val="0"/>
      <w:marRight w:val="0"/>
      <w:marTop w:val="0"/>
      <w:marBottom w:val="0"/>
      <w:divBdr>
        <w:top w:val="none" w:sz="0" w:space="0" w:color="auto"/>
        <w:left w:val="none" w:sz="0" w:space="0" w:color="auto"/>
        <w:bottom w:val="none" w:sz="0" w:space="0" w:color="auto"/>
        <w:right w:val="none" w:sz="0" w:space="0" w:color="auto"/>
      </w:divBdr>
    </w:div>
    <w:div w:id="1902212401">
      <w:bodyDiv w:val="1"/>
      <w:marLeft w:val="0"/>
      <w:marRight w:val="0"/>
      <w:marTop w:val="0"/>
      <w:marBottom w:val="0"/>
      <w:divBdr>
        <w:top w:val="none" w:sz="0" w:space="0" w:color="auto"/>
        <w:left w:val="none" w:sz="0" w:space="0" w:color="auto"/>
        <w:bottom w:val="none" w:sz="0" w:space="0" w:color="auto"/>
        <w:right w:val="none" w:sz="0" w:space="0" w:color="auto"/>
      </w:divBdr>
    </w:div>
    <w:div w:id="1997997245">
      <w:bodyDiv w:val="1"/>
      <w:marLeft w:val="0"/>
      <w:marRight w:val="0"/>
      <w:marTop w:val="0"/>
      <w:marBottom w:val="0"/>
      <w:divBdr>
        <w:top w:val="none" w:sz="0" w:space="0" w:color="auto"/>
        <w:left w:val="none" w:sz="0" w:space="0" w:color="auto"/>
        <w:bottom w:val="none" w:sz="0" w:space="0" w:color="auto"/>
        <w:right w:val="none" w:sz="0" w:space="0" w:color="auto"/>
      </w:divBdr>
    </w:div>
    <w:div w:id="2042240033">
      <w:bodyDiv w:val="1"/>
      <w:marLeft w:val="0"/>
      <w:marRight w:val="0"/>
      <w:marTop w:val="0"/>
      <w:marBottom w:val="0"/>
      <w:divBdr>
        <w:top w:val="none" w:sz="0" w:space="0" w:color="auto"/>
        <w:left w:val="none" w:sz="0" w:space="0" w:color="auto"/>
        <w:bottom w:val="none" w:sz="0" w:space="0" w:color="auto"/>
        <w:right w:val="none" w:sz="0" w:space="0" w:color="auto"/>
      </w:divBdr>
    </w:div>
    <w:div w:id="2056809747">
      <w:bodyDiv w:val="1"/>
      <w:marLeft w:val="0"/>
      <w:marRight w:val="0"/>
      <w:marTop w:val="0"/>
      <w:marBottom w:val="0"/>
      <w:divBdr>
        <w:top w:val="none" w:sz="0" w:space="0" w:color="auto"/>
        <w:left w:val="none" w:sz="0" w:space="0" w:color="auto"/>
        <w:bottom w:val="none" w:sz="0" w:space="0" w:color="auto"/>
        <w:right w:val="none" w:sz="0" w:space="0" w:color="auto"/>
      </w:divBdr>
    </w:div>
    <w:div w:id="205804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chart" Target="charts/chart3.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ter%20Roquemore\Desktop\Revised%20Debt%20Projec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ter%20Roquemore\Desktop\Revised%20Debt%20Projec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ter%20Roquemore\Desktop\Revised%20Debt%20Projec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eter%20Roquemore\AppData\Local\Microsoft\Windows\INetCache\Content.Outlook\PU1OUA1E\zip_debt_analysis_check%20(0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Sheet2!$I$1</c:f>
              <c:strCache>
                <c:ptCount val="1"/>
                <c:pt idx="0">
                  <c:v>Connections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Sheet2!$H$2:$H$9</c:f>
              <c:numCache>
                <c:formatCode>_("$"* #,##0.00_);_("$"* \(#,##0.00\);_("$"* "-"??_);_(@_)</c:formatCode>
                <c:ptCount val="8"/>
                <c:pt idx="0">
                  <c:v>891.67604351231535</c:v>
                </c:pt>
                <c:pt idx="1">
                  <c:v>834.73155915533698</c:v>
                </c:pt>
                <c:pt idx="2">
                  <c:v>384.82614016620494</c:v>
                </c:pt>
                <c:pt idx="3">
                  <c:v>695.754224912513</c:v>
                </c:pt>
                <c:pt idx="4">
                  <c:v>316.05820832010164</c:v>
                </c:pt>
                <c:pt idx="5">
                  <c:v>267.04417992445917</c:v>
                </c:pt>
                <c:pt idx="6">
                  <c:v>215.99760785264178</c:v>
                </c:pt>
                <c:pt idx="7">
                  <c:v>97.978260711692087</c:v>
                </c:pt>
              </c:numCache>
            </c:numRef>
          </c:xVal>
          <c:yVal>
            <c:numRef>
              <c:f>Sheet2!$I$2:$I$9</c:f>
              <c:numCache>
                <c:formatCode>General</c:formatCode>
                <c:ptCount val="8"/>
                <c:pt idx="0">
                  <c:v>709135</c:v>
                </c:pt>
                <c:pt idx="1">
                  <c:v>280840</c:v>
                </c:pt>
                <c:pt idx="2">
                  <c:v>222047</c:v>
                </c:pt>
                <c:pt idx="3">
                  <c:v>170509</c:v>
                </c:pt>
                <c:pt idx="4">
                  <c:v>153065</c:v>
                </c:pt>
                <c:pt idx="5">
                  <c:v>135693</c:v>
                </c:pt>
                <c:pt idx="6">
                  <c:v>120739</c:v>
                </c:pt>
                <c:pt idx="7">
                  <c:v>105731</c:v>
                </c:pt>
              </c:numCache>
            </c:numRef>
          </c:yVal>
          <c:smooth val="0"/>
          <c:extLst>
            <c:ext xmlns:c16="http://schemas.microsoft.com/office/drawing/2014/chart" uri="{C3380CC4-5D6E-409C-BE32-E72D297353CC}">
              <c16:uniqueId val="{00000000-D56B-4847-A0DA-EE047624D0F9}"/>
            </c:ext>
          </c:extLst>
        </c:ser>
        <c:dLbls>
          <c:showLegendKey val="0"/>
          <c:showVal val="0"/>
          <c:showCatName val="0"/>
          <c:showSerName val="0"/>
          <c:showPercent val="0"/>
          <c:showBubbleSize val="0"/>
        </c:dLbls>
        <c:axId val="702762128"/>
        <c:axId val="702772944"/>
      </c:scatterChart>
      <c:valAx>
        <c:axId val="7027621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Debt Per Delinquent Account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72944"/>
        <c:crosses val="autoZero"/>
        <c:crossBetween val="midCat"/>
      </c:valAx>
      <c:valAx>
        <c:axId val="7027729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Service Connections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76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Sheet2!$E$1</c:f>
              <c:strCache>
                <c:ptCount val="1"/>
                <c:pt idx="0">
                  <c:v>Service Connections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Sheet2!$D$2:$D$110</c:f>
              <c:numCache>
                <c:formatCode>_("$"* #,##0.00_);_("$"* \(#,##0.00\);_("$"* "-"??_);_(@_)</c:formatCode>
                <c:ptCount val="109"/>
                <c:pt idx="0">
                  <c:v>298.1512418921057</c:v>
                </c:pt>
                <c:pt idx="1">
                  <c:v>274.66150383902567</c:v>
                </c:pt>
                <c:pt idx="2">
                  <c:v>260.0380165289256</c:v>
                </c:pt>
                <c:pt idx="3">
                  <c:v>470.88192695214104</c:v>
                </c:pt>
                <c:pt idx="4">
                  <c:v>657.22999062792883</c:v>
                </c:pt>
                <c:pt idx="5">
                  <c:v>69.509080889400039</c:v>
                </c:pt>
                <c:pt idx="6">
                  <c:v>232.30066536497449</c:v>
                </c:pt>
                <c:pt idx="7">
                  <c:v>449.83469879518071</c:v>
                </c:pt>
                <c:pt idx="8">
                  <c:v>244.67968535341328</c:v>
                </c:pt>
                <c:pt idx="9">
                  <c:v>403.12097744360898</c:v>
                </c:pt>
                <c:pt idx="10">
                  <c:v>357.16368923971748</c:v>
                </c:pt>
                <c:pt idx="11">
                  <c:v>36.595929315241399</c:v>
                </c:pt>
                <c:pt idx="12">
                  <c:v>232.44053180021558</c:v>
                </c:pt>
                <c:pt idx="13">
                  <c:v>344.14551418158766</c:v>
                </c:pt>
                <c:pt idx="14">
                  <c:v>425.05414012738851</c:v>
                </c:pt>
                <c:pt idx="15">
                  <c:v>106.69719074965079</c:v>
                </c:pt>
                <c:pt idx="16">
                  <c:v>263.11484217595699</c:v>
                </c:pt>
                <c:pt idx="17">
                  <c:v>520.06683092085007</c:v>
                </c:pt>
                <c:pt idx="18">
                  <c:v>29.708454928664072</c:v>
                </c:pt>
                <c:pt idx="19">
                  <c:v>343.75987693113382</c:v>
                </c:pt>
                <c:pt idx="20">
                  <c:v>422.64961053089644</c:v>
                </c:pt>
                <c:pt idx="21">
                  <c:v>208.03727224576272</c:v>
                </c:pt>
                <c:pt idx="22">
                  <c:v>7.7418041336036776</c:v>
                </c:pt>
                <c:pt idx="23">
                  <c:v>365.17175974710221</c:v>
                </c:pt>
                <c:pt idx="24">
                  <c:v>207.08021090654861</c:v>
                </c:pt>
                <c:pt idx="25">
                  <c:v>411.19770770555317</c:v>
                </c:pt>
                <c:pt idx="26">
                  <c:v>279.80746023038949</c:v>
                </c:pt>
                <c:pt idx="27">
                  <c:v>491.24248514505416</c:v>
                </c:pt>
                <c:pt idx="28">
                  <c:v>262.1198008368201</c:v>
                </c:pt>
                <c:pt idx="29">
                  <c:v>336.09197483588622</c:v>
                </c:pt>
                <c:pt idx="30">
                  <c:v>307.26873954983921</c:v>
                </c:pt>
                <c:pt idx="31">
                  <c:v>94.893189530886104</c:v>
                </c:pt>
                <c:pt idx="32">
                  <c:v>75.781263157894742</c:v>
                </c:pt>
                <c:pt idx="33">
                  <c:v>677.91672555948185</c:v>
                </c:pt>
                <c:pt idx="34">
                  <c:v>128.43515673981193</c:v>
                </c:pt>
                <c:pt idx="35">
                  <c:v>24.261021294779574</c:v>
                </c:pt>
                <c:pt idx="36">
                  <c:v>832.58870508982034</c:v>
                </c:pt>
                <c:pt idx="37">
                  <c:v>710.7019811320755</c:v>
                </c:pt>
                <c:pt idx="38">
                  <c:v>186.70574106619799</c:v>
                </c:pt>
                <c:pt idx="39">
                  <c:v>503.97901639344263</c:v>
                </c:pt>
                <c:pt idx="40">
                  <c:v>452.65624903325676</c:v>
                </c:pt>
                <c:pt idx="41">
                  <c:v>333.23434893346229</c:v>
                </c:pt>
                <c:pt idx="42">
                  <c:v>290.89964788732397</c:v>
                </c:pt>
                <c:pt idx="43">
                  <c:v>131.07874981034746</c:v>
                </c:pt>
                <c:pt idx="44">
                  <c:v>459.75060661764701</c:v>
                </c:pt>
                <c:pt idx="45">
                  <c:v>246.16506250000003</c:v>
                </c:pt>
                <c:pt idx="46">
                  <c:v>406.19948186528495</c:v>
                </c:pt>
                <c:pt idx="47">
                  <c:v>256.90805757575754</c:v>
                </c:pt>
                <c:pt idx="48">
                  <c:v>237.51428063943163</c:v>
                </c:pt>
                <c:pt idx="49">
                  <c:v>466.6561146284572</c:v>
                </c:pt>
                <c:pt idx="50">
                  <c:v>466.23231457127827</c:v>
                </c:pt>
                <c:pt idx="51">
                  <c:v>232.07626197183097</c:v>
                </c:pt>
                <c:pt idx="52">
                  <c:v>0.59748387096774191</c:v>
                </c:pt>
                <c:pt idx="53">
                  <c:v>364.05490704712497</c:v>
                </c:pt>
                <c:pt idx="54">
                  <c:v>174.1170741369553</c:v>
                </c:pt>
                <c:pt idx="55">
                  <c:v>461.54177897574124</c:v>
                </c:pt>
                <c:pt idx="56">
                  <c:v>513.95679841897231</c:v>
                </c:pt>
                <c:pt idx="57">
                  <c:v>251.28599236641219</c:v>
                </c:pt>
                <c:pt idx="58">
                  <c:v>295.91458026509571</c:v>
                </c:pt>
                <c:pt idx="59">
                  <c:v>372.04271899886237</c:v>
                </c:pt>
                <c:pt idx="60">
                  <c:v>489.64421725239617</c:v>
                </c:pt>
                <c:pt idx="61">
                  <c:v>369.38085244266836</c:v>
                </c:pt>
                <c:pt idx="62">
                  <c:v>194.29840972871844</c:v>
                </c:pt>
                <c:pt idx="63">
                  <c:v>339.44930232558141</c:v>
                </c:pt>
                <c:pt idx="64">
                  <c:v>306.80605015673984</c:v>
                </c:pt>
                <c:pt idx="65">
                  <c:v>291.47244862417278</c:v>
                </c:pt>
                <c:pt idx="66">
                  <c:v>409.20462111801237</c:v>
                </c:pt>
                <c:pt idx="67">
                  <c:v>314.70084121976868</c:v>
                </c:pt>
                <c:pt idx="68">
                  <c:v>868.5024806201551</c:v>
                </c:pt>
                <c:pt idx="69">
                  <c:v>471.51438440492478</c:v>
                </c:pt>
                <c:pt idx="70">
                  <c:v>601.56931124673065</c:v>
                </c:pt>
                <c:pt idx="71">
                  <c:v>314.74539616346954</c:v>
                </c:pt>
                <c:pt idx="72">
                  <c:v>244.22700964630226</c:v>
                </c:pt>
                <c:pt idx="73">
                  <c:v>920.43850415512441</c:v>
                </c:pt>
                <c:pt idx="74">
                  <c:v>158.05551413881747</c:v>
                </c:pt>
                <c:pt idx="75">
                  <c:v>291.91286180631118</c:v>
                </c:pt>
                <c:pt idx="76">
                  <c:v>666.78905940594052</c:v>
                </c:pt>
                <c:pt idx="77">
                  <c:v>750.86551264980028</c:v>
                </c:pt>
                <c:pt idx="78">
                  <c:v>227.93545515998198</c:v>
                </c:pt>
                <c:pt idx="79">
                  <c:v>319.07859459459462</c:v>
                </c:pt>
                <c:pt idx="80">
                  <c:v>426.7109876015391</c:v>
                </c:pt>
                <c:pt idx="81">
                  <c:v>200.4119008264463</c:v>
                </c:pt>
                <c:pt idx="82">
                  <c:v>625.93693446088787</c:v>
                </c:pt>
                <c:pt idx="83">
                  <c:v>290.92991708126033</c:v>
                </c:pt>
                <c:pt idx="84">
                  <c:v>313.4920921825576</c:v>
                </c:pt>
                <c:pt idx="85">
                  <c:v>888.48450000000003</c:v>
                </c:pt>
                <c:pt idx="86">
                  <c:v>200.46928712871289</c:v>
                </c:pt>
                <c:pt idx="87">
                  <c:v>304.52253521126761</c:v>
                </c:pt>
                <c:pt idx="88">
                  <c:v>306.55305366269164</c:v>
                </c:pt>
                <c:pt idx="89">
                  <c:v>231.19349256068912</c:v>
                </c:pt>
                <c:pt idx="90">
                  <c:v>134.24380390143736</c:v>
                </c:pt>
                <c:pt idx="91">
                  <c:v>963.50743119266065</c:v>
                </c:pt>
                <c:pt idx="92">
                  <c:v>269.21255506607935</c:v>
                </c:pt>
                <c:pt idx="93">
                  <c:v>228.52364891518738</c:v>
                </c:pt>
                <c:pt idx="94">
                  <c:v>257.142533172497</c:v>
                </c:pt>
                <c:pt idx="95">
                  <c:v>507.76091269841271</c:v>
                </c:pt>
                <c:pt idx="96">
                  <c:v>253.79731511254019</c:v>
                </c:pt>
                <c:pt idx="97">
                  <c:v>378.62483333333336</c:v>
                </c:pt>
                <c:pt idx="98">
                  <c:v>393.48754062838572</c:v>
                </c:pt>
                <c:pt idx="99">
                  <c:v>105.18569254185692</c:v>
                </c:pt>
                <c:pt idx="100">
                  <c:v>274.10457497048407</c:v>
                </c:pt>
                <c:pt idx="101">
                  <c:v>134.64521004763967</c:v>
                </c:pt>
                <c:pt idx="102">
                  <c:v>394.59099898063232</c:v>
                </c:pt>
                <c:pt idx="103">
                  <c:v>535.89106844741241</c:v>
                </c:pt>
                <c:pt idx="104">
                  <c:v>212.47140381282495</c:v>
                </c:pt>
                <c:pt idx="105">
                  <c:v>181.48771349862258</c:v>
                </c:pt>
                <c:pt idx="106">
                  <c:v>690.2233502538071</c:v>
                </c:pt>
                <c:pt idx="107">
                  <c:v>184.95215180837565</c:v>
                </c:pt>
                <c:pt idx="108">
                  <c:v>290.69941798941801</c:v>
                </c:pt>
              </c:numCache>
            </c:numRef>
          </c:xVal>
          <c:yVal>
            <c:numRef>
              <c:f>Sheet2!$E$2:$E$110</c:f>
              <c:numCache>
                <c:formatCode>General</c:formatCode>
                <c:ptCount val="109"/>
                <c:pt idx="0">
                  <c:v>90943</c:v>
                </c:pt>
                <c:pt idx="1">
                  <c:v>88108</c:v>
                </c:pt>
                <c:pt idx="2">
                  <c:v>84730</c:v>
                </c:pt>
                <c:pt idx="3">
                  <c:v>69766</c:v>
                </c:pt>
                <c:pt idx="4">
                  <c:v>65925</c:v>
                </c:pt>
                <c:pt idx="5">
                  <c:v>64767</c:v>
                </c:pt>
                <c:pt idx="6">
                  <c:v>60334</c:v>
                </c:pt>
                <c:pt idx="7">
                  <c:v>60202</c:v>
                </c:pt>
                <c:pt idx="8">
                  <c:v>56481</c:v>
                </c:pt>
                <c:pt idx="9">
                  <c:v>54476</c:v>
                </c:pt>
                <c:pt idx="10">
                  <c:v>52672</c:v>
                </c:pt>
                <c:pt idx="11">
                  <c:v>52050</c:v>
                </c:pt>
                <c:pt idx="12">
                  <c:v>49786</c:v>
                </c:pt>
                <c:pt idx="13">
                  <c:v>46564</c:v>
                </c:pt>
                <c:pt idx="14">
                  <c:v>46482</c:v>
                </c:pt>
                <c:pt idx="15">
                  <c:v>46412</c:v>
                </c:pt>
                <c:pt idx="16">
                  <c:v>46374</c:v>
                </c:pt>
                <c:pt idx="17">
                  <c:v>44960</c:v>
                </c:pt>
                <c:pt idx="18">
                  <c:v>44864</c:v>
                </c:pt>
                <c:pt idx="19">
                  <c:v>44836</c:v>
                </c:pt>
                <c:pt idx="20">
                  <c:v>43822</c:v>
                </c:pt>
                <c:pt idx="21">
                  <c:v>43663</c:v>
                </c:pt>
                <c:pt idx="22">
                  <c:v>43336</c:v>
                </c:pt>
                <c:pt idx="23">
                  <c:v>43180</c:v>
                </c:pt>
                <c:pt idx="24">
                  <c:v>42915</c:v>
                </c:pt>
                <c:pt idx="25">
                  <c:v>40948</c:v>
                </c:pt>
                <c:pt idx="26">
                  <c:v>34943</c:v>
                </c:pt>
                <c:pt idx="27">
                  <c:v>34205</c:v>
                </c:pt>
                <c:pt idx="28">
                  <c:v>33236</c:v>
                </c:pt>
                <c:pt idx="29">
                  <c:v>32571</c:v>
                </c:pt>
                <c:pt idx="30">
                  <c:v>31810</c:v>
                </c:pt>
                <c:pt idx="31">
                  <c:v>31754</c:v>
                </c:pt>
                <c:pt idx="32">
                  <c:v>30930</c:v>
                </c:pt>
                <c:pt idx="33">
                  <c:v>30361</c:v>
                </c:pt>
                <c:pt idx="34">
                  <c:v>30184</c:v>
                </c:pt>
                <c:pt idx="35">
                  <c:v>29283</c:v>
                </c:pt>
                <c:pt idx="36">
                  <c:v>29055</c:v>
                </c:pt>
                <c:pt idx="37">
                  <c:v>28079</c:v>
                </c:pt>
                <c:pt idx="38">
                  <c:v>26879</c:v>
                </c:pt>
                <c:pt idx="39">
                  <c:v>26688</c:v>
                </c:pt>
                <c:pt idx="40">
                  <c:v>26546</c:v>
                </c:pt>
                <c:pt idx="41">
                  <c:v>26226</c:v>
                </c:pt>
                <c:pt idx="42">
                  <c:v>25130</c:v>
                </c:pt>
                <c:pt idx="43">
                  <c:v>24905</c:v>
                </c:pt>
                <c:pt idx="44">
                  <c:v>24421</c:v>
                </c:pt>
                <c:pt idx="45">
                  <c:v>24018</c:v>
                </c:pt>
                <c:pt idx="46">
                  <c:v>23765</c:v>
                </c:pt>
                <c:pt idx="47">
                  <c:v>23118</c:v>
                </c:pt>
                <c:pt idx="48">
                  <c:v>22579</c:v>
                </c:pt>
                <c:pt idx="49">
                  <c:v>22549</c:v>
                </c:pt>
                <c:pt idx="50">
                  <c:v>22220</c:v>
                </c:pt>
                <c:pt idx="51">
                  <c:v>22034</c:v>
                </c:pt>
                <c:pt idx="52">
                  <c:v>21805</c:v>
                </c:pt>
                <c:pt idx="53">
                  <c:v>21465</c:v>
                </c:pt>
                <c:pt idx="54">
                  <c:v>21303</c:v>
                </c:pt>
                <c:pt idx="55">
                  <c:v>21137</c:v>
                </c:pt>
                <c:pt idx="56">
                  <c:v>20706</c:v>
                </c:pt>
                <c:pt idx="57">
                  <c:v>20643</c:v>
                </c:pt>
                <c:pt idx="58">
                  <c:v>20540</c:v>
                </c:pt>
                <c:pt idx="59">
                  <c:v>20071</c:v>
                </c:pt>
                <c:pt idx="60">
                  <c:v>19955</c:v>
                </c:pt>
                <c:pt idx="61">
                  <c:v>19842</c:v>
                </c:pt>
                <c:pt idx="62">
                  <c:v>19278</c:v>
                </c:pt>
                <c:pt idx="63">
                  <c:v>18974</c:v>
                </c:pt>
                <c:pt idx="64">
                  <c:v>18968</c:v>
                </c:pt>
                <c:pt idx="65">
                  <c:v>18802</c:v>
                </c:pt>
                <c:pt idx="66">
                  <c:v>18777</c:v>
                </c:pt>
                <c:pt idx="67">
                  <c:v>17296</c:v>
                </c:pt>
                <c:pt idx="68">
                  <c:v>17220</c:v>
                </c:pt>
                <c:pt idx="69">
                  <c:v>17163</c:v>
                </c:pt>
                <c:pt idx="70">
                  <c:v>16888</c:v>
                </c:pt>
                <c:pt idx="71">
                  <c:v>16753</c:v>
                </c:pt>
                <c:pt idx="72">
                  <c:v>16667</c:v>
                </c:pt>
                <c:pt idx="73">
                  <c:v>15843</c:v>
                </c:pt>
                <c:pt idx="74">
                  <c:v>15756</c:v>
                </c:pt>
                <c:pt idx="75">
                  <c:v>14832</c:v>
                </c:pt>
                <c:pt idx="76">
                  <c:v>14525</c:v>
                </c:pt>
                <c:pt idx="77">
                  <c:v>14449</c:v>
                </c:pt>
                <c:pt idx="78">
                  <c:v>14425</c:v>
                </c:pt>
                <c:pt idx="79">
                  <c:v>14390</c:v>
                </c:pt>
                <c:pt idx="80">
                  <c:v>14168</c:v>
                </c:pt>
                <c:pt idx="81">
                  <c:v>14046</c:v>
                </c:pt>
                <c:pt idx="82">
                  <c:v>13930</c:v>
                </c:pt>
                <c:pt idx="83">
                  <c:v>13882</c:v>
                </c:pt>
                <c:pt idx="84">
                  <c:v>13625</c:v>
                </c:pt>
                <c:pt idx="85">
                  <c:v>13545</c:v>
                </c:pt>
                <c:pt idx="86">
                  <c:v>13202</c:v>
                </c:pt>
                <c:pt idx="87">
                  <c:v>13101</c:v>
                </c:pt>
                <c:pt idx="88">
                  <c:v>12750</c:v>
                </c:pt>
                <c:pt idx="89">
                  <c:v>12664</c:v>
                </c:pt>
                <c:pt idx="90">
                  <c:v>12533</c:v>
                </c:pt>
                <c:pt idx="91">
                  <c:v>12261</c:v>
                </c:pt>
                <c:pt idx="92">
                  <c:v>12189</c:v>
                </c:pt>
                <c:pt idx="93">
                  <c:v>11967</c:v>
                </c:pt>
                <c:pt idx="94">
                  <c:v>11856</c:v>
                </c:pt>
                <c:pt idx="95">
                  <c:v>11792</c:v>
                </c:pt>
                <c:pt idx="96">
                  <c:v>11694</c:v>
                </c:pt>
                <c:pt idx="97">
                  <c:v>11666</c:v>
                </c:pt>
                <c:pt idx="98">
                  <c:v>11579</c:v>
                </c:pt>
                <c:pt idx="99">
                  <c:v>11423</c:v>
                </c:pt>
                <c:pt idx="100">
                  <c:v>11401</c:v>
                </c:pt>
                <c:pt idx="101">
                  <c:v>11035</c:v>
                </c:pt>
                <c:pt idx="102">
                  <c:v>10812</c:v>
                </c:pt>
                <c:pt idx="103">
                  <c:v>10707</c:v>
                </c:pt>
                <c:pt idx="104">
                  <c:v>10665</c:v>
                </c:pt>
                <c:pt idx="105">
                  <c:v>10650</c:v>
                </c:pt>
                <c:pt idx="106">
                  <c:v>10564</c:v>
                </c:pt>
                <c:pt idx="107">
                  <c:v>10352</c:v>
                </c:pt>
                <c:pt idx="108">
                  <c:v>10245</c:v>
                </c:pt>
              </c:numCache>
            </c:numRef>
          </c:yVal>
          <c:smooth val="0"/>
          <c:extLst>
            <c:ext xmlns:c16="http://schemas.microsoft.com/office/drawing/2014/chart" uri="{C3380CC4-5D6E-409C-BE32-E72D297353CC}">
              <c16:uniqueId val="{00000000-AB31-4C94-AA2C-BE0914E56A1B}"/>
            </c:ext>
          </c:extLst>
        </c:ser>
        <c:dLbls>
          <c:showLegendKey val="0"/>
          <c:showVal val="0"/>
          <c:showCatName val="0"/>
          <c:showSerName val="0"/>
          <c:showPercent val="0"/>
          <c:showBubbleSize val="0"/>
        </c:dLbls>
        <c:axId val="645317696"/>
        <c:axId val="645315200"/>
      </c:scatterChart>
      <c:valAx>
        <c:axId val="645317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Debt Per Delinquent</a:t>
                </a:r>
                <a:r>
                  <a:rPr lang="en-US" baseline="0"/>
                  <a:t> Account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15200"/>
        <c:crosses val="autoZero"/>
        <c:crossBetween val="midCat"/>
      </c:valAx>
      <c:valAx>
        <c:axId val="6453152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Service</a:t>
                </a:r>
                <a:r>
                  <a:rPr lang="en-US" baseline="0"/>
                  <a:t> Connections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31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Sheet2!$B$1</c:f>
              <c:strCache>
                <c:ptCount val="1"/>
                <c:pt idx="0">
                  <c:v>Connection</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Sheet2!$A$2:$A$282</c:f>
              <c:numCache>
                <c:formatCode>_("$"* #,##0.00_);_("$"* \(#,##0.00\);_("$"* "-"??_);_(@_)</c:formatCode>
                <c:ptCount val="281"/>
                <c:pt idx="0">
                  <c:v>230.01212938005392</c:v>
                </c:pt>
                <c:pt idx="1">
                  <c:v>163.08985248100134</c:v>
                </c:pt>
                <c:pt idx="2">
                  <c:v>437.29699938763014</c:v>
                </c:pt>
                <c:pt idx="3">
                  <c:v>269.5</c:v>
                </c:pt>
                <c:pt idx="4">
                  <c:v>952.38095238095241</c:v>
                </c:pt>
                <c:pt idx="5">
                  <c:v>405.06417808219175</c:v>
                </c:pt>
                <c:pt idx="6">
                  <c:v>96.910339652448656</c:v>
                </c:pt>
                <c:pt idx="7">
                  <c:v>263.419889135255</c:v>
                </c:pt>
                <c:pt idx="8">
                  <c:v>768.81823066841423</c:v>
                </c:pt>
                <c:pt idx="9">
                  <c:v>631.52985697258646</c:v>
                </c:pt>
                <c:pt idx="10">
                  <c:v>453.46290322580643</c:v>
                </c:pt>
                <c:pt idx="11">
                  <c:v>263.77660066006598</c:v>
                </c:pt>
                <c:pt idx="12">
                  <c:v>480</c:v>
                </c:pt>
                <c:pt idx="13">
                  <c:v>210.08955223880596</c:v>
                </c:pt>
                <c:pt idx="14">
                  <c:v>227.75824175824175</c:v>
                </c:pt>
                <c:pt idx="15">
                  <c:v>264.2223811013767</c:v>
                </c:pt>
                <c:pt idx="16">
                  <c:v>307.89904761904762</c:v>
                </c:pt>
                <c:pt idx="17">
                  <c:v>200.45340050377834</c:v>
                </c:pt>
                <c:pt idx="18">
                  <c:v>494.49896907216493</c:v>
                </c:pt>
                <c:pt idx="19">
                  <c:v>827.80373831775705</c:v>
                </c:pt>
                <c:pt idx="20">
                  <c:v>612.82548543689325</c:v>
                </c:pt>
                <c:pt idx="21">
                  <c:v>415.85987261146499</c:v>
                </c:pt>
                <c:pt idx="22">
                  <c:v>434.75432525951555</c:v>
                </c:pt>
                <c:pt idx="23">
                  <c:v>102.62524752475248</c:v>
                </c:pt>
                <c:pt idx="24">
                  <c:v>254.03278688524591</c:v>
                </c:pt>
                <c:pt idx="25">
                  <c:v>968.64775510204072</c:v>
                </c:pt>
                <c:pt idx="26">
                  <c:v>847.22151300236408</c:v>
                </c:pt>
                <c:pt idx="27">
                  <c:v>133.43225437928407</c:v>
                </c:pt>
                <c:pt idx="28">
                  <c:v>626.24725274725279</c:v>
                </c:pt>
                <c:pt idx="29">
                  <c:v>363.26773049645391</c:v>
                </c:pt>
                <c:pt idx="30">
                  <c:v>501.49076517150394</c:v>
                </c:pt>
                <c:pt idx="31">
                  <c:v>23.769569041336851</c:v>
                </c:pt>
                <c:pt idx="32">
                  <c:v>425.22760626398207</c:v>
                </c:pt>
                <c:pt idx="33">
                  <c:v>312.96293923173806</c:v>
                </c:pt>
                <c:pt idx="34">
                  <c:v>155.29147982062781</c:v>
                </c:pt>
                <c:pt idx="35">
                  <c:v>275.23890756302518</c:v>
                </c:pt>
                <c:pt idx="36">
                  <c:v>289.11077106993423</c:v>
                </c:pt>
                <c:pt idx="37">
                  <c:v>207.07313953488372</c:v>
                </c:pt>
                <c:pt idx="38">
                  <c:v>202.44670846394985</c:v>
                </c:pt>
                <c:pt idx="39">
                  <c:v>470.45454545454544</c:v>
                </c:pt>
                <c:pt idx="40">
                  <c:v>112.34119782214157</c:v>
                </c:pt>
                <c:pt idx="41">
                  <c:v>420.24705882352941</c:v>
                </c:pt>
                <c:pt idx="42">
                  <c:v>285.52963350785342</c:v>
                </c:pt>
                <c:pt idx="43">
                  <c:v>709.8332795698924</c:v>
                </c:pt>
                <c:pt idx="44">
                  <c:v>309.74658878504675</c:v>
                </c:pt>
                <c:pt idx="45">
                  <c:v>566.25141562853912</c:v>
                </c:pt>
                <c:pt idx="46">
                  <c:v>172.30769230769232</c:v>
                </c:pt>
                <c:pt idx="47">
                  <c:v>538.46153846153845</c:v>
                </c:pt>
                <c:pt idx="48">
                  <c:v>305.61111111111109</c:v>
                </c:pt>
                <c:pt idx="49">
                  <c:v>48.530870827285916</c:v>
                </c:pt>
                <c:pt idx="50">
                  <c:v>217.24342105263159</c:v>
                </c:pt>
                <c:pt idx="51">
                  <c:v>828.98531571218791</c:v>
                </c:pt>
                <c:pt idx="52">
                  <c:v>247.48529411764707</c:v>
                </c:pt>
                <c:pt idx="53">
                  <c:v>206.4748201438849</c:v>
                </c:pt>
                <c:pt idx="54">
                  <c:v>295.23028632025449</c:v>
                </c:pt>
                <c:pt idx="55">
                  <c:v>558.64583333333337</c:v>
                </c:pt>
                <c:pt idx="56">
                  <c:v>533.80431177446098</c:v>
                </c:pt>
                <c:pt idx="57">
                  <c:v>189.70757894736843</c:v>
                </c:pt>
                <c:pt idx="58">
                  <c:v>219.95529411764704</c:v>
                </c:pt>
                <c:pt idx="59">
                  <c:v>192.5343811394892</c:v>
                </c:pt>
                <c:pt idx="60">
                  <c:v>200.38003220611915</c:v>
                </c:pt>
                <c:pt idx="61">
                  <c:v>593.59014450867051</c:v>
                </c:pt>
                <c:pt idx="62">
                  <c:v>446.77906976744185</c:v>
                </c:pt>
                <c:pt idx="63">
                  <c:v>192.82575757575756</c:v>
                </c:pt>
                <c:pt idx="64">
                  <c:v>456.69655172413792</c:v>
                </c:pt>
                <c:pt idx="65">
                  <c:v>298.17203302373582</c:v>
                </c:pt>
                <c:pt idx="66">
                  <c:v>155.91836734693877</c:v>
                </c:pt>
                <c:pt idx="67">
                  <c:v>760</c:v>
                </c:pt>
                <c:pt idx="68">
                  <c:v>124.87195615514335</c:v>
                </c:pt>
                <c:pt idx="69">
                  <c:v>511.69491525423729</c:v>
                </c:pt>
                <c:pt idx="70">
                  <c:v>667.19200000000001</c:v>
                </c:pt>
                <c:pt idx="71">
                  <c:v>731.21784776902882</c:v>
                </c:pt>
                <c:pt idx="72">
                  <c:v>81.295833333333334</c:v>
                </c:pt>
                <c:pt idx="73">
                  <c:v>338.03389830508473</c:v>
                </c:pt>
                <c:pt idx="74">
                  <c:v>541.63972162740902</c:v>
                </c:pt>
                <c:pt idx="75">
                  <c:v>263.47316267547484</c:v>
                </c:pt>
                <c:pt idx="76">
                  <c:v>510.82527559055114</c:v>
                </c:pt>
                <c:pt idx="77">
                  <c:v>320.17543859649123</c:v>
                </c:pt>
                <c:pt idx="78">
                  <c:v>252.56655882352942</c:v>
                </c:pt>
                <c:pt idx="79">
                  <c:v>331.59836065573768</c:v>
                </c:pt>
                <c:pt idx="80">
                  <c:v>144.90904942965781</c:v>
                </c:pt>
                <c:pt idx="81">
                  <c:v>403.48130841121497</c:v>
                </c:pt>
                <c:pt idx="82">
                  <c:v>270.8998808104887</c:v>
                </c:pt>
                <c:pt idx="83">
                  <c:v>150.04285714285714</c:v>
                </c:pt>
                <c:pt idx="84">
                  <c:v>312.56573459715639</c:v>
                </c:pt>
                <c:pt idx="85">
                  <c:v>594.11341463414635</c:v>
                </c:pt>
                <c:pt idx="86">
                  <c:v>885.79658506731948</c:v>
                </c:pt>
                <c:pt idx="87">
                  <c:v>878.1044776119403</c:v>
                </c:pt>
                <c:pt idx="88">
                  <c:v>217.19869565217391</c:v>
                </c:pt>
                <c:pt idx="89">
                  <c:v>924.0060606060606</c:v>
                </c:pt>
                <c:pt idx="90">
                  <c:v>295.11651162790696</c:v>
                </c:pt>
                <c:pt idx="91">
                  <c:v>302.29605536332178</c:v>
                </c:pt>
                <c:pt idx="92">
                  <c:v>351.59523809523807</c:v>
                </c:pt>
                <c:pt idx="93">
                  <c:v>331.4626696832579</c:v>
                </c:pt>
                <c:pt idx="94">
                  <c:v>244.18621349446124</c:v>
                </c:pt>
                <c:pt idx="95">
                  <c:v>94.581261950286802</c:v>
                </c:pt>
                <c:pt idx="96">
                  <c:v>238.69374999999999</c:v>
                </c:pt>
                <c:pt idx="97">
                  <c:v>224.18565982404692</c:v>
                </c:pt>
                <c:pt idx="98">
                  <c:v>484.56818181818181</c:v>
                </c:pt>
                <c:pt idx="99">
                  <c:v>274.01392749244712</c:v>
                </c:pt>
                <c:pt idx="100">
                  <c:v>300</c:v>
                </c:pt>
                <c:pt idx="101">
                  <c:v>411.32960893854749</c:v>
                </c:pt>
                <c:pt idx="102">
                  <c:v>632.97993610223648</c:v>
                </c:pt>
                <c:pt idx="103">
                  <c:v>497.86067567567568</c:v>
                </c:pt>
                <c:pt idx="104">
                  <c:v>360.95091370558379</c:v>
                </c:pt>
                <c:pt idx="105">
                  <c:v>359.87234042553189</c:v>
                </c:pt>
                <c:pt idx="106">
                  <c:v>219.67419213973798</c:v>
                </c:pt>
                <c:pt idx="107">
                  <c:v>263.65942028985506</c:v>
                </c:pt>
                <c:pt idx="108">
                  <c:v>358.92286751361161</c:v>
                </c:pt>
                <c:pt idx="109">
                  <c:v>314.21025000000003</c:v>
                </c:pt>
                <c:pt idx="110">
                  <c:v>235.12642716535433</c:v>
                </c:pt>
                <c:pt idx="111">
                  <c:v>159.83823899371069</c:v>
                </c:pt>
                <c:pt idx="112">
                  <c:v>382.84347826086957</c:v>
                </c:pt>
                <c:pt idx="113">
                  <c:v>61.609148073022318</c:v>
                </c:pt>
                <c:pt idx="114">
                  <c:v>209.94087837837839</c:v>
                </c:pt>
                <c:pt idx="115">
                  <c:v>385.3388888888889</c:v>
                </c:pt>
                <c:pt idx="116">
                  <c:v>175.77738562091503</c:v>
                </c:pt>
                <c:pt idx="117">
                  <c:v>207.99682539682539</c:v>
                </c:pt>
                <c:pt idx="118">
                  <c:v>263.71589416058396</c:v>
                </c:pt>
                <c:pt idx="119">
                  <c:v>714.28571428571433</c:v>
                </c:pt>
                <c:pt idx="120">
                  <c:v>182.58474576271186</c:v>
                </c:pt>
                <c:pt idx="121">
                  <c:v>142.7845090909091</c:v>
                </c:pt>
                <c:pt idx="122">
                  <c:v>461.523991416309</c:v>
                </c:pt>
                <c:pt idx="123">
                  <c:v>376.35714285714283</c:v>
                </c:pt>
                <c:pt idx="124">
                  <c:v>285.42229615133726</c:v>
                </c:pt>
                <c:pt idx="125">
                  <c:v>83.86926380368098</c:v>
                </c:pt>
                <c:pt idx="126">
                  <c:v>298.19769230769231</c:v>
                </c:pt>
                <c:pt idx="127">
                  <c:v>279.41176470588238</c:v>
                </c:pt>
                <c:pt idx="128">
                  <c:v>279.3651107828656</c:v>
                </c:pt>
                <c:pt idx="129">
                  <c:v>332.38085106382977</c:v>
                </c:pt>
                <c:pt idx="130">
                  <c:v>226.1228431372549</c:v>
                </c:pt>
                <c:pt idx="131">
                  <c:v>300.93386666666669</c:v>
                </c:pt>
                <c:pt idx="132">
                  <c:v>563.87592592592591</c:v>
                </c:pt>
                <c:pt idx="133">
                  <c:v>326.31578947368422</c:v>
                </c:pt>
                <c:pt idx="134">
                  <c:v>514.77627118644068</c:v>
                </c:pt>
                <c:pt idx="135">
                  <c:v>190.09565217391304</c:v>
                </c:pt>
                <c:pt idx="136">
                  <c:v>84.733333333333334</c:v>
                </c:pt>
                <c:pt idx="137">
                  <c:v>171.68387096774194</c:v>
                </c:pt>
                <c:pt idx="138">
                  <c:v>133.75006756756758</c:v>
                </c:pt>
                <c:pt idx="139">
                  <c:v>727.19148936170211</c:v>
                </c:pt>
                <c:pt idx="140">
                  <c:v>279.31883928571426</c:v>
                </c:pt>
                <c:pt idx="141">
                  <c:v>296.01297752808989</c:v>
                </c:pt>
                <c:pt idx="142">
                  <c:v>186.87323943661971</c:v>
                </c:pt>
                <c:pt idx="143">
                  <c:v>365.48710843373493</c:v>
                </c:pt>
                <c:pt idx="144">
                  <c:v>138.73093750000001</c:v>
                </c:pt>
                <c:pt idx="145">
                  <c:v>376.33333333333331</c:v>
                </c:pt>
                <c:pt idx="146">
                  <c:v>215.93918918918919</c:v>
                </c:pt>
                <c:pt idx="147">
                  <c:v>167.03186868686868</c:v>
                </c:pt>
                <c:pt idx="148">
                  <c:v>258.62068965517244</c:v>
                </c:pt>
                <c:pt idx="149">
                  <c:v>250.07</c:v>
                </c:pt>
                <c:pt idx="150">
                  <c:v>156.0440409065782</c:v>
                </c:pt>
                <c:pt idx="151">
                  <c:v>148.41302127659574</c:v>
                </c:pt>
                <c:pt idx="152">
                  <c:v>140.51190476190476</c:v>
                </c:pt>
                <c:pt idx="153">
                  <c:v>362.734375</c:v>
                </c:pt>
                <c:pt idx="154">
                  <c:v>250.5045045045045</c:v>
                </c:pt>
                <c:pt idx="155">
                  <c:v>279.40425531914894</c:v>
                </c:pt>
                <c:pt idx="156">
                  <c:v>249.67893203883494</c:v>
                </c:pt>
                <c:pt idx="157">
                  <c:v>229.00763358778627</c:v>
                </c:pt>
                <c:pt idx="158">
                  <c:v>312.65747524752476</c:v>
                </c:pt>
                <c:pt idx="159">
                  <c:v>143.52173913043478</c:v>
                </c:pt>
                <c:pt idx="160">
                  <c:v>73.07692307692308</c:v>
                </c:pt>
                <c:pt idx="161">
                  <c:v>257.77319587628864</c:v>
                </c:pt>
                <c:pt idx="162">
                  <c:v>427.18446601941747</c:v>
                </c:pt>
                <c:pt idx="163">
                  <c:v>127.27272727272727</c:v>
                </c:pt>
                <c:pt idx="164">
                  <c:v>84.982543859649127</c:v>
                </c:pt>
                <c:pt idx="165">
                  <c:v>184.30563636363635</c:v>
                </c:pt>
                <c:pt idx="166">
                  <c:v>146.34146341463415</c:v>
                </c:pt>
                <c:pt idx="167">
                  <c:v>795.45116279069771</c:v>
                </c:pt>
                <c:pt idx="168">
                  <c:v>252.5259375</c:v>
                </c:pt>
                <c:pt idx="169">
                  <c:v>237.26666666666668</c:v>
                </c:pt>
                <c:pt idx="170">
                  <c:v>217.18110236220471</c:v>
                </c:pt>
                <c:pt idx="171">
                  <c:v>700.18111999999996</c:v>
                </c:pt>
                <c:pt idx="172">
                  <c:v>429.28358208955223</c:v>
                </c:pt>
                <c:pt idx="173">
                  <c:v>983.24647058823518</c:v>
                </c:pt>
                <c:pt idx="174">
                  <c:v>274.00107843137255</c:v>
                </c:pt>
                <c:pt idx="175">
                  <c:v>317.01249999999999</c:v>
                </c:pt>
                <c:pt idx="176">
                  <c:v>161.56609090909092</c:v>
                </c:pt>
                <c:pt idx="177">
                  <c:v>144.69605714285714</c:v>
                </c:pt>
                <c:pt idx="178">
                  <c:v>196.63374999999999</c:v>
                </c:pt>
                <c:pt idx="179">
                  <c:v>220.13888888888889</c:v>
                </c:pt>
                <c:pt idx="180">
                  <c:v>112</c:v>
                </c:pt>
                <c:pt idx="181">
                  <c:v>147.79236486486488</c:v>
                </c:pt>
                <c:pt idx="182">
                  <c:v>200.8</c:v>
                </c:pt>
                <c:pt idx="183">
                  <c:v>172.13890909090907</c:v>
                </c:pt>
                <c:pt idx="184">
                  <c:v>495.67</c:v>
                </c:pt>
                <c:pt idx="185">
                  <c:v>507.55959183673468</c:v>
                </c:pt>
                <c:pt idx="186">
                  <c:v>333.33333333333331</c:v>
                </c:pt>
                <c:pt idx="187">
                  <c:v>367.60500000000002</c:v>
                </c:pt>
                <c:pt idx="188">
                  <c:v>714.28571428571433</c:v>
                </c:pt>
                <c:pt idx="189">
                  <c:v>95</c:v>
                </c:pt>
                <c:pt idx="190">
                  <c:v>212.57444444444445</c:v>
                </c:pt>
                <c:pt idx="191">
                  <c:v>107.5018918918919</c:v>
                </c:pt>
                <c:pt idx="192">
                  <c:v>293.96266009852218</c:v>
                </c:pt>
                <c:pt idx="193">
                  <c:v>373.90322580645159</c:v>
                </c:pt>
                <c:pt idx="194">
                  <c:v>160.60749999999999</c:v>
                </c:pt>
                <c:pt idx="195">
                  <c:v>473.68421052631578</c:v>
                </c:pt>
                <c:pt idx="196">
                  <c:v>280.5</c:v>
                </c:pt>
                <c:pt idx="197">
                  <c:v>657.89473684210532</c:v>
                </c:pt>
                <c:pt idx="198">
                  <c:v>52.703389830508478</c:v>
                </c:pt>
                <c:pt idx="199">
                  <c:v>207.35685714285717</c:v>
                </c:pt>
                <c:pt idx="200">
                  <c:v>221.8</c:v>
                </c:pt>
                <c:pt idx="201">
                  <c:v>591.66666666666663</c:v>
                </c:pt>
                <c:pt idx="202">
                  <c:v>134.55511363636364</c:v>
                </c:pt>
                <c:pt idx="203">
                  <c:v>432.95454545454544</c:v>
                </c:pt>
                <c:pt idx="204">
                  <c:v>495</c:v>
                </c:pt>
                <c:pt idx="205">
                  <c:v>252.97</c:v>
                </c:pt>
                <c:pt idx="206">
                  <c:v>295.52246753246754</c:v>
                </c:pt>
                <c:pt idx="207">
                  <c:v>365</c:v>
                </c:pt>
                <c:pt idx="208">
                  <c:v>190.33631578947367</c:v>
                </c:pt>
                <c:pt idx="209">
                  <c:v>776</c:v>
                </c:pt>
                <c:pt idx="210">
                  <c:v>313.52065217391305</c:v>
                </c:pt>
                <c:pt idx="211">
                  <c:v>236.67241379310346</c:v>
                </c:pt>
                <c:pt idx="212">
                  <c:v>340.38</c:v>
                </c:pt>
                <c:pt idx="213">
                  <c:v>124.69363636363637</c:v>
                </c:pt>
                <c:pt idx="214">
                  <c:v>252.07642857142858</c:v>
                </c:pt>
                <c:pt idx="215">
                  <c:v>220.95774647887325</c:v>
                </c:pt>
                <c:pt idx="216">
                  <c:v>304.36232323232321</c:v>
                </c:pt>
                <c:pt idx="217">
                  <c:v>636.84615384615381</c:v>
                </c:pt>
                <c:pt idx="218">
                  <c:v>445.14285714285717</c:v>
                </c:pt>
                <c:pt idx="219">
                  <c:v>100.5</c:v>
                </c:pt>
                <c:pt idx="220">
                  <c:v>631.57894736842104</c:v>
                </c:pt>
                <c:pt idx="221">
                  <c:v>740</c:v>
                </c:pt>
                <c:pt idx="222">
                  <c:v>626.93571428571431</c:v>
                </c:pt>
                <c:pt idx="223">
                  <c:v>518.88888888888891</c:v>
                </c:pt>
                <c:pt idx="224">
                  <c:v>273.92500000000001</c:v>
                </c:pt>
                <c:pt idx="225">
                  <c:v>173.87214285714285</c:v>
                </c:pt>
                <c:pt idx="226">
                  <c:v>210</c:v>
                </c:pt>
                <c:pt idx="227">
                  <c:v>712.99599999999998</c:v>
                </c:pt>
                <c:pt idx="228">
                  <c:v>100</c:v>
                </c:pt>
                <c:pt idx="229">
                  <c:v>654.75</c:v>
                </c:pt>
                <c:pt idx="230">
                  <c:v>93.944444444444443</c:v>
                </c:pt>
                <c:pt idx="231">
                  <c:v>223.75</c:v>
                </c:pt>
                <c:pt idx="232">
                  <c:v>377.38090909090909</c:v>
                </c:pt>
                <c:pt idx="233">
                  <c:v>187.95692307692306</c:v>
                </c:pt>
                <c:pt idx="234">
                  <c:v>96</c:v>
                </c:pt>
                <c:pt idx="235">
                  <c:v>833.33333333333337</c:v>
                </c:pt>
                <c:pt idx="236">
                  <c:v>127.75</c:v>
                </c:pt>
                <c:pt idx="237">
                  <c:v>500</c:v>
                </c:pt>
                <c:pt idx="238">
                  <c:v>181.929</c:v>
                </c:pt>
                <c:pt idx="239">
                  <c:v>478.43142857142857</c:v>
                </c:pt>
                <c:pt idx="240">
                  <c:v>373.84615384615387</c:v>
                </c:pt>
                <c:pt idx="241">
                  <c:v>350</c:v>
                </c:pt>
                <c:pt idx="242">
                  <c:v>787.6</c:v>
                </c:pt>
                <c:pt idx="243">
                  <c:v>340.29518518518518</c:v>
                </c:pt>
                <c:pt idx="244">
                  <c:v>113.10344827586206</c:v>
                </c:pt>
                <c:pt idx="245">
                  <c:v>547.91266666666672</c:v>
                </c:pt>
                <c:pt idx="246">
                  <c:v>171.625</c:v>
                </c:pt>
                <c:pt idx="247">
                  <c:v>225</c:v>
                </c:pt>
                <c:pt idx="248">
                  <c:v>1000</c:v>
                </c:pt>
                <c:pt idx="249">
                  <c:v>375.69200000000001</c:v>
                </c:pt>
                <c:pt idx="250">
                  <c:v>991</c:v>
                </c:pt>
                <c:pt idx="251">
                  <c:v>728.46769230769235</c:v>
                </c:pt>
                <c:pt idx="252">
                  <c:v>204.69319999999999</c:v>
                </c:pt>
                <c:pt idx="253">
                  <c:v>250</c:v>
                </c:pt>
                <c:pt idx="254">
                  <c:v>496.09</c:v>
                </c:pt>
                <c:pt idx="255">
                  <c:v>400.83333333333331</c:v>
                </c:pt>
                <c:pt idx="256">
                  <c:v>909.09090909090912</c:v>
                </c:pt>
                <c:pt idx="257">
                  <c:v>351.21166666666664</c:v>
                </c:pt>
                <c:pt idx="258">
                  <c:v>225</c:v>
                </c:pt>
                <c:pt idx="259">
                  <c:v>297.47785714285709</c:v>
                </c:pt>
                <c:pt idx="260">
                  <c:v>278.50833333333333</c:v>
                </c:pt>
                <c:pt idx="261">
                  <c:v>100</c:v>
                </c:pt>
                <c:pt idx="262">
                  <c:v>150</c:v>
                </c:pt>
                <c:pt idx="263">
                  <c:v>201.392</c:v>
                </c:pt>
                <c:pt idx="264">
                  <c:v>150</c:v>
                </c:pt>
                <c:pt idx="265">
                  <c:v>277.07666666666665</c:v>
                </c:pt>
                <c:pt idx="266">
                  <c:v>379.68</c:v>
                </c:pt>
                <c:pt idx="267">
                  <c:v>96.426666666666677</c:v>
                </c:pt>
                <c:pt idx="268">
                  <c:v>824</c:v>
                </c:pt>
                <c:pt idx="269">
                  <c:v>1000</c:v>
                </c:pt>
                <c:pt idx="270">
                  <c:v>262.5</c:v>
                </c:pt>
                <c:pt idx="271">
                  <c:v>216</c:v>
                </c:pt>
                <c:pt idx="272">
                  <c:v>800</c:v>
                </c:pt>
                <c:pt idx="273">
                  <c:v>529.84799999999996</c:v>
                </c:pt>
                <c:pt idx="274">
                  <c:v>688</c:v>
                </c:pt>
                <c:pt idx="275">
                  <c:v>350</c:v>
                </c:pt>
                <c:pt idx="276">
                  <c:v>386.25</c:v>
                </c:pt>
                <c:pt idx="277">
                  <c:v>675</c:v>
                </c:pt>
                <c:pt idx="278">
                  <c:v>381.54750000000001</c:v>
                </c:pt>
                <c:pt idx="279">
                  <c:v>350</c:v>
                </c:pt>
                <c:pt idx="280">
                  <c:v>345</c:v>
                </c:pt>
              </c:numCache>
            </c:numRef>
          </c:xVal>
          <c:yVal>
            <c:numRef>
              <c:f>Sheet2!$B$2:$B$282</c:f>
              <c:numCache>
                <c:formatCode>General</c:formatCode>
                <c:ptCount val="281"/>
                <c:pt idx="0">
                  <c:v>9944</c:v>
                </c:pt>
                <c:pt idx="1">
                  <c:v>9890</c:v>
                </c:pt>
                <c:pt idx="2">
                  <c:v>9814</c:v>
                </c:pt>
                <c:pt idx="3">
                  <c:v>9583</c:v>
                </c:pt>
                <c:pt idx="4">
                  <c:v>9507</c:v>
                </c:pt>
                <c:pt idx="5">
                  <c:v>9505</c:v>
                </c:pt>
                <c:pt idx="6">
                  <c:v>9433</c:v>
                </c:pt>
                <c:pt idx="7">
                  <c:v>9325</c:v>
                </c:pt>
                <c:pt idx="8">
                  <c:v>9107</c:v>
                </c:pt>
                <c:pt idx="9">
                  <c:v>8990</c:v>
                </c:pt>
                <c:pt idx="10">
                  <c:v>8794</c:v>
                </c:pt>
                <c:pt idx="11">
                  <c:v>8751</c:v>
                </c:pt>
                <c:pt idx="12">
                  <c:v>8728</c:v>
                </c:pt>
                <c:pt idx="13">
                  <c:v>8728</c:v>
                </c:pt>
                <c:pt idx="14">
                  <c:v>8662</c:v>
                </c:pt>
                <c:pt idx="15">
                  <c:v>8499</c:v>
                </c:pt>
                <c:pt idx="16">
                  <c:v>8436</c:v>
                </c:pt>
                <c:pt idx="17">
                  <c:v>8396</c:v>
                </c:pt>
                <c:pt idx="18">
                  <c:v>8295</c:v>
                </c:pt>
                <c:pt idx="19">
                  <c:v>8160</c:v>
                </c:pt>
                <c:pt idx="20">
                  <c:v>8030</c:v>
                </c:pt>
                <c:pt idx="21">
                  <c:v>8004</c:v>
                </c:pt>
                <c:pt idx="22">
                  <c:v>7648</c:v>
                </c:pt>
                <c:pt idx="23">
                  <c:v>7537</c:v>
                </c:pt>
                <c:pt idx="24">
                  <c:v>7532</c:v>
                </c:pt>
                <c:pt idx="25">
                  <c:v>7498</c:v>
                </c:pt>
                <c:pt idx="26">
                  <c:v>7498</c:v>
                </c:pt>
                <c:pt idx="27">
                  <c:v>7429</c:v>
                </c:pt>
                <c:pt idx="28">
                  <c:v>7390</c:v>
                </c:pt>
                <c:pt idx="29">
                  <c:v>7303</c:v>
                </c:pt>
                <c:pt idx="30">
                  <c:v>7223</c:v>
                </c:pt>
                <c:pt idx="31">
                  <c:v>7049</c:v>
                </c:pt>
                <c:pt idx="32">
                  <c:v>7028</c:v>
                </c:pt>
                <c:pt idx="33">
                  <c:v>6996</c:v>
                </c:pt>
                <c:pt idx="34">
                  <c:v>6986</c:v>
                </c:pt>
                <c:pt idx="35">
                  <c:v>6981</c:v>
                </c:pt>
                <c:pt idx="36">
                  <c:v>6978</c:v>
                </c:pt>
                <c:pt idx="37">
                  <c:v>6937</c:v>
                </c:pt>
                <c:pt idx="38">
                  <c:v>6898</c:v>
                </c:pt>
                <c:pt idx="39">
                  <c:v>6867</c:v>
                </c:pt>
                <c:pt idx="40">
                  <c:v>6790</c:v>
                </c:pt>
                <c:pt idx="41">
                  <c:v>6788</c:v>
                </c:pt>
                <c:pt idx="42">
                  <c:v>6783</c:v>
                </c:pt>
                <c:pt idx="43">
                  <c:v>6693</c:v>
                </c:pt>
                <c:pt idx="44">
                  <c:v>6675</c:v>
                </c:pt>
                <c:pt idx="45">
                  <c:v>6591</c:v>
                </c:pt>
                <c:pt idx="46">
                  <c:v>6530</c:v>
                </c:pt>
                <c:pt idx="47">
                  <c:v>6461</c:v>
                </c:pt>
                <c:pt idx="48">
                  <c:v>6360</c:v>
                </c:pt>
                <c:pt idx="49">
                  <c:v>6342</c:v>
                </c:pt>
                <c:pt idx="50">
                  <c:v>6262</c:v>
                </c:pt>
                <c:pt idx="51">
                  <c:v>6210</c:v>
                </c:pt>
                <c:pt idx="52">
                  <c:v>6149</c:v>
                </c:pt>
                <c:pt idx="53">
                  <c:v>6134</c:v>
                </c:pt>
                <c:pt idx="54">
                  <c:v>6036</c:v>
                </c:pt>
                <c:pt idx="55">
                  <c:v>5950</c:v>
                </c:pt>
                <c:pt idx="56">
                  <c:v>5847</c:v>
                </c:pt>
                <c:pt idx="57">
                  <c:v>5760</c:v>
                </c:pt>
                <c:pt idx="58">
                  <c:v>5682</c:v>
                </c:pt>
                <c:pt idx="59">
                  <c:v>5662</c:v>
                </c:pt>
                <c:pt idx="60">
                  <c:v>5572</c:v>
                </c:pt>
                <c:pt idx="61">
                  <c:v>5532</c:v>
                </c:pt>
                <c:pt idx="62">
                  <c:v>5485</c:v>
                </c:pt>
                <c:pt idx="63">
                  <c:v>5441</c:v>
                </c:pt>
                <c:pt idx="64">
                  <c:v>5431</c:v>
                </c:pt>
                <c:pt idx="65">
                  <c:v>5322</c:v>
                </c:pt>
                <c:pt idx="66">
                  <c:v>5258</c:v>
                </c:pt>
                <c:pt idx="67">
                  <c:v>5158</c:v>
                </c:pt>
                <c:pt idx="68">
                  <c:v>5088</c:v>
                </c:pt>
                <c:pt idx="69">
                  <c:v>4950</c:v>
                </c:pt>
                <c:pt idx="70">
                  <c:v>4941</c:v>
                </c:pt>
                <c:pt idx="71">
                  <c:v>4900</c:v>
                </c:pt>
                <c:pt idx="72">
                  <c:v>4870</c:v>
                </c:pt>
                <c:pt idx="73">
                  <c:v>4806</c:v>
                </c:pt>
                <c:pt idx="74">
                  <c:v>4781</c:v>
                </c:pt>
                <c:pt idx="75">
                  <c:v>4777</c:v>
                </c:pt>
                <c:pt idx="76">
                  <c:v>4574</c:v>
                </c:pt>
                <c:pt idx="77">
                  <c:v>4486</c:v>
                </c:pt>
                <c:pt idx="78">
                  <c:v>4480</c:v>
                </c:pt>
                <c:pt idx="79">
                  <c:v>4474</c:v>
                </c:pt>
                <c:pt idx="80">
                  <c:v>4437</c:v>
                </c:pt>
                <c:pt idx="81">
                  <c:v>4398</c:v>
                </c:pt>
                <c:pt idx="82">
                  <c:v>4384</c:v>
                </c:pt>
                <c:pt idx="83">
                  <c:v>4377</c:v>
                </c:pt>
                <c:pt idx="84">
                  <c:v>4299</c:v>
                </c:pt>
                <c:pt idx="85">
                  <c:v>4280</c:v>
                </c:pt>
                <c:pt idx="86">
                  <c:v>4189</c:v>
                </c:pt>
                <c:pt idx="87">
                  <c:v>4181</c:v>
                </c:pt>
                <c:pt idx="88">
                  <c:v>4048</c:v>
                </c:pt>
                <c:pt idx="89">
                  <c:v>4038</c:v>
                </c:pt>
                <c:pt idx="90">
                  <c:v>4034</c:v>
                </c:pt>
                <c:pt idx="91">
                  <c:v>4029</c:v>
                </c:pt>
                <c:pt idx="92">
                  <c:v>3992</c:v>
                </c:pt>
                <c:pt idx="93">
                  <c:v>3948</c:v>
                </c:pt>
                <c:pt idx="94">
                  <c:v>3922</c:v>
                </c:pt>
                <c:pt idx="95">
                  <c:v>3917</c:v>
                </c:pt>
                <c:pt idx="96">
                  <c:v>3885</c:v>
                </c:pt>
                <c:pt idx="97">
                  <c:v>3877</c:v>
                </c:pt>
                <c:pt idx="98">
                  <c:v>3825</c:v>
                </c:pt>
                <c:pt idx="99">
                  <c:v>3824</c:v>
                </c:pt>
                <c:pt idx="100">
                  <c:v>3812</c:v>
                </c:pt>
                <c:pt idx="101">
                  <c:v>3804</c:v>
                </c:pt>
                <c:pt idx="102">
                  <c:v>3752</c:v>
                </c:pt>
                <c:pt idx="103">
                  <c:v>3720</c:v>
                </c:pt>
                <c:pt idx="104">
                  <c:v>3704</c:v>
                </c:pt>
                <c:pt idx="105">
                  <c:v>3569</c:v>
                </c:pt>
                <c:pt idx="106">
                  <c:v>3561</c:v>
                </c:pt>
                <c:pt idx="107">
                  <c:v>3525</c:v>
                </c:pt>
                <c:pt idx="108">
                  <c:v>3478</c:v>
                </c:pt>
                <c:pt idx="109">
                  <c:v>3383</c:v>
                </c:pt>
                <c:pt idx="110">
                  <c:v>3300</c:v>
                </c:pt>
                <c:pt idx="111">
                  <c:v>3300</c:v>
                </c:pt>
                <c:pt idx="112">
                  <c:v>3261</c:v>
                </c:pt>
                <c:pt idx="113">
                  <c:v>3255</c:v>
                </c:pt>
                <c:pt idx="114">
                  <c:v>3246</c:v>
                </c:pt>
                <c:pt idx="115">
                  <c:v>3128</c:v>
                </c:pt>
                <c:pt idx="116">
                  <c:v>3062</c:v>
                </c:pt>
                <c:pt idx="117">
                  <c:v>3059</c:v>
                </c:pt>
                <c:pt idx="118">
                  <c:v>3040</c:v>
                </c:pt>
                <c:pt idx="119">
                  <c:v>2999</c:v>
                </c:pt>
                <c:pt idx="120">
                  <c:v>2993</c:v>
                </c:pt>
                <c:pt idx="121">
                  <c:v>2974</c:v>
                </c:pt>
                <c:pt idx="122">
                  <c:v>2944</c:v>
                </c:pt>
                <c:pt idx="123">
                  <c:v>2939</c:v>
                </c:pt>
                <c:pt idx="124">
                  <c:v>2877</c:v>
                </c:pt>
                <c:pt idx="125">
                  <c:v>2776</c:v>
                </c:pt>
                <c:pt idx="126">
                  <c:v>2765</c:v>
                </c:pt>
                <c:pt idx="127">
                  <c:v>2676</c:v>
                </c:pt>
                <c:pt idx="128">
                  <c:v>2610</c:v>
                </c:pt>
                <c:pt idx="129">
                  <c:v>2559</c:v>
                </c:pt>
                <c:pt idx="130">
                  <c:v>2556</c:v>
                </c:pt>
                <c:pt idx="131">
                  <c:v>2522</c:v>
                </c:pt>
                <c:pt idx="132">
                  <c:v>2497</c:v>
                </c:pt>
                <c:pt idx="133">
                  <c:v>2495</c:v>
                </c:pt>
                <c:pt idx="134">
                  <c:v>2487</c:v>
                </c:pt>
                <c:pt idx="135">
                  <c:v>2449</c:v>
                </c:pt>
                <c:pt idx="136">
                  <c:v>2355</c:v>
                </c:pt>
                <c:pt idx="137">
                  <c:v>2219</c:v>
                </c:pt>
                <c:pt idx="138">
                  <c:v>2151</c:v>
                </c:pt>
                <c:pt idx="139">
                  <c:v>2143</c:v>
                </c:pt>
                <c:pt idx="140">
                  <c:v>2132</c:v>
                </c:pt>
                <c:pt idx="141">
                  <c:v>2119</c:v>
                </c:pt>
                <c:pt idx="142">
                  <c:v>2032</c:v>
                </c:pt>
                <c:pt idx="143">
                  <c:v>2031</c:v>
                </c:pt>
                <c:pt idx="144">
                  <c:v>2014</c:v>
                </c:pt>
                <c:pt idx="145">
                  <c:v>1998</c:v>
                </c:pt>
                <c:pt idx="146">
                  <c:v>1953</c:v>
                </c:pt>
                <c:pt idx="147">
                  <c:v>1944</c:v>
                </c:pt>
                <c:pt idx="148">
                  <c:v>1924</c:v>
                </c:pt>
                <c:pt idx="149">
                  <c:v>1912</c:v>
                </c:pt>
                <c:pt idx="150">
                  <c:v>1911</c:v>
                </c:pt>
                <c:pt idx="151">
                  <c:v>1895</c:v>
                </c:pt>
                <c:pt idx="152">
                  <c:v>1895</c:v>
                </c:pt>
                <c:pt idx="153">
                  <c:v>1866</c:v>
                </c:pt>
                <c:pt idx="154">
                  <c:v>1856</c:v>
                </c:pt>
                <c:pt idx="155">
                  <c:v>1841</c:v>
                </c:pt>
                <c:pt idx="156">
                  <c:v>1836</c:v>
                </c:pt>
                <c:pt idx="157">
                  <c:v>1795</c:v>
                </c:pt>
                <c:pt idx="158">
                  <c:v>1686</c:v>
                </c:pt>
                <c:pt idx="159">
                  <c:v>1682</c:v>
                </c:pt>
                <c:pt idx="160">
                  <c:v>1677</c:v>
                </c:pt>
                <c:pt idx="161">
                  <c:v>1667</c:v>
                </c:pt>
                <c:pt idx="162">
                  <c:v>1664</c:v>
                </c:pt>
                <c:pt idx="163">
                  <c:v>1649</c:v>
                </c:pt>
                <c:pt idx="164">
                  <c:v>1636</c:v>
                </c:pt>
                <c:pt idx="165">
                  <c:v>1586</c:v>
                </c:pt>
                <c:pt idx="166">
                  <c:v>1578</c:v>
                </c:pt>
                <c:pt idx="167">
                  <c:v>1545</c:v>
                </c:pt>
                <c:pt idx="168">
                  <c:v>1534</c:v>
                </c:pt>
                <c:pt idx="169">
                  <c:v>1493</c:v>
                </c:pt>
                <c:pt idx="170">
                  <c:v>1478</c:v>
                </c:pt>
                <c:pt idx="171">
                  <c:v>1470</c:v>
                </c:pt>
                <c:pt idx="172">
                  <c:v>1448</c:v>
                </c:pt>
                <c:pt idx="173">
                  <c:v>1436</c:v>
                </c:pt>
                <c:pt idx="174">
                  <c:v>1402</c:v>
                </c:pt>
                <c:pt idx="175">
                  <c:v>1349</c:v>
                </c:pt>
                <c:pt idx="176">
                  <c:v>1294</c:v>
                </c:pt>
                <c:pt idx="177">
                  <c:v>1253</c:v>
                </c:pt>
                <c:pt idx="178">
                  <c:v>1248</c:v>
                </c:pt>
                <c:pt idx="179">
                  <c:v>1233</c:v>
                </c:pt>
                <c:pt idx="180">
                  <c:v>1226</c:v>
                </c:pt>
                <c:pt idx="181">
                  <c:v>1223</c:v>
                </c:pt>
                <c:pt idx="182">
                  <c:v>1210</c:v>
                </c:pt>
                <c:pt idx="183">
                  <c:v>1196</c:v>
                </c:pt>
                <c:pt idx="184">
                  <c:v>1187</c:v>
                </c:pt>
                <c:pt idx="185">
                  <c:v>1175</c:v>
                </c:pt>
                <c:pt idx="186">
                  <c:v>1163</c:v>
                </c:pt>
                <c:pt idx="187">
                  <c:v>1149</c:v>
                </c:pt>
                <c:pt idx="188">
                  <c:v>1137</c:v>
                </c:pt>
                <c:pt idx="189">
                  <c:v>1136</c:v>
                </c:pt>
                <c:pt idx="190">
                  <c:v>1072</c:v>
                </c:pt>
                <c:pt idx="191">
                  <c:v>1070</c:v>
                </c:pt>
                <c:pt idx="192">
                  <c:v>1064</c:v>
                </c:pt>
                <c:pt idx="193">
                  <c:v>964</c:v>
                </c:pt>
                <c:pt idx="194">
                  <c:v>933</c:v>
                </c:pt>
                <c:pt idx="195">
                  <c:v>919</c:v>
                </c:pt>
                <c:pt idx="196">
                  <c:v>717</c:v>
                </c:pt>
                <c:pt idx="197">
                  <c:v>653</c:v>
                </c:pt>
                <c:pt idx="198">
                  <c:v>620</c:v>
                </c:pt>
                <c:pt idx="199">
                  <c:v>580</c:v>
                </c:pt>
                <c:pt idx="200">
                  <c:v>551</c:v>
                </c:pt>
                <c:pt idx="201">
                  <c:v>550</c:v>
                </c:pt>
                <c:pt idx="202">
                  <c:v>542</c:v>
                </c:pt>
                <c:pt idx="203">
                  <c:v>517</c:v>
                </c:pt>
                <c:pt idx="204">
                  <c:v>494</c:v>
                </c:pt>
                <c:pt idx="205">
                  <c:v>480</c:v>
                </c:pt>
                <c:pt idx="206">
                  <c:v>470</c:v>
                </c:pt>
                <c:pt idx="207">
                  <c:v>457</c:v>
                </c:pt>
                <c:pt idx="208">
                  <c:v>454</c:v>
                </c:pt>
                <c:pt idx="209">
                  <c:v>449</c:v>
                </c:pt>
                <c:pt idx="210">
                  <c:v>438</c:v>
                </c:pt>
                <c:pt idx="211">
                  <c:v>437</c:v>
                </c:pt>
                <c:pt idx="212">
                  <c:v>420</c:v>
                </c:pt>
                <c:pt idx="213">
                  <c:v>399</c:v>
                </c:pt>
                <c:pt idx="214">
                  <c:v>390</c:v>
                </c:pt>
                <c:pt idx="215">
                  <c:v>364</c:v>
                </c:pt>
                <c:pt idx="216">
                  <c:v>357</c:v>
                </c:pt>
                <c:pt idx="217">
                  <c:v>309</c:v>
                </c:pt>
                <c:pt idx="218">
                  <c:v>296</c:v>
                </c:pt>
                <c:pt idx="219">
                  <c:v>290</c:v>
                </c:pt>
                <c:pt idx="220">
                  <c:v>250</c:v>
                </c:pt>
                <c:pt idx="221">
                  <c:v>243</c:v>
                </c:pt>
                <c:pt idx="222">
                  <c:v>237</c:v>
                </c:pt>
                <c:pt idx="223">
                  <c:v>234</c:v>
                </c:pt>
                <c:pt idx="224">
                  <c:v>218</c:v>
                </c:pt>
                <c:pt idx="225">
                  <c:v>210</c:v>
                </c:pt>
                <c:pt idx="226">
                  <c:v>180</c:v>
                </c:pt>
                <c:pt idx="227">
                  <c:v>176</c:v>
                </c:pt>
                <c:pt idx="228">
                  <c:v>167</c:v>
                </c:pt>
                <c:pt idx="229">
                  <c:v>166</c:v>
                </c:pt>
                <c:pt idx="230">
                  <c:v>166</c:v>
                </c:pt>
                <c:pt idx="231">
                  <c:v>138</c:v>
                </c:pt>
                <c:pt idx="232">
                  <c:v>135</c:v>
                </c:pt>
                <c:pt idx="233">
                  <c:v>131</c:v>
                </c:pt>
                <c:pt idx="234">
                  <c:v>125</c:v>
                </c:pt>
                <c:pt idx="235">
                  <c:v>108</c:v>
                </c:pt>
                <c:pt idx="236">
                  <c:v>108</c:v>
                </c:pt>
                <c:pt idx="237">
                  <c:v>102</c:v>
                </c:pt>
                <c:pt idx="238">
                  <c:v>99</c:v>
                </c:pt>
                <c:pt idx="239">
                  <c:v>98</c:v>
                </c:pt>
                <c:pt idx="240">
                  <c:v>98</c:v>
                </c:pt>
                <c:pt idx="241">
                  <c:v>89</c:v>
                </c:pt>
                <c:pt idx="242">
                  <c:v>85</c:v>
                </c:pt>
                <c:pt idx="243">
                  <c:v>85</c:v>
                </c:pt>
                <c:pt idx="244">
                  <c:v>85</c:v>
                </c:pt>
                <c:pt idx="245">
                  <c:v>83</c:v>
                </c:pt>
                <c:pt idx="246">
                  <c:v>82</c:v>
                </c:pt>
                <c:pt idx="247">
                  <c:v>77</c:v>
                </c:pt>
                <c:pt idx="248">
                  <c:v>72</c:v>
                </c:pt>
                <c:pt idx="249">
                  <c:v>72</c:v>
                </c:pt>
                <c:pt idx="250">
                  <c:v>71</c:v>
                </c:pt>
                <c:pt idx="251">
                  <c:v>68</c:v>
                </c:pt>
                <c:pt idx="252">
                  <c:v>68</c:v>
                </c:pt>
                <c:pt idx="253">
                  <c:v>67</c:v>
                </c:pt>
                <c:pt idx="254">
                  <c:v>66</c:v>
                </c:pt>
                <c:pt idx="255">
                  <c:v>61</c:v>
                </c:pt>
                <c:pt idx="256">
                  <c:v>60</c:v>
                </c:pt>
                <c:pt idx="257">
                  <c:v>43</c:v>
                </c:pt>
                <c:pt idx="258">
                  <c:v>42</c:v>
                </c:pt>
                <c:pt idx="259">
                  <c:v>38</c:v>
                </c:pt>
                <c:pt idx="260">
                  <c:v>38</c:v>
                </c:pt>
                <c:pt idx="261">
                  <c:v>37</c:v>
                </c:pt>
                <c:pt idx="262">
                  <c:v>36</c:v>
                </c:pt>
                <c:pt idx="263">
                  <c:v>35</c:v>
                </c:pt>
                <c:pt idx="264">
                  <c:v>35</c:v>
                </c:pt>
                <c:pt idx="265">
                  <c:v>33</c:v>
                </c:pt>
                <c:pt idx="266">
                  <c:v>32</c:v>
                </c:pt>
                <c:pt idx="267">
                  <c:v>32</c:v>
                </c:pt>
                <c:pt idx="268">
                  <c:v>26</c:v>
                </c:pt>
                <c:pt idx="269">
                  <c:v>24</c:v>
                </c:pt>
                <c:pt idx="270">
                  <c:v>24</c:v>
                </c:pt>
                <c:pt idx="271">
                  <c:v>24</c:v>
                </c:pt>
                <c:pt idx="272">
                  <c:v>20</c:v>
                </c:pt>
                <c:pt idx="273">
                  <c:v>20</c:v>
                </c:pt>
                <c:pt idx="274">
                  <c:v>20</c:v>
                </c:pt>
                <c:pt idx="275">
                  <c:v>18</c:v>
                </c:pt>
                <c:pt idx="276">
                  <c:v>18</c:v>
                </c:pt>
                <c:pt idx="277">
                  <c:v>16</c:v>
                </c:pt>
                <c:pt idx="278">
                  <c:v>16</c:v>
                </c:pt>
                <c:pt idx="279">
                  <c:v>16</c:v>
                </c:pt>
                <c:pt idx="280">
                  <c:v>15</c:v>
                </c:pt>
              </c:numCache>
            </c:numRef>
          </c:yVal>
          <c:smooth val="0"/>
          <c:extLst>
            <c:ext xmlns:c16="http://schemas.microsoft.com/office/drawing/2014/chart" uri="{C3380CC4-5D6E-409C-BE32-E72D297353CC}">
              <c16:uniqueId val="{00000000-100C-44BC-9C9A-6FFC5D9E5A8B}"/>
            </c:ext>
          </c:extLst>
        </c:ser>
        <c:dLbls>
          <c:showLegendKey val="0"/>
          <c:showVal val="0"/>
          <c:showCatName val="0"/>
          <c:showSerName val="0"/>
          <c:showPercent val="0"/>
          <c:showBubbleSize val="0"/>
        </c:dLbls>
        <c:axId val="643966128"/>
        <c:axId val="643965712"/>
      </c:scatterChart>
      <c:valAx>
        <c:axId val="6439661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t>
                </a:r>
                <a:r>
                  <a:rPr lang="en-US"/>
                  <a:t>Debt Per Delinquent Account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965712"/>
        <c:crosses val="autoZero"/>
        <c:crossBetween val="midCat"/>
      </c:valAx>
      <c:valAx>
        <c:axId val="643965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Servie Connections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966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Delinquent Accounts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'[zip_debt_analysis_check (002).xlsx]JA Calculations'!$AM$1814:$AW$1814</c:f>
              <c:strCache>
                <c:ptCount val="11"/>
                <c:pt idx="0">
                  <c:v>Less than $100</c:v>
                </c:pt>
                <c:pt idx="1">
                  <c:v>$100 - $200</c:v>
                </c:pt>
                <c:pt idx="2">
                  <c:v>$200 - $300</c:v>
                </c:pt>
                <c:pt idx="3">
                  <c:v>$300 - $400</c:v>
                </c:pt>
                <c:pt idx="4">
                  <c:v>$400 - $500</c:v>
                </c:pt>
                <c:pt idx="5">
                  <c:v>$500 - $600</c:v>
                </c:pt>
                <c:pt idx="6">
                  <c:v>$600 - $700 </c:v>
                </c:pt>
                <c:pt idx="7">
                  <c:v>$700 - $800</c:v>
                </c:pt>
                <c:pt idx="8">
                  <c:v>$800 - $900</c:v>
                </c:pt>
                <c:pt idx="9">
                  <c:v>$900 - $1000</c:v>
                </c:pt>
                <c:pt idx="10">
                  <c:v>Over $1000</c:v>
                </c:pt>
              </c:strCache>
            </c:strRef>
          </c:cat>
          <c:val>
            <c:numRef>
              <c:f>'[zip_debt_analysis_check (002).xlsx]JA Calculations'!$AM$1815:$AW$1815</c:f>
              <c:numCache>
                <c:formatCode>0</c:formatCode>
                <c:ptCount val="11"/>
                <c:pt idx="0">
                  <c:v>336500.15625</c:v>
                </c:pt>
                <c:pt idx="1">
                  <c:v>306712.6875</c:v>
                </c:pt>
                <c:pt idx="2">
                  <c:v>157566.71875</c:v>
                </c:pt>
                <c:pt idx="3">
                  <c:v>101010.9609375</c:v>
                </c:pt>
                <c:pt idx="4">
                  <c:v>69191.640625</c:v>
                </c:pt>
                <c:pt idx="5">
                  <c:v>48782.19921875</c:v>
                </c:pt>
                <c:pt idx="6">
                  <c:v>39242.76171875</c:v>
                </c:pt>
                <c:pt idx="7">
                  <c:v>31735.3203125</c:v>
                </c:pt>
                <c:pt idx="8">
                  <c:v>24129.880859375</c:v>
                </c:pt>
                <c:pt idx="9">
                  <c:v>20427.880859375</c:v>
                </c:pt>
                <c:pt idx="10">
                  <c:v>155118.796875</c:v>
                </c:pt>
              </c:numCache>
            </c:numRef>
          </c:val>
          <c:extLst>
            <c:ext xmlns:c16="http://schemas.microsoft.com/office/drawing/2014/chart" uri="{C3380CC4-5D6E-409C-BE32-E72D297353CC}">
              <c16:uniqueId val="{00000000-E0A8-449F-8C08-BDA1832CFB56}"/>
            </c:ext>
          </c:extLst>
        </c:ser>
        <c:dLbls>
          <c:showLegendKey val="0"/>
          <c:showVal val="0"/>
          <c:showCatName val="0"/>
          <c:showSerName val="0"/>
          <c:showPercent val="0"/>
          <c:showBubbleSize val="0"/>
        </c:dLbls>
        <c:gapWidth val="150"/>
        <c:axId val="709794480"/>
        <c:axId val="709802384"/>
      </c:barChart>
      <c:catAx>
        <c:axId val="709794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Debt "Buckets"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02384"/>
        <c:crosses val="autoZero"/>
        <c:auto val="1"/>
        <c:lblAlgn val="ctr"/>
        <c:lblOffset val="100"/>
        <c:noMultiLvlLbl val="0"/>
      </c:catAx>
      <c:valAx>
        <c:axId val="70980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Delinquent Accounts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79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Roquemore, Peter</dc:creator>
  <cp:keywords/>
  <dc:description/>
  <cp:lastModifiedBy>Pinheiro, Marielle@Waterboards</cp:lastModifiedBy>
  <cp:revision>2</cp:revision>
  <dcterms:created xsi:type="dcterms:W3CDTF">2021-01-12T00:10:00Z</dcterms:created>
  <dcterms:modified xsi:type="dcterms:W3CDTF">2021-01-12T00:10:00Z</dcterms:modified>
</cp:coreProperties>
</file>