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8033" w14:textId="7914B466" w:rsidR="007F40AC" w:rsidRPr="00447281" w:rsidRDefault="007F40AC"/>
    <w:p w14:paraId="7376ED94" w14:textId="374352F6" w:rsidR="007F40AC" w:rsidRPr="00447281" w:rsidRDefault="00B46DDC">
      <w:pPr>
        <w:rPr>
          <w:b/>
          <w:bCs/>
          <w:sz w:val="28"/>
          <w:szCs w:val="28"/>
        </w:rPr>
      </w:pPr>
      <w:r w:rsidRPr="00447281">
        <w:rPr>
          <w:b/>
          <w:bCs/>
          <w:sz w:val="28"/>
          <w:szCs w:val="28"/>
        </w:rPr>
        <w:t xml:space="preserve">MNP Compass: </w:t>
      </w:r>
      <w:r w:rsidRPr="00447281">
        <w:rPr>
          <w:b/>
          <w:bCs/>
          <w:sz w:val="28"/>
          <w:szCs w:val="28"/>
        </w:rPr>
        <w:t>a</w:t>
      </w:r>
      <w:r w:rsidRPr="00447281">
        <w:rPr>
          <w:b/>
          <w:bCs/>
          <w:sz w:val="28"/>
          <w:szCs w:val="28"/>
        </w:rPr>
        <w:t xml:space="preserve"> resource for coordinating microplastics research, reporting, and publication criteria across disciplines</w:t>
      </w:r>
    </w:p>
    <w:p w14:paraId="34854ACA" w14:textId="77777777" w:rsidR="007F40AC" w:rsidRPr="00447281" w:rsidRDefault="00B46DDC">
      <w:r w:rsidRPr="00447281">
        <w:t xml:space="preserve"> </w:t>
      </w:r>
    </w:p>
    <w:p w14:paraId="78930351" w14:textId="77777777" w:rsidR="007F40AC" w:rsidRPr="00447281" w:rsidRDefault="00B46DDC">
      <w:pPr>
        <w:rPr>
          <w:i/>
          <w:iCs/>
        </w:rPr>
      </w:pPr>
      <w:proofErr w:type="spellStart"/>
      <w:r w:rsidRPr="00447281">
        <w:rPr>
          <w:i/>
          <w:iCs/>
        </w:rPr>
        <w:t>Granek</w:t>
      </w:r>
      <w:proofErr w:type="spellEnd"/>
      <w:r w:rsidRPr="00447281">
        <w:rPr>
          <w:i/>
          <w:iCs/>
        </w:rPr>
        <w:t>, Elise F.*; Coffin, Scott*; Brander, Susanne M.*; Seeley, Meredith Evans; Thornton Hampton, Leah M.; El Hayek, Eliane; Walker, Vickie R.; Wagner, Martin; Gouin, Todd; Gray, Andrew B.; Harper, Stacey L.; Rooney, Andrew A.</w:t>
      </w:r>
    </w:p>
    <w:p w14:paraId="3AF335C2" w14:textId="77777777" w:rsidR="007F40AC" w:rsidRPr="00447281" w:rsidRDefault="00B46DDC">
      <w:r w:rsidRPr="00447281">
        <w:t xml:space="preserve"> </w:t>
      </w:r>
    </w:p>
    <w:p w14:paraId="1F622CB8" w14:textId="77777777" w:rsidR="007F40AC" w:rsidRPr="00447281" w:rsidRDefault="00B46DDC">
      <w:pPr>
        <w:ind w:left="720"/>
      </w:pPr>
      <w:r w:rsidRPr="00447281">
        <w:t>*</w:t>
      </w:r>
      <w:proofErr w:type="spellStart"/>
      <w:r w:rsidRPr="00447281">
        <w:t>Granek</w:t>
      </w:r>
      <w:proofErr w:type="spellEnd"/>
      <w:r w:rsidRPr="00447281">
        <w:t>, Elise F.; Environmental Science &amp; Management, Portland State University, Portland, Oregon, USA 97201</w:t>
      </w:r>
    </w:p>
    <w:p w14:paraId="145A4F23" w14:textId="77777777" w:rsidR="007F40AC" w:rsidRPr="00447281" w:rsidRDefault="00B46DDC">
      <w:pPr>
        <w:ind w:left="720"/>
      </w:pPr>
      <w:r w:rsidRPr="00447281">
        <w:t>*Coffin, Scott Office of Environmental Health Hazard Assessment, 1001 I. St., Sacramento, California, 95814, United States of America</w:t>
      </w:r>
    </w:p>
    <w:p w14:paraId="679A9F58" w14:textId="77777777" w:rsidR="007F40AC" w:rsidRPr="00447281" w:rsidRDefault="00B46DDC">
      <w:r w:rsidRPr="00447281">
        <w:t>*Brander, Susanne M. Oregon State University, College of Agricultural Sciences, Corvallis,</w:t>
      </w:r>
    </w:p>
    <w:p w14:paraId="31DFE490" w14:textId="77777777" w:rsidR="007F40AC" w:rsidRPr="00447281" w:rsidRDefault="00B46DDC">
      <w:pPr>
        <w:ind w:firstLine="20"/>
      </w:pPr>
      <w:r w:rsidRPr="00447281">
        <w:t>Oregon, 97331, USA</w:t>
      </w:r>
    </w:p>
    <w:p w14:paraId="755029DF" w14:textId="77777777" w:rsidR="007F40AC" w:rsidRPr="00447281" w:rsidRDefault="00B46DDC">
      <w:r w:rsidRPr="00447281">
        <w:t>Seeley, Meredith Evans. Virginia Institute of Marine Science, William &amp; Mary, Gloucester</w:t>
      </w:r>
    </w:p>
    <w:p w14:paraId="1F634DBE" w14:textId="77777777" w:rsidR="007F40AC" w:rsidRPr="00447281" w:rsidRDefault="00B46DDC">
      <w:pPr>
        <w:ind w:firstLine="20"/>
      </w:pPr>
      <w:r w:rsidRPr="00447281">
        <w:t>Point, VA 23062, USA</w:t>
      </w:r>
    </w:p>
    <w:p w14:paraId="3FAA4412" w14:textId="77777777" w:rsidR="007F40AC" w:rsidRPr="00447281" w:rsidRDefault="00B46DDC">
      <w:pPr>
        <w:ind w:left="720"/>
      </w:pPr>
      <w:r w:rsidRPr="00447281">
        <w:t>Thornton Hampton, Leah M. Toxicology Department, Southern California Coastal Water Research Project, 3535 Harbor Blvd. Suite 110, Costa Mesa, CA, 92626-1437, USA</w:t>
      </w:r>
    </w:p>
    <w:p w14:paraId="02023C69" w14:textId="77777777" w:rsidR="007F40AC" w:rsidRPr="00447281" w:rsidRDefault="00B46DDC">
      <w:pPr>
        <w:ind w:left="720"/>
      </w:pPr>
      <w:r w:rsidRPr="00447281">
        <w:t>El Hayek, Eliane. Department of Pharmaceutical Sciences, University of New Mexico, College of Pharmacy, MSC09 5360, Albuquerque, New Mexico 87131, USA</w:t>
      </w:r>
    </w:p>
    <w:p w14:paraId="2AD441C4" w14:textId="77777777" w:rsidR="007F40AC" w:rsidRPr="00447281" w:rsidRDefault="00B46DDC">
      <w:pPr>
        <w:ind w:left="720"/>
      </w:pPr>
      <w:r w:rsidRPr="00447281">
        <w:t>Walker, Vickie R.; Division of Translational Toxicology (DTT), National Institute of Environmental Health Sciences (NIEHS), National Institutes of Health (NIH), Durham, NC, 27709, USA</w:t>
      </w:r>
    </w:p>
    <w:p w14:paraId="2BEBC9D5" w14:textId="77777777" w:rsidR="007F40AC" w:rsidRPr="00447281" w:rsidRDefault="00B46DDC">
      <w:r w:rsidRPr="00447281">
        <w:t>Wagner, Martin, Department of Biology, Norwegian University of Science and Technology</w:t>
      </w:r>
    </w:p>
    <w:p w14:paraId="0FAAC1C1" w14:textId="77777777" w:rsidR="007F40AC" w:rsidRPr="00447281" w:rsidRDefault="00B46DDC">
      <w:pPr>
        <w:ind w:firstLine="20"/>
      </w:pPr>
      <w:r w:rsidRPr="00447281">
        <w:t xml:space="preserve">(NTNU), Trondheim, Norway </w:t>
      </w:r>
    </w:p>
    <w:p w14:paraId="24D7C6A2" w14:textId="77777777" w:rsidR="007F40AC" w:rsidRPr="00447281" w:rsidRDefault="00B46DDC">
      <w:r w:rsidRPr="00447281">
        <w:t>Gouin, Todd, TG Environmental Research, Sharnbrook, MK44 1PL, UK</w:t>
      </w:r>
    </w:p>
    <w:p w14:paraId="04EBED34" w14:textId="77777777" w:rsidR="007F40AC" w:rsidRPr="00447281" w:rsidRDefault="00B46DDC">
      <w:pPr>
        <w:ind w:left="720"/>
      </w:pPr>
      <w:r w:rsidRPr="00447281">
        <w:t>Gray, Andrew B. Department of Environmental Sciences, University of California, Riverside, Riverside, California, 92521, USA</w:t>
      </w:r>
    </w:p>
    <w:p w14:paraId="69F787C7" w14:textId="77777777" w:rsidR="007F40AC" w:rsidRPr="00447281" w:rsidRDefault="00B46DDC">
      <w:r w:rsidRPr="00447281">
        <w:t>Harper, Stacey L. Oregon State University, College of Agricultural Sciences/College of</w:t>
      </w:r>
    </w:p>
    <w:p w14:paraId="5820DDB8" w14:textId="77777777" w:rsidR="007F40AC" w:rsidRPr="00447281" w:rsidRDefault="00B46DDC">
      <w:pPr>
        <w:ind w:firstLine="20"/>
      </w:pPr>
      <w:r w:rsidRPr="00447281">
        <w:t>Engineering, Corvallis, Oregon, 97331, USA\</w:t>
      </w:r>
    </w:p>
    <w:p w14:paraId="7FE6C26B" w14:textId="77777777" w:rsidR="007F40AC" w:rsidRPr="00447281" w:rsidRDefault="00B46DDC">
      <w:pPr>
        <w:ind w:left="720"/>
      </w:pPr>
      <w:r w:rsidRPr="00447281">
        <w:t>Rooney, Andrew A.; Division of Translational Toxicology (DTT), National Institute of Environmental Health Sciences (NIEHS), National Institutes of Health (NIH), Durham, NC, 27709, USA</w:t>
      </w:r>
    </w:p>
    <w:p w14:paraId="52BD7643" w14:textId="77777777" w:rsidR="007F40AC" w:rsidRPr="00447281" w:rsidRDefault="00B46DDC">
      <w:r w:rsidRPr="00447281">
        <w:t xml:space="preserve"> </w:t>
      </w:r>
    </w:p>
    <w:p w14:paraId="496EB7B0" w14:textId="77777777" w:rsidR="007F40AC" w:rsidRPr="00447281" w:rsidRDefault="00B46DDC">
      <w:pPr>
        <w:rPr>
          <w:i/>
          <w:iCs/>
        </w:rPr>
      </w:pPr>
      <w:r w:rsidRPr="00447281">
        <w:rPr>
          <w:i/>
          <w:iCs/>
        </w:rPr>
        <w:t>*Authors contributed equally</w:t>
      </w:r>
    </w:p>
    <w:p w14:paraId="3789C27D" w14:textId="77777777" w:rsidR="007F40AC" w:rsidRPr="00447281" w:rsidRDefault="00B46DDC">
      <w:pPr>
        <w:rPr>
          <w:b/>
          <w:bCs/>
        </w:rPr>
      </w:pPr>
      <w:r w:rsidRPr="00447281">
        <w:rPr>
          <w:b/>
          <w:bCs/>
        </w:rPr>
        <w:lastRenderedPageBreak/>
        <w:t xml:space="preserve"> </w:t>
      </w:r>
    </w:p>
    <w:p w14:paraId="3AF7104C" w14:textId="77777777" w:rsidR="007F40AC" w:rsidRPr="00447281" w:rsidRDefault="00B46DDC">
      <w:r w:rsidRPr="00447281">
        <w:rPr>
          <w:b/>
          <w:bCs/>
        </w:rPr>
        <w:t>Data availability</w:t>
      </w:r>
      <w:proofErr w:type="gramStart"/>
      <w:r w:rsidRPr="00447281">
        <w:rPr>
          <w:b/>
          <w:bCs/>
        </w:rPr>
        <w:t xml:space="preserve">: </w:t>
      </w:r>
      <w:r w:rsidRPr="00447281">
        <w:t xml:space="preserve"> The</w:t>
      </w:r>
      <w:proofErr w:type="gramEnd"/>
      <w:r w:rsidRPr="00447281">
        <w:t xml:space="preserve"> data used in the tool are available at the following site:</w:t>
      </w:r>
    </w:p>
    <w:p w14:paraId="33391A1D" w14:textId="77777777" w:rsidR="007F40AC" w:rsidRPr="00447281" w:rsidRDefault="00B46DDC">
      <w:pPr>
        <w:rPr>
          <w:b/>
          <w:bCs/>
          <w:u w:val="single"/>
        </w:rPr>
      </w:pPr>
      <w:r w:rsidRPr="00447281">
        <w:rPr>
          <w:b/>
          <w:bCs/>
        </w:rPr>
        <w:t>App -&gt;</w:t>
      </w:r>
      <w:hyperlink r:id="rId6">
        <w:r w:rsidRPr="00447281">
          <w:rPr>
            <w:b/>
            <w:bCs/>
          </w:rPr>
          <w:t xml:space="preserve"> </w:t>
        </w:r>
      </w:hyperlink>
      <w:r w:rsidRPr="00447281">
        <w:rPr>
          <w:b/>
          <w:bCs/>
          <w:u w:val="single"/>
        </w:rPr>
        <w:t>https://mnp-compass.streamlit.app/</w:t>
      </w:r>
    </w:p>
    <w:p w14:paraId="30AB9098" w14:textId="77777777" w:rsidR="007F40AC" w:rsidRPr="00447281" w:rsidRDefault="00B46DDC">
      <w:pPr>
        <w:rPr>
          <w:b/>
          <w:bCs/>
          <w:u w:val="single"/>
          <w:lang w:val="es-ES"/>
        </w:rPr>
      </w:pPr>
      <w:proofErr w:type="spellStart"/>
      <w:r w:rsidRPr="00447281">
        <w:rPr>
          <w:b/>
          <w:bCs/>
          <w:lang w:val="es-ES"/>
        </w:rPr>
        <w:t>Codebase</w:t>
      </w:r>
      <w:proofErr w:type="spellEnd"/>
      <w:r w:rsidRPr="00447281">
        <w:rPr>
          <w:b/>
          <w:bCs/>
          <w:lang w:val="es-ES"/>
        </w:rPr>
        <w:t xml:space="preserve"> -&gt;</w:t>
      </w:r>
      <w:hyperlink r:id="rId7">
        <w:r w:rsidRPr="00447281">
          <w:rPr>
            <w:b/>
            <w:bCs/>
            <w:lang w:val="es-ES"/>
          </w:rPr>
          <w:t xml:space="preserve"> </w:t>
        </w:r>
      </w:hyperlink>
      <w:r w:rsidRPr="00447281">
        <w:rPr>
          <w:b/>
          <w:bCs/>
          <w:u w:val="single"/>
          <w:lang w:val="es-ES"/>
        </w:rPr>
        <w:t>https://github.com/ScottCoffin/MNP-Compass</w:t>
      </w:r>
    </w:p>
    <w:p w14:paraId="40D6EAB0" w14:textId="77777777" w:rsidR="007F40AC" w:rsidRPr="00447281" w:rsidRDefault="00B46DDC">
      <w:pPr>
        <w:rPr>
          <w:lang w:val="es-ES"/>
        </w:rPr>
      </w:pPr>
      <w:r w:rsidRPr="00447281">
        <w:rPr>
          <w:lang w:val="es-ES"/>
        </w:rPr>
        <w:t xml:space="preserve"> </w:t>
      </w:r>
    </w:p>
    <w:p w14:paraId="0FF6491E" w14:textId="77777777" w:rsidR="007F40AC" w:rsidRPr="00447281" w:rsidRDefault="00B46DDC">
      <w:pPr>
        <w:rPr>
          <w:lang w:val="es-ES"/>
        </w:rPr>
      </w:pPr>
      <w:r w:rsidRPr="00447281">
        <w:rPr>
          <w:lang w:val="es-ES"/>
        </w:rPr>
        <w:t xml:space="preserve"> </w:t>
      </w:r>
    </w:p>
    <w:p w14:paraId="4EA9E70B" w14:textId="77777777" w:rsidR="00447281" w:rsidRPr="00447281" w:rsidRDefault="00447281">
      <w:pPr>
        <w:rPr>
          <w:lang w:val="es-ES"/>
        </w:rPr>
      </w:pPr>
    </w:p>
    <w:p w14:paraId="2441CE23" w14:textId="77777777" w:rsidR="00447281" w:rsidRPr="00447281" w:rsidRDefault="00447281">
      <w:pPr>
        <w:rPr>
          <w:lang w:val="es-ES"/>
        </w:rPr>
      </w:pPr>
    </w:p>
    <w:p w14:paraId="5D05E647" w14:textId="77777777" w:rsidR="00447281" w:rsidRPr="00447281" w:rsidRDefault="00447281">
      <w:pPr>
        <w:rPr>
          <w:lang w:val="es-ES"/>
        </w:rPr>
      </w:pPr>
    </w:p>
    <w:p w14:paraId="765FBBF1" w14:textId="77777777" w:rsidR="007F40AC" w:rsidRPr="00447281" w:rsidRDefault="00B46DDC">
      <w:pPr>
        <w:rPr>
          <w:b/>
          <w:bCs/>
        </w:rPr>
      </w:pPr>
      <w:r w:rsidRPr="00447281">
        <w:rPr>
          <w:b/>
          <w:bCs/>
        </w:rPr>
        <w:t>Abstract</w:t>
      </w:r>
    </w:p>
    <w:p w14:paraId="51BA07A8" w14:textId="0A295177" w:rsidR="007F40AC" w:rsidRPr="00447281" w:rsidRDefault="00B46DDC">
      <w:pPr>
        <w:ind w:right="1200"/>
      </w:pPr>
      <w:r w:rsidRPr="00447281">
        <w:t>T</w:t>
      </w:r>
      <w:r w:rsidRPr="00447281">
        <w:t xml:space="preserve">he body of research and public attention on microplastics and </w:t>
      </w:r>
      <w:proofErr w:type="spellStart"/>
      <w:r w:rsidRPr="00447281">
        <w:t>nanoplastics</w:t>
      </w:r>
      <w:proofErr w:type="spellEnd"/>
      <w:r w:rsidRPr="00447281">
        <w:t xml:space="preserve"> (MNPs) as both environmental contaminants and</w:t>
      </w:r>
      <w:r w:rsidRPr="00447281">
        <w:t xml:space="preserve"> substances</w:t>
      </w:r>
      <w:r w:rsidRPr="00447281">
        <w:t xml:space="preserve"> of human health concern continues to grow, </w:t>
      </w:r>
      <w:r w:rsidRPr="00447281">
        <w:t xml:space="preserve">yet </w:t>
      </w:r>
      <w:r w:rsidRPr="00447281">
        <w:t xml:space="preserve">experts in the field have observed rapidly increasing numbers of publications of limited quality, </w:t>
      </w:r>
      <w:r w:rsidRPr="00447281">
        <w:t xml:space="preserve">often with </w:t>
      </w:r>
      <w:r w:rsidRPr="00447281">
        <w:t>poor reporting of study details, and high levels of inconsistency across studies</w:t>
      </w:r>
      <w:r w:rsidRPr="00447281">
        <w:t xml:space="preserve">. </w:t>
      </w:r>
      <w:r w:rsidRPr="00447281">
        <w:t xml:space="preserve">To optimize the utility and availability of emerging data, and to encourage comparability across diverse disciplines (including both human and </w:t>
      </w:r>
      <w:r w:rsidRPr="00447281">
        <w:t>ecological</w:t>
      </w:r>
      <w:r w:rsidRPr="00447281">
        <w:t xml:space="preserve"> receptors), robust funding and publication standards that ensure sufficient and harmonized reporting of goals methods, and data should ideally be put in place.</w:t>
      </w:r>
      <w:r w:rsidRPr="00447281">
        <w:t xml:space="preserve"> </w:t>
      </w:r>
      <w:r w:rsidRPr="00447281">
        <w:t xml:space="preserve">Yet protocols and standards are available </w:t>
      </w:r>
      <w:r w:rsidRPr="00447281">
        <w:t>as</w:t>
      </w:r>
      <w:r w:rsidRPr="00447281">
        <w:t xml:space="preserve"> disparate resources, with no centralized clearinghouse for researchers new to micro- and </w:t>
      </w:r>
      <w:proofErr w:type="spellStart"/>
      <w:r w:rsidRPr="00447281">
        <w:t>nanoplastics</w:t>
      </w:r>
      <w:proofErr w:type="spellEnd"/>
      <w:r w:rsidRPr="00447281">
        <w:t xml:space="preserve"> </w:t>
      </w:r>
      <w:proofErr w:type="spellStart"/>
      <w:proofErr w:type="gramStart"/>
      <w:r w:rsidRPr="00447281">
        <w:t>research.</w:t>
      </w:r>
      <w:r w:rsidRPr="00447281">
        <w:t>Synthesizing</w:t>
      </w:r>
      <w:proofErr w:type="spellEnd"/>
      <w:proofErr w:type="gramEnd"/>
      <w:r w:rsidRPr="00447281">
        <w:t xml:space="preserve"> the </w:t>
      </w:r>
      <w:r w:rsidRPr="00447281">
        <w:t xml:space="preserve">detailed methodological frameworks, quality criteria, and reporting checklists for ecotoxicological hazard assessment, human health toxicity studies, data analysis, and sampling design that could collectively serve as the foundation for future </w:t>
      </w:r>
      <w:r w:rsidRPr="00447281">
        <w:t xml:space="preserve">global </w:t>
      </w:r>
      <w:r w:rsidRPr="00447281">
        <w:t>community standards</w:t>
      </w:r>
      <w:r w:rsidRPr="00447281">
        <w:t xml:space="preserve"> is critical for researchers new to the field</w:t>
      </w:r>
      <w:r w:rsidRPr="00447281">
        <w:t>. Here we provide</w:t>
      </w:r>
      <w:r w:rsidRPr="00447281">
        <w:t xml:space="preserve"> “MNP Compass” -</w:t>
      </w:r>
      <w:r w:rsidRPr="00447281">
        <w:t xml:space="preserve"> a short-format resource with easy-to-follow graphics and an interactive web application</w:t>
      </w:r>
      <w:r w:rsidRPr="00447281">
        <w:t>, populated with 190 curated references,</w:t>
      </w:r>
      <w:r w:rsidRPr="00447281">
        <w:t xml:space="preserve"> (</w:t>
      </w:r>
      <w:hyperlink r:id="rId8">
        <w:r w:rsidRPr="00447281">
          <w:rPr>
            <w:u w:val="single"/>
          </w:rPr>
          <w:t>https://mnp-compass.streamlit.app/</w:t>
        </w:r>
      </w:hyperlink>
      <w:r w:rsidRPr="00447281">
        <w:t xml:space="preserve">) to support ongoing national and international efforts to better understand environmental and human health effects of micro- and nano-plastics. The goal is to provide a resource for funding agencies, journal editors, and MNP researchers to follow a set of commonly agreed upon criteria to ensure consistency, data quality, and data/code availability amongst </w:t>
      </w:r>
      <w:r w:rsidRPr="00447281">
        <w:t>published scientific literature on this topic.</w:t>
      </w:r>
    </w:p>
    <w:p w14:paraId="68C4A2A7" w14:textId="77777777" w:rsidR="007F40AC" w:rsidRPr="00447281" w:rsidRDefault="00B46DDC">
      <w:pPr>
        <w:ind w:left="720"/>
      </w:pPr>
      <w:r w:rsidRPr="00447281">
        <w:t xml:space="preserve"> </w:t>
      </w:r>
    </w:p>
    <w:p w14:paraId="5AA0CCB7" w14:textId="77777777" w:rsidR="007F40AC" w:rsidRPr="00447281" w:rsidRDefault="00B46DDC">
      <w:pPr>
        <w:ind w:left="720"/>
      </w:pPr>
      <w:r w:rsidRPr="00447281">
        <w:t xml:space="preserve"> </w:t>
      </w:r>
    </w:p>
    <w:p w14:paraId="058D7A61" w14:textId="224D0FE5" w:rsidR="007F40AC" w:rsidRPr="00447281" w:rsidRDefault="00B46DDC" w:rsidP="00447281">
      <w:pPr>
        <w:ind w:left="720"/>
      </w:pPr>
      <w:r w:rsidRPr="00447281">
        <w:lastRenderedPageBreak/>
        <w:t xml:space="preserve"> </w:t>
      </w:r>
      <w:r w:rsidRPr="00447281">
        <w:rPr>
          <w:noProof/>
        </w:rPr>
        <w:drawing>
          <wp:inline distT="114300" distB="114300" distL="114300" distR="114300" wp14:anchorId="612B3AA4" wp14:editId="52759D9D">
            <wp:extent cx="3519488" cy="360476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519488" cy="3604761"/>
                    </a:xfrm>
                    <a:prstGeom prst="rect">
                      <a:avLst/>
                    </a:prstGeom>
                    <a:ln/>
                  </pic:spPr>
                </pic:pic>
              </a:graphicData>
            </a:graphic>
          </wp:inline>
        </w:drawing>
      </w:r>
    </w:p>
    <w:p w14:paraId="54834F7F" w14:textId="77777777" w:rsidR="007F40AC" w:rsidRPr="00447281" w:rsidRDefault="00B46DDC">
      <w:pPr>
        <w:ind w:left="720"/>
      </w:pPr>
      <w:r w:rsidRPr="00447281">
        <w:t xml:space="preserve"> </w:t>
      </w:r>
    </w:p>
    <w:p w14:paraId="4C8D999F" w14:textId="77777777" w:rsidR="007F40AC" w:rsidRPr="00447281" w:rsidRDefault="00B46DDC">
      <w:pPr>
        <w:ind w:left="360"/>
        <w:rPr>
          <w:b/>
          <w:bCs/>
        </w:rPr>
      </w:pPr>
      <w:r w:rsidRPr="00447281">
        <w:rPr>
          <w:b/>
          <w:bCs/>
        </w:rPr>
        <w:t>I.</w:t>
      </w:r>
      <w:r w:rsidRPr="00447281">
        <w:rPr>
          <w:rFonts w:ascii="Times New Roman" w:eastAsia="Times New Roman" w:hAnsi="Times New Roman" w:cs="Times New Roman"/>
          <w:sz w:val="14"/>
          <w:szCs w:val="14"/>
        </w:rPr>
        <w:t xml:space="preserve">         </w:t>
      </w:r>
      <w:r w:rsidRPr="00447281">
        <w:rPr>
          <w:b/>
          <w:bCs/>
        </w:rPr>
        <w:t>Background</w:t>
      </w:r>
      <w:r w:rsidRPr="00447281">
        <w:rPr>
          <w:b/>
          <w:bCs/>
        </w:rPr>
        <w:t xml:space="preserve"> </w:t>
      </w:r>
    </w:p>
    <w:p w14:paraId="358EBC63" w14:textId="562F5424" w:rsidR="007F40AC" w:rsidRPr="00447281" w:rsidRDefault="00B46DDC">
      <w:pPr>
        <w:rPr>
          <w:b/>
          <w:bCs/>
        </w:rPr>
      </w:pPr>
      <w:r w:rsidRPr="00447281">
        <w:t>Micro</w:t>
      </w:r>
      <w:r w:rsidRPr="00447281">
        <w:t>-</w:t>
      </w:r>
      <w:r w:rsidRPr="00447281">
        <w:t xml:space="preserve"> and </w:t>
      </w:r>
      <w:proofErr w:type="spellStart"/>
      <w:r w:rsidRPr="00447281">
        <w:t>nanoplastics</w:t>
      </w:r>
      <w:proofErr w:type="spellEnd"/>
      <w:r w:rsidRPr="00447281">
        <w:t xml:space="preserve"> (MNP) research </w:t>
      </w:r>
      <w:r w:rsidRPr="00447281">
        <w:t>spans a broad array of disciplines, with the most recent emerging focus being</w:t>
      </w:r>
      <w:r w:rsidRPr="00447281">
        <w:t xml:space="preserve"> adverse effects</w:t>
      </w:r>
      <w:r w:rsidRPr="00447281">
        <w:t xml:space="preserve"> on human health </w:t>
      </w:r>
      <w:r w:rsidRPr="00447281">
        <w:rPr>
          <w:vertAlign w:val="superscript"/>
        </w:rPr>
        <w:t>1–3</w:t>
      </w:r>
      <w:r w:rsidRPr="00447281">
        <w:t xml:space="preserve">. Yet MNP research is rooted in over two decades of investigation in marine and aquatic environments - a fitting focus, as plastic pollution accumulates in and is transported through water bodies </w:t>
      </w:r>
      <w:r w:rsidRPr="00447281">
        <w:rPr>
          <w:vertAlign w:val="superscript"/>
        </w:rPr>
        <w:t>4</w:t>
      </w:r>
      <w:r w:rsidRPr="00447281">
        <w:t xml:space="preserve">. Over time, steady and impressive progress has been made to improve microplastic identification, characterization, and risk assessment. Numerous publications have outlined the best practices for microplastics research, both from analytical and reporting perspectives </w:t>
      </w:r>
      <w:r w:rsidRPr="00447281">
        <w:rPr>
          <w:vertAlign w:val="superscript"/>
        </w:rPr>
        <w:t>5–9</w:t>
      </w:r>
      <w:r w:rsidRPr="00447281">
        <w:t>. However, the required knowledge transfer among disciplines has not kept pace with the substantial expansion of the</w:t>
      </w:r>
      <w:r w:rsidRPr="00447281">
        <w:t xml:space="preserve"> now much</w:t>
      </w:r>
      <w:r w:rsidRPr="00447281">
        <w:t xml:space="preserve"> larger </w:t>
      </w:r>
      <w:r w:rsidRPr="00447281">
        <w:t xml:space="preserve">and more diverse </w:t>
      </w:r>
      <w:r w:rsidRPr="00447281">
        <w:t>research space in terms of disciplines and publication outputs.</w:t>
      </w:r>
      <w:r w:rsidRPr="00447281">
        <w:t xml:space="preserve"> This has resulted in insufficient cross-disciplinary learning, leading to the repetition of previous “mistakes” </w:t>
      </w:r>
      <w:r w:rsidRPr="00447281">
        <w:rPr>
          <w:vertAlign w:val="superscript"/>
        </w:rPr>
        <w:t>10,11</w:t>
      </w:r>
      <w:r w:rsidRPr="00447281">
        <w:t xml:space="preserve">.  To </w:t>
      </w:r>
      <w:r w:rsidRPr="00447281">
        <w:t>encourage the broad</w:t>
      </w:r>
      <w:r w:rsidRPr="00447281">
        <w:t>-</w:t>
      </w:r>
      <w:r w:rsidRPr="00447281">
        <w:t xml:space="preserve">scale implementation and use of </w:t>
      </w:r>
      <w:r w:rsidRPr="00447281">
        <w:t>established best practices</w:t>
      </w:r>
      <w:r w:rsidRPr="00447281">
        <w:t xml:space="preserve">, and to ensure high reliability of data across disciplines, </w:t>
      </w:r>
      <w:r w:rsidRPr="00447281">
        <w:rPr>
          <w:b/>
          <w:bCs/>
        </w:rPr>
        <w:t>funders</w:t>
      </w:r>
      <w:r w:rsidRPr="00447281">
        <w:t xml:space="preserve"> of research and </w:t>
      </w:r>
      <w:r w:rsidRPr="00447281">
        <w:rPr>
          <w:b/>
          <w:bCs/>
        </w:rPr>
        <w:t>publishers</w:t>
      </w:r>
      <w:r w:rsidRPr="00447281">
        <w:t xml:space="preserve"> of results should adopt a minimum set of </w:t>
      </w:r>
      <w:r w:rsidRPr="00447281">
        <w:lastRenderedPageBreak/>
        <w:t xml:space="preserve">coordinated criteria in the work they fund or </w:t>
      </w:r>
      <w:proofErr w:type="gramStart"/>
      <w:r w:rsidRPr="00447281">
        <w:t>accept</w:t>
      </w:r>
      <w:proofErr w:type="gramEnd"/>
      <w:r w:rsidRPr="00447281">
        <w:t xml:space="preserve"> for publication.</w:t>
      </w:r>
      <w:r w:rsidRPr="00447281">
        <w:t xml:space="preserve"> </w:t>
      </w:r>
      <w:r w:rsidRPr="00447281">
        <w:t xml:space="preserve">Thus, </w:t>
      </w:r>
      <w:r w:rsidRPr="00447281">
        <w:rPr>
          <w:b/>
          <w:bCs/>
        </w:rPr>
        <w:t>practitioners</w:t>
      </w:r>
      <w:r w:rsidRPr="00447281">
        <w:t xml:space="preserve"> new to microplastics research</w:t>
      </w:r>
      <w:r w:rsidRPr="00447281">
        <w:t xml:space="preserve"> need a tool for identifying available resources</w:t>
      </w:r>
      <w:r w:rsidRPr="00447281">
        <w:t xml:space="preserve"> that meet</w:t>
      </w:r>
      <w:r w:rsidRPr="00447281">
        <w:t xml:space="preserve"> </w:t>
      </w:r>
      <w:r w:rsidRPr="00447281">
        <w:t>these</w:t>
      </w:r>
      <w:r w:rsidRPr="00447281">
        <w:t xml:space="preserve"> quality standards</w:t>
      </w:r>
      <w:r w:rsidRPr="00447281">
        <w:t>.</w:t>
      </w:r>
      <w:r w:rsidRPr="00447281">
        <w:rPr>
          <w:b/>
          <w:bCs/>
        </w:rPr>
        <w:t xml:space="preserve"> </w:t>
      </w:r>
    </w:p>
    <w:p w14:paraId="3E128D8C" w14:textId="77777777" w:rsidR="007F40AC" w:rsidRPr="00447281" w:rsidRDefault="00B46DDC">
      <w:r w:rsidRPr="00447281">
        <w:t xml:space="preserve"> </w:t>
      </w:r>
    </w:p>
    <w:p w14:paraId="68CD168A" w14:textId="26BC41DB" w:rsidR="007F40AC" w:rsidRPr="00447281" w:rsidRDefault="00B46DDC">
      <w:r w:rsidRPr="00447281">
        <w:t>Landrigan et al.</w:t>
      </w:r>
      <w:r w:rsidRPr="00447281">
        <w:t xml:space="preserve"> (2025)</w:t>
      </w:r>
      <w:r w:rsidRPr="00447281">
        <w:t xml:space="preserve"> </w:t>
      </w:r>
      <w:r w:rsidRPr="00447281">
        <w:rPr>
          <w:vertAlign w:val="superscript"/>
        </w:rPr>
        <w:t>12</w:t>
      </w:r>
      <w:r w:rsidRPr="00447281">
        <w:t xml:space="preserve"> raised awareness of studies reporting MNPs in various environmental media and human </w:t>
      </w:r>
      <w:r w:rsidR="00447281" w:rsidRPr="00447281">
        <w:t>tissues but</w:t>
      </w:r>
      <w:r w:rsidRPr="00447281">
        <w:t xml:space="preserve"> noted the need for further validation of data reporting MNPs &lt;10 </w:t>
      </w:r>
      <w:r w:rsidRPr="00447281">
        <w:rPr>
          <w:rFonts w:ascii="Times New Roman" w:eastAsia="Times New Roman" w:hAnsi="Times New Roman" w:cs="Times New Roman"/>
        </w:rPr>
        <w:t>𝜇</w:t>
      </w:r>
      <w:r w:rsidRPr="00447281">
        <w:t xml:space="preserve">m due to uncertainties arising with both spectroscopic and spectrometric analysis methods. Reliable data reporting human exposure to realistic MNPs &lt;10 </w:t>
      </w:r>
      <w:r w:rsidRPr="00447281">
        <w:rPr>
          <w:rFonts w:ascii="Times New Roman" w:eastAsia="Times New Roman" w:hAnsi="Times New Roman" w:cs="Times New Roman"/>
        </w:rPr>
        <w:t>𝜇</w:t>
      </w:r>
      <w:r w:rsidRPr="00447281">
        <w:t xml:space="preserve">m are of particular importance, as such particles have a higher probability of translocating across epithelia, and therefore have the potential to cause </w:t>
      </w:r>
      <w:r w:rsidRPr="00447281">
        <w:t>adverse effect</w:t>
      </w:r>
      <w:r w:rsidRPr="00447281">
        <w:t>s</w:t>
      </w:r>
      <w:r w:rsidRPr="00447281">
        <w:t xml:space="preserve"> on cells and tissues </w:t>
      </w:r>
      <w:r w:rsidRPr="00447281">
        <w:t>with which</w:t>
      </w:r>
      <w:r w:rsidRPr="00447281">
        <w:t xml:space="preserve"> they may interact</w:t>
      </w:r>
      <w:r w:rsidRPr="00447281">
        <w:t xml:space="preserve">. Characterizing and quantifying the properties and concentrations of MNPs &lt;10 </w:t>
      </w:r>
      <w:r w:rsidRPr="00447281">
        <w:rPr>
          <w:rFonts w:ascii="Times New Roman" w:eastAsia="Times New Roman" w:hAnsi="Times New Roman" w:cs="Times New Roman"/>
        </w:rPr>
        <w:t>𝜇</w:t>
      </w:r>
      <w:r w:rsidRPr="00447281">
        <w:t xml:space="preserve">m thus represents an important data need, whereby an improved understanding of exposure across ranges bracketing this size can better inform the design of toxicity studies, based on the use of a suite of MNPs with environmentally relevant properties and concentrations. </w:t>
      </w:r>
    </w:p>
    <w:p w14:paraId="1EE68E71" w14:textId="77777777" w:rsidR="007F40AC" w:rsidRPr="00447281" w:rsidRDefault="00B46DDC">
      <w:pPr>
        <w:ind w:right="1200"/>
      </w:pPr>
      <w:r w:rsidRPr="00447281">
        <w:t xml:space="preserve"> </w:t>
      </w:r>
    </w:p>
    <w:p w14:paraId="0DF34485" w14:textId="08A0A9C2" w:rsidR="007F40AC" w:rsidRDefault="00B46DDC">
      <w:r w:rsidRPr="00447281">
        <w:t xml:space="preserve">Our goal herein is to support emerging MNP research initiatives </w:t>
      </w:r>
      <w:r w:rsidRPr="00447281">
        <w:rPr>
          <w:b/>
          <w:bCs/>
        </w:rPr>
        <w:t>by compiling best practices for the development of robust research questions, study design, and quality assurance/quality control (QA/QC) of environmental monitoring and toxicity effects testing</w:t>
      </w:r>
      <w:r w:rsidRPr="00447281">
        <w:rPr>
          <w:b/>
          <w:bCs/>
        </w:rPr>
        <w:t xml:space="preserve"> across all taxa, including humans,</w:t>
      </w:r>
      <w:r w:rsidRPr="00447281">
        <w:rPr>
          <w:b/>
          <w:bCs/>
        </w:rPr>
        <w:t xml:space="preserve"> </w:t>
      </w:r>
      <w:r w:rsidRPr="00447281">
        <w:t>uniting these fields by introducing</w:t>
      </w:r>
      <w:r w:rsidRPr="00447281">
        <w:rPr>
          <w:b/>
          <w:bCs/>
        </w:rPr>
        <w:t xml:space="preserve"> a new dynamic tool</w:t>
      </w:r>
      <w:r w:rsidRPr="00447281">
        <w:rPr>
          <w:b/>
          <w:bCs/>
        </w:rPr>
        <w:t>.</w:t>
      </w:r>
      <w:r w:rsidRPr="00447281">
        <w:t xml:space="preserve"> To guide researchers towards potentially higher relevance standards and protocols, we </w:t>
      </w:r>
      <w:r w:rsidRPr="00447281">
        <w:t>classified the compiled resources according to their degree of normative authority, institutional linkages, and methodological validation.</w:t>
      </w:r>
      <w:r w:rsidRPr="00447281">
        <w:t xml:space="preserve"> Over the last half-decade, multiple studies have identified best practices in </w:t>
      </w:r>
      <w:r w:rsidRPr="00447281">
        <w:t>MNP</w:t>
      </w:r>
      <w:r w:rsidR="00447281">
        <w:t xml:space="preserve"> </w:t>
      </w:r>
      <w:r w:rsidRPr="00447281">
        <w:t>research and critical QA/QC criteria (</w:t>
      </w:r>
      <w:r w:rsidRPr="00447281">
        <w:rPr>
          <w:vertAlign w:val="superscript"/>
        </w:rPr>
        <w:t>5–9,13–15</w:t>
      </w:r>
      <w:r w:rsidRPr="00447281">
        <w:t>), in the context of both environmental monitoring and toxicity testing. A major</w:t>
      </w:r>
      <w:r w:rsidRPr="00447281">
        <w:t xml:space="preserve"> challenge for researchers, funding agencies, editors, reviewers and policy makers is to compile and synthesize the many existing resources and find the best ones that apply to their needs. To that end, </w:t>
      </w:r>
      <w:r w:rsidRPr="00447281">
        <w:rPr>
          <w:b/>
          <w:bCs/>
        </w:rPr>
        <w:t xml:space="preserve">here we </w:t>
      </w:r>
      <w:r w:rsidRPr="00447281">
        <w:rPr>
          <w:b/>
          <w:bCs/>
        </w:rPr>
        <w:t>provide a new tool</w:t>
      </w:r>
      <w:r w:rsidRPr="00447281">
        <w:rPr>
          <w:b/>
          <w:bCs/>
        </w:rPr>
        <w:t xml:space="preserve"> </w:t>
      </w:r>
      <w:r w:rsidRPr="00447281">
        <w:rPr>
          <w:b/>
          <w:bCs/>
          <w:i/>
          <w:iCs/>
        </w:rPr>
        <w:t>MNP Compass</w:t>
      </w:r>
      <w:r w:rsidRPr="00447281">
        <w:rPr>
          <w:b/>
          <w:bCs/>
        </w:rPr>
        <w:t xml:space="preserve"> that </w:t>
      </w:r>
      <w:r w:rsidRPr="00447281">
        <w:rPr>
          <w:b/>
          <w:bCs/>
        </w:rPr>
        <w:t>synthesize</w:t>
      </w:r>
      <w:r w:rsidRPr="00447281">
        <w:rPr>
          <w:b/>
          <w:bCs/>
        </w:rPr>
        <w:t>s</w:t>
      </w:r>
      <w:r w:rsidRPr="00447281">
        <w:rPr>
          <w:b/>
          <w:bCs/>
        </w:rPr>
        <w:t xml:space="preserve"> </w:t>
      </w:r>
      <w:r w:rsidRPr="00447281">
        <w:rPr>
          <w:b/>
          <w:bCs/>
        </w:rPr>
        <w:t>these best practices in an interactive</w:t>
      </w:r>
      <w:r w:rsidRPr="00447281">
        <w:rPr>
          <w:b/>
          <w:bCs/>
        </w:rPr>
        <w:t xml:space="preserve"> and dynamic</w:t>
      </w:r>
      <w:r w:rsidRPr="00447281">
        <w:rPr>
          <w:b/>
          <w:bCs/>
        </w:rPr>
        <w:t xml:space="preserve"> web application and database:</w:t>
      </w:r>
      <w:hyperlink r:id="rId10">
        <w:r w:rsidRPr="00447281">
          <w:rPr>
            <w:b/>
            <w:bCs/>
          </w:rPr>
          <w:t xml:space="preserve"> </w:t>
        </w:r>
      </w:hyperlink>
      <w:hyperlink r:id="rId11">
        <w:r w:rsidRPr="00447281">
          <w:rPr>
            <w:u w:val="single"/>
          </w:rPr>
          <w:t>https://mnp-compass.streamlit.app/</w:t>
        </w:r>
      </w:hyperlink>
      <w:r w:rsidRPr="00447281">
        <w:t>.</w:t>
      </w:r>
      <w:r w:rsidRPr="00447281">
        <w:t xml:space="preserve"> MNP Compass is an open-source application (built in </w:t>
      </w:r>
      <w:proofErr w:type="spellStart"/>
      <w:r w:rsidRPr="00447281">
        <w:t>Streamlit</w:t>
      </w:r>
      <w:proofErr w:type="spellEnd"/>
      <w:r w:rsidRPr="00447281">
        <w:t xml:space="preserve">; source code and data archived at </w:t>
      </w:r>
      <w:hyperlink r:id="rId12" w:history="1">
        <w:r w:rsidRPr="00447281">
          <w:rPr>
            <w:u w:val="single"/>
          </w:rPr>
          <w:t>https://github.com/ScottCoffin/MNP-Compass</w:t>
        </w:r>
      </w:hyperlink>
      <w:r w:rsidRPr="00447281">
        <w:t xml:space="preserve"> under an AGPL-3.0 license) organized as a decision tree: a user selects a study type (environmental monitoring, toxicology/effects testing, or risk assessment), then an environmental matrix (e.g., drinking water, sediment, biota, air, food, human tissue, soil) and a workflow step (e.g., sampling, extraction, analytical identification, QA/QC, reporting), and is returned a curated, ranked list of the most relevant methods, standards, guidance, and reviews. The underlying database is a crosswalk of 190 refere</w:t>
      </w:r>
      <w:r w:rsidRPr="00447281">
        <w:t>nces (currently), each annotated with its document type, applicable domain, matrix and instrumentation tags, key notes, and a direct link, and is filterable and searchable across all fields with results exportable as CSV.</w:t>
      </w:r>
      <w:r w:rsidRPr="00447281">
        <w:t xml:space="preserve"> This resource includes a glossary of key terms that are critical to define across studies and during problem formulation (subset in call out box). Key steps in the research process are highlighted in Figure 1.</w:t>
      </w:r>
      <w:r w:rsidRPr="00447281">
        <w:t xml:space="preserve"> These resources serve as a baseline for funders and journal editors to utilize, and a tool for researchers to access published recommendations for interdisciplinary best practices. </w:t>
      </w:r>
    </w:p>
    <w:p w14:paraId="2CC316F4" w14:textId="77777777" w:rsidR="00447281" w:rsidRDefault="00447281"/>
    <w:p w14:paraId="278C8F16" w14:textId="77777777" w:rsidR="00447281" w:rsidRPr="00447281" w:rsidRDefault="00447281" w:rsidP="00447281">
      <w:pPr>
        <w:rPr>
          <w:b/>
          <w:bCs/>
        </w:rPr>
      </w:pPr>
      <w:r w:rsidRPr="00447281">
        <w:rPr>
          <w:b/>
          <w:bCs/>
          <w:noProof/>
        </w:rPr>
        <w:lastRenderedPageBreak/>
        <w:drawing>
          <wp:inline distT="114300" distB="114300" distL="114300" distR="114300" wp14:anchorId="1FBEA6B9" wp14:editId="4D88B389">
            <wp:extent cx="7953703" cy="330287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7962224" cy="3306414"/>
                    </a:xfrm>
                    <a:prstGeom prst="rect">
                      <a:avLst/>
                    </a:prstGeom>
                    <a:ln/>
                  </pic:spPr>
                </pic:pic>
              </a:graphicData>
            </a:graphic>
          </wp:inline>
        </w:drawing>
      </w:r>
    </w:p>
    <w:p w14:paraId="5ED2EA86" w14:textId="77777777" w:rsidR="00447281" w:rsidRPr="00447281" w:rsidRDefault="00447281" w:rsidP="00447281">
      <w:pPr>
        <w:rPr>
          <w:b/>
          <w:bCs/>
        </w:rPr>
      </w:pPr>
    </w:p>
    <w:p w14:paraId="59189951" w14:textId="2F0C551E" w:rsidR="00447281" w:rsidRPr="00447281" w:rsidRDefault="00447281" w:rsidP="00447281">
      <w:pPr>
        <w:rPr>
          <w:b/>
          <w:bCs/>
        </w:rPr>
        <w:sectPr w:rsidR="00447281" w:rsidRPr="00447281" w:rsidSect="00447281">
          <w:pgSz w:w="15840" w:h="12240" w:orient="landscape"/>
          <w:pgMar w:top="1440" w:right="1440" w:bottom="1440" w:left="1440" w:header="720" w:footer="720" w:gutter="0"/>
          <w:cols w:space="720"/>
        </w:sectPr>
      </w:pPr>
      <w:r w:rsidRPr="00447281">
        <w:rPr>
          <w:b/>
          <w:bCs/>
        </w:rPr>
        <w:t xml:space="preserve">Figure 1. </w:t>
      </w:r>
      <w:r w:rsidRPr="00447281">
        <w:t xml:space="preserve">MNP COMPASS app with recommendations and best practices for materials, methods, quality assurance, quality control, data reporting, data sharing, and interlaboratory coordination for micro-and </w:t>
      </w:r>
      <w:proofErr w:type="spellStart"/>
      <w:r w:rsidRPr="00447281">
        <w:t>nanoplastics</w:t>
      </w:r>
      <w:proofErr w:type="spellEnd"/>
      <w:r w:rsidRPr="00447281">
        <w:t xml:space="preserve"> research.</w:t>
      </w:r>
    </w:p>
    <w:p w14:paraId="65CC244A" w14:textId="77777777" w:rsidR="00447281" w:rsidRPr="00447281" w:rsidRDefault="00447281"/>
    <w:p w14:paraId="48985006" w14:textId="77777777" w:rsidR="007F40AC" w:rsidRPr="00447281" w:rsidRDefault="00B46DDC">
      <w:r w:rsidRPr="00447281">
        <w:t xml:space="preserve"> </w:t>
      </w:r>
    </w:p>
    <w:p w14:paraId="1642C861" w14:textId="77777777" w:rsidR="007F40AC" w:rsidRPr="00447281" w:rsidRDefault="00B46DDC">
      <w:pPr>
        <w:ind w:left="360"/>
        <w:rPr>
          <w:b/>
          <w:bCs/>
        </w:rPr>
      </w:pPr>
      <w:r w:rsidRPr="00447281">
        <w:t>II.</w:t>
      </w:r>
      <w:r w:rsidRPr="00447281">
        <w:rPr>
          <w:rFonts w:ascii="Times New Roman" w:eastAsia="Times New Roman" w:hAnsi="Times New Roman" w:cs="Times New Roman"/>
          <w:sz w:val="14"/>
          <w:szCs w:val="14"/>
        </w:rPr>
        <w:t xml:space="preserve">         </w:t>
      </w:r>
      <w:r w:rsidRPr="00447281">
        <w:rPr>
          <w:b/>
          <w:bCs/>
        </w:rPr>
        <w:t>Learning from history rather than reinventing the wheel</w:t>
      </w:r>
    </w:p>
    <w:p w14:paraId="1B0DEEAF" w14:textId="1247272D" w:rsidR="007F40AC" w:rsidRPr="00447281" w:rsidRDefault="00B46DDC">
      <w:r w:rsidRPr="00447281">
        <w:t xml:space="preserve">Many </w:t>
      </w:r>
      <w:r w:rsidRPr="00447281">
        <w:t xml:space="preserve">challenges in </w:t>
      </w:r>
      <w:proofErr w:type="spellStart"/>
      <w:r w:rsidRPr="00447281">
        <w:t>MNP</w:t>
      </w:r>
      <w:r w:rsidRPr="00447281">
        <w:t>research</w:t>
      </w:r>
      <w:proofErr w:type="spellEnd"/>
      <w:r w:rsidRPr="00447281">
        <w:t xml:space="preserve"> have analogous challenges in other disciplines. For instance, ubiquitous sample contamination is an issue when analyzing ortho-phthalates and siloxanes </w:t>
      </w:r>
      <w:r w:rsidRPr="00447281">
        <w:rPr>
          <w:vertAlign w:val="superscript"/>
        </w:rPr>
        <w:t>16</w:t>
      </w:r>
      <w:r w:rsidRPr="00447281">
        <w:t>, dosing issues occur when investigating the toxicity of engineered nanomaterials, and certain groups of chemicals, such as PFAS</w:t>
      </w:r>
      <w:r w:rsidRPr="00447281">
        <w:t xml:space="preserve"> and chlorinated paraffins, are inherently difficult to analyze due to their heterogeneity</w:t>
      </w:r>
      <w:r w:rsidRPr="00447281">
        <w:t xml:space="preserve">. Hence, learning from previous experiences in other domains is key to advancing </w:t>
      </w:r>
      <w:r w:rsidRPr="00447281">
        <w:t>MNP</w:t>
      </w:r>
      <w:r w:rsidRPr="00447281">
        <w:t xml:space="preserve"> research. </w:t>
      </w:r>
      <w:r w:rsidRPr="00447281">
        <w:t xml:space="preserve">The community should critically reflect on where other fields (e.g., nanoparticle research) have struggled, how they adapted, and which practices </w:t>
      </w:r>
      <w:r w:rsidRPr="00447281">
        <w:t xml:space="preserve">evolved </w:t>
      </w:r>
      <w:r w:rsidRPr="00447281">
        <w:t xml:space="preserve">to overcome common issues </w:t>
      </w:r>
      <w:r w:rsidRPr="00447281">
        <w:t xml:space="preserve">that </w:t>
      </w:r>
      <w:r w:rsidRPr="00447281">
        <w:t xml:space="preserve">became accepted community standards </w:t>
      </w:r>
      <w:r w:rsidRPr="00447281">
        <w:rPr>
          <w:vertAlign w:val="superscript"/>
        </w:rPr>
        <w:t>17</w:t>
      </w:r>
      <w:r w:rsidRPr="00447281">
        <w:t>.</w:t>
      </w:r>
    </w:p>
    <w:p w14:paraId="008A60F5" w14:textId="77777777" w:rsidR="007F40AC" w:rsidRPr="00447281" w:rsidRDefault="00B46DDC">
      <w:r w:rsidRPr="00447281">
        <w:t xml:space="preserve"> </w:t>
      </w:r>
    </w:p>
    <w:p w14:paraId="57B63F04" w14:textId="2F8BEBD1" w:rsidR="007F40AC" w:rsidRPr="00447281" w:rsidRDefault="00B46DDC">
      <w:r w:rsidRPr="00447281">
        <w:t xml:space="preserve">The evolution of nanomaterial toxicology provides a valuable historical framework for the MNPs research community, particularly regarding the consequences of inadequate material characterization and poor data standardization </w:t>
      </w:r>
      <w:r w:rsidRPr="00447281">
        <w:rPr>
          <w:vertAlign w:val="superscript"/>
        </w:rPr>
        <w:t>18</w:t>
      </w:r>
      <w:r w:rsidRPr="00447281">
        <w:t xml:space="preserve">. Early nanoparticle studies often produced conflicting or irreproducible toxicological findings because materials described under the same name varied substantially in size, shape, surface chemistry, aggregation state, purity, and dissolution behavior. In response, the nanotechnology community developed coordinated efforts such as the </w:t>
      </w:r>
      <w:proofErr w:type="spellStart"/>
      <w:r w:rsidRPr="00447281">
        <w:t>MINChar</w:t>
      </w:r>
      <w:proofErr w:type="spellEnd"/>
      <w:r w:rsidRPr="00447281">
        <w:t xml:space="preserve"> Initiative </w:t>
      </w:r>
      <w:r w:rsidRPr="00447281">
        <w:rPr>
          <w:vertAlign w:val="superscript"/>
        </w:rPr>
        <w:t>19</w:t>
      </w:r>
      <w:r w:rsidRPr="00447281">
        <w:t xml:space="preserve">, which established recommended minimum physical and chemical characterization parameters necessary for interpreting toxicology studies, emphasizing that “characterization matters” because biological responses cannot be understood independently of material properties. Complementary efforts, including ISA-TAB-Nano and broader </w:t>
      </w:r>
      <w:proofErr w:type="spellStart"/>
      <w:r w:rsidRPr="00447281">
        <w:t>nanoinformatics</w:t>
      </w:r>
      <w:proofErr w:type="spellEnd"/>
      <w:r w:rsidRPr="00447281">
        <w:t xml:space="preserve"> standards development, recognized that harmonized metadata, transparent reporting, and interoperable data structures were essential for cross-study comparison, computati</w:t>
      </w:r>
      <w:r w:rsidRPr="00447281">
        <w:t xml:space="preserve">onal analysis, and regulatory translation </w:t>
      </w:r>
      <w:r w:rsidRPr="00447281">
        <w:rPr>
          <w:vertAlign w:val="superscript"/>
        </w:rPr>
        <w:t>20</w:t>
      </w:r>
      <w:r w:rsidRPr="00447281">
        <w:t xml:space="preserve">. These initiatives demonstrated that standardization is not merely an administrative exercise, but foundational scientific infrastructure that improves reproducibility, enables meta-analysis, and accelerates mechanistic understanding. Rather than simply importing methodologies, </w:t>
      </w:r>
      <w:r w:rsidRPr="00447281">
        <w:t>standardization</w:t>
      </w:r>
      <w:r w:rsidRPr="00447281">
        <w:t xml:space="preserve"> is better achieved by consulting with experienced practitioners from more mature disciplines, </w:t>
      </w:r>
      <w:r w:rsidRPr="00447281">
        <w:t>to</w:t>
      </w:r>
      <w:r w:rsidRPr="00447281">
        <w:t xml:space="preserve"> support</w:t>
      </w:r>
      <w:r w:rsidRPr="00447281">
        <w:t xml:space="preserve"> the transfer of "lessons learned” from one domain to another, and by viewing </w:t>
      </w:r>
      <w:r w:rsidRPr="00447281">
        <w:t>MNP</w:t>
      </w:r>
      <w:r w:rsidRPr="00447281">
        <w:t xml:space="preserve"> research through the lens of the history of science. The MNP field currently faces many of the same challenges that hampered early nanotoxicology.  The lessons from nanoparticle research suggest that proactive adoption of community standards, minimum characterization requirements, and FAIR (findable, accessible, interoperable, reusable) data practices will be critical to avoiding decades of fragmented and</w:t>
      </w:r>
      <w:r w:rsidRPr="00447281">
        <w:t xml:space="preserve"> sometimes</w:t>
      </w:r>
      <w:r w:rsidRPr="00447281">
        <w:t xml:space="preserve"> difficult-to-interpret literature </w:t>
      </w:r>
      <w:r w:rsidRPr="00447281">
        <w:rPr>
          <w:vertAlign w:val="superscript"/>
        </w:rPr>
        <w:t>21</w:t>
      </w:r>
      <w:r w:rsidRPr="00447281">
        <w:t xml:space="preserve">. </w:t>
      </w:r>
    </w:p>
    <w:p w14:paraId="059C5626" w14:textId="77777777" w:rsidR="007F40AC" w:rsidRPr="00447281" w:rsidRDefault="00B46DDC">
      <w:r w:rsidRPr="00447281">
        <w:t xml:space="preserve"> </w:t>
      </w:r>
    </w:p>
    <w:p w14:paraId="59A198A4" w14:textId="25EDCCC3" w:rsidR="007F40AC" w:rsidRPr="00447281" w:rsidRDefault="00B46DDC">
      <w:r w:rsidRPr="00447281">
        <w:t xml:space="preserve">More mature domains, including PFAS, atmospheric aerosols, trace metals, and proteomics, did not simply converge on the standard method, but instead underwent iterative negotiation among researchers, regulators, instrumentation constraints, and evolving norms </w:t>
      </w:r>
      <w:r w:rsidRPr="00447281">
        <w:rPr>
          <w:vertAlign w:val="superscript"/>
        </w:rPr>
        <w:t>22–24</w:t>
      </w:r>
      <w:r w:rsidRPr="00447281">
        <w:t xml:space="preserve">. </w:t>
      </w:r>
      <w:r w:rsidRPr="00447281">
        <w:t xml:space="preserve">Diverse fields have experienced </w:t>
      </w:r>
      <w:r w:rsidRPr="00447281">
        <w:t>episodes of analytical crisis, revealing hidden assumptions embedded in standards and QA/QC practices, and identi</w:t>
      </w:r>
      <w:r w:rsidR="00447281">
        <w:t>fi</w:t>
      </w:r>
      <w:r w:rsidRPr="00447281">
        <w:t>ed</w:t>
      </w:r>
      <w:r w:rsidRPr="00447281">
        <w:t xml:space="preserve"> recurring patterns in how scientific communities manage uncertainty and achieve comparability. Such perspectives may help MNP research avoid</w:t>
      </w:r>
      <w:r w:rsidRPr="00447281">
        <w:t xml:space="preserve"> downsides of</w:t>
      </w:r>
      <w:r w:rsidRPr="00447281">
        <w:t xml:space="preserve"> premature standardization</w:t>
      </w:r>
      <w:r w:rsidRPr="00447281">
        <w:t xml:space="preserve"> (e.g., blind spots)</w:t>
      </w:r>
      <w:r w:rsidRPr="00447281">
        <w:t xml:space="preserve">, develop more reflexive and robust approaches to interlaboratory harmonization and method validation, and maintain the </w:t>
      </w:r>
      <w:r w:rsidRPr="00447281">
        <w:lastRenderedPageBreak/>
        <w:t>methodological plurality needed to avoid blind spots and allow for innovation (Figure 1).</w:t>
      </w:r>
      <w:r w:rsidRPr="00447281">
        <w:t xml:space="preserve"> </w:t>
      </w:r>
      <w:r w:rsidRPr="00447281">
        <w:t>The</w:t>
      </w:r>
      <w:r w:rsidRPr="00447281">
        <w:t xml:space="preserve"> “</w:t>
      </w:r>
      <w:r w:rsidRPr="00447281">
        <w:rPr>
          <w:b/>
          <w:bCs/>
        </w:rPr>
        <w:t>MNP Compass”</w:t>
      </w:r>
      <w:r w:rsidRPr="00447281">
        <w:t xml:space="preserve"> tool introduced here is designed to facilitate this process. </w:t>
      </w:r>
      <w:r w:rsidRPr="00447281">
        <w:t>Companion figures generated directly from the crosswalk summarize coverage across the field by matrix, analytical technique, and workflow step (Figures 2 and 3).</w:t>
      </w:r>
    </w:p>
    <w:p w14:paraId="1AF32BEF" w14:textId="77777777" w:rsidR="007F40AC" w:rsidRPr="00447281" w:rsidRDefault="00B46DDC">
      <w:r w:rsidRPr="00447281">
        <w:t xml:space="preserve"> </w:t>
      </w:r>
    </w:p>
    <w:p w14:paraId="7DE92F36" w14:textId="77777777" w:rsidR="007F40AC" w:rsidRPr="00447281" w:rsidRDefault="00B46DDC">
      <w:pPr>
        <w:rPr>
          <w:i/>
          <w:iCs/>
        </w:rPr>
      </w:pPr>
      <w:r w:rsidRPr="00447281">
        <w:rPr>
          <w:i/>
          <w:iCs/>
        </w:rPr>
        <w:t xml:space="preserve"> </w:t>
      </w:r>
    </w:p>
    <w:p w14:paraId="75C51E14" w14:textId="77777777" w:rsidR="007F40AC" w:rsidRPr="00447281" w:rsidRDefault="00B46DDC">
      <w:pPr>
        <w:ind w:left="360"/>
        <w:rPr>
          <w:b/>
          <w:bCs/>
        </w:rPr>
      </w:pPr>
      <w:r w:rsidRPr="00447281">
        <w:t>III.</w:t>
      </w:r>
      <w:r w:rsidRPr="00447281">
        <w:rPr>
          <w:rFonts w:ascii="Times New Roman" w:eastAsia="Times New Roman" w:hAnsi="Times New Roman" w:cs="Times New Roman"/>
          <w:sz w:val="14"/>
          <w:szCs w:val="14"/>
        </w:rPr>
        <w:t xml:space="preserve">         </w:t>
      </w:r>
      <w:r w:rsidRPr="00447281">
        <w:rPr>
          <w:b/>
          <w:bCs/>
        </w:rPr>
        <w:t>Best practices road map</w:t>
      </w:r>
    </w:p>
    <w:p w14:paraId="261FE206" w14:textId="77777777" w:rsidR="007F40AC" w:rsidRPr="00447281" w:rsidRDefault="007F40AC">
      <w:pPr>
        <w:ind w:left="360"/>
        <w:rPr>
          <w:b/>
          <w:bCs/>
        </w:rPr>
      </w:pPr>
    </w:p>
    <w:p w14:paraId="0D2D28FF" w14:textId="647955FE" w:rsidR="007F40AC" w:rsidRPr="00447281" w:rsidRDefault="00B46DDC" w:rsidP="00447281">
      <w:r w:rsidRPr="00447281">
        <w:t>The tool we have developed is designed to facilitate best practices at each step of the research process.</w:t>
      </w:r>
    </w:p>
    <w:p w14:paraId="188A7783" w14:textId="2ED51EB8" w:rsidR="007F40AC" w:rsidRPr="00447281" w:rsidRDefault="00B46DDC">
      <w:r w:rsidRPr="00447281">
        <w:t xml:space="preserve">The foundation </w:t>
      </w:r>
      <w:r w:rsidRPr="00447281">
        <w:t>for best practices in MNP research</w:t>
      </w:r>
      <w:r w:rsidRPr="00447281">
        <w:t xml:space="preserve"> </w:t>
      </w:r>
      <w:r w:rsidRPr="00447281">
        <w:t xml:space="preserve">is based on the </w:t>
      </w:r>
      <w:r w:rsidRPr="00447281">
        <w:t xml:space="preserve">wide variety of research recommendations, guidance documents, and protocols published over the past decade. These guidelines share the common goal of generating and communicating more robust, fit-for-purpose data sets from environmental observation and exposure studies. </w:t>
      </w:r>
      <w:r w:rsidRPr="00447281">
        <w:t>Contemporary</w:t>
      </w:r>
      <w:r w:rsidR="00447281">
        <w:t xml:space="preserve"> </w:t>
      </w:r>
      <w:r w:rsidRPr="00447281">
        <w:t xml:space="preserve">recommendations will </w:t>
      </w:r>
      <w:r w:rsidRPr="00447281">
        <w:t xml:space="preserve">need to </w:t>
      </w:r>
      <w:r w:rsidRPr="00447281">
        <w:t xml:space="preserve">evolve as the field advances, particularly as </w:t>
      </w:r>
      <w:r w:rsidRPr="00447281">
        <w:t>new</w:t>
      </w:r>
      <w:r w:rsidRPr="00447281">
        <w:t xml:space="preserve"> techniques for MNP particle quantification and characterization emerge for novel matrices and smaller particles (e.g. &lt; 1µm), but the core principles will remain the same.</w:t>
      </w:r>
    </w:p>
    <w:p w14:paraId="13178AE6" w14:textId="77777777" w:rsidR="007F40AC" w:rsidRPr="00447281" w:rsidRDefault="007F40AC"/>
    <w:p w14:paraId="093856C6" w14:textId="1B143B3C" w:rsidR="007F40AC" w:rsidRPr="00447281" w:rsidRDefault="00B46DDC">
      <w:pPr>
        <w:spacing w:before="240" w:after="240"/>
      </w:pPr>
      <w:r w:rsidRPr="00447281">
        <w:t xml:space="preserve">To organize resources that differ substantially in their institutional status and degree of methodological validation, </w:t>
      </w:r>
      <w:r w:rsidRPr="00447281">
        <w:t>MNP Compass</w:t>
      </w:r>
      <w:r w:rsidRPr="00447281">
        <w:t xml:space="preserve"> classifies each resource using a four-tier authority and validation framework. References were compiled from the synthesis of best-practice and QA/QC publications described above and from the authors' collective domain expertise, then assigned to a single tier by one author applying the schema below; because the boundaries between tiers are necessarily interpretive, some assignments are inherently subjective and a full description of the curation and tiering process, including its limitations, </w:t>
      </w:r>
      <w:r w:rsidRPr="00447281">
        <w:t>is provided in the SI</w:t>
      </w:r>
      <w:r w:rsidRPr="00447281">
        <w:t xml:space="preserve">. The framework attempts to distinguish documents into four categories that lie in a spectrum between a scientific paper (e.g., demonstration of a novel analytical method in a peer-reviewed manuscript) and a </w:t>
      </w:r>
      <w:r w:rsidR="00447281" w:rsidRPr="00447281">
        <w:t>legally binding</w:t>
      </w:r>
      <w:r w:rsidRPr="00447281">
        <w:t xml:space="preserve"> standard (e.g., accredited analytical method required for testing from a regulatory agency). The tiers are solely intended to characterize the basis and strength of a resource's authority, rather than annotate</w:t>
      </w:r>
      <w:r w:rsidRPr="00447281">
        <w:t xml:space="preserve"> the overall scientific quality, utility, or currency of the document itself; consequently, a lower-tier resource may be more current or more applicable to a particular research question than a higher-tier resource. In many cases, researchers will prefer to follow higher tier standards/references for a given aspect of their workflow due to their greater recognition and level of acceptance (</w:t>
      </w:r>
      <w:r w:rsidRPr="00447281">
        <w:t xml:space="preserve">or even legal requirements). However, this may not always be the optimal choice for numerous reasons (e.g., lack of resources, known issues with a method, etc.).  </w:t>
      </w:r>
    </w:p>
    <w:p w14:paraId="5165ACC4" w14:textId="77777777" w:rsidR="007F40AC" w:rsidRPr="00447281" w:rsidRDefault="00B46DDC">
      <w:pPr>
        <w:spacing w:before="240" w:after="240"/>
        <w:ind w:left="720"/>
      </w:pPr>
      <w:r w:rsidRPr="00447281">
        <w:rPr>
          <w:b/>
          <w:bCs/>
        </w:rPr>
        <w:t>Tier 1 - Normative/Binding</w:t>
      </w:r>
      <w:r w:rsidRPr="00447281">
        <w:t xml:space="preserve"> includes requirements, procedures, or methods that carry a formal legal, regulatory, or institutional mandate within a defined jurisdiction or program. Examples include legislation and regulations, regulatory decisions, and standardized methods or standard operating procedures required for regulatory compliance, accreditation, or official monitoring.</w:t>
      </w:r>
    </w:p>
    <w:p w14:paraId="44A1B5F1" w14:textId="77E88EC7" w:rsidR="007F40AC" w:rsidRPr="00447281" w:rsidRDefault="00B46DDC">
      <w:pPr>
        <w:spacing w:before="240" w:after="240"/>
        <w:ind w:left="720"/>
      </w:pPr>
      <w:r w:rsidRPr="00447281">
        <w:rPr>
          <w:b/>
          <w:bCs/>
        </w:rPr>
        <w:lastRenderedPageBreak/>
        <w:t>Tier 2 - Authoritative/Institutional</w:t>
      </w:r>
      <w:r w:rsidRPr="00447281">
        <w:t xml:space="preserve"> includes standards, methods, guidance, and other resources formally issued or endorsed by recognized standards-development organizations, governmental or intergovernmental bodies, or comparable institutions, but that are not themselves mandatory in the relevant application. Examples include the International Organization for Standardization (ISO) and ASTM </w:t>
      </w:r>
      <w:r w:rsidR="00447281" w:rsidRPr="00447281">
        <w:t>International</w:t>
      </w:r>
      <w:r w:rsidRPr="00447281">
        <w:t xml:space="preserve"> standards and formal guidance from organizations such as the World Health Organization (WHO), European Food Safety Authority (EFSA), the Joint Group of Experts on the Scientific Aspects of Marine Environmental Protection (GESAMP), the National Institute of Standards and Technology (NIST), and similar bodies.</w:t>
      </w:r>
    </w:p>
    <w:p w14:paraId="0ACDB71F" w14:textId="77777777" w:rsidR="007F40AC" w:rsidRPr="00447281" w:rsidRDefault="00B46DDC">
      <w:pPr>
        <w:spacing w:before="240" w:after="240"/>
        <w:ind w:left="720"/>
      </w:pPr>
      <w:r w:rsidRPr="00447281">
        <w:rPr>
          <w:b/>
          <w:bCs/>
        </w:rPr>
        <w:t>Tier 3 - Validated/Interlaboratory-Tested/Critical Guidance</w:t>
      </w:r>
      <w:r w:rsidRPr="00447281">
        <w:t xml:space="preserve"> includes resources supported by substantial empirical or evidence-synthesis-based evaluation but lacking the formal mandate or institutional status of Tiers 1 and 2. This category includes methods evaluated through interlaboratory comparison, proficiency testing, or quantitative validation, as well as critical or systematic reviews that establish evidence-based QA/QC criteria, performance criteria, or methodological recommendations.</w:t>
      </w:r>
    </w:p>
    <w:p w14:paraId="10F6C834" w14:textId="77777777" w:rsidR="007F40AC" w:rsidRPr="00447281" w:rsidRDefault="00B46DDC">
      <w:pPr>
        <w:spacing w:before="240" w:after="240"/>
        <w:ind w:left="720"/>
      </w:pPr>
      <w:r w:rsidRPr="00447281">
        <w:rPr>
          <w:b/>
          <w:bCs/>
        </w:rPr>
        <w:t>Tier 4 - Supporting/Contextual</w:t>
      </w:r>
      <w:r w:rsidRPr="00447281">
        <w:t xml:space="preserve"> includes resources that provide useful methodological, scientific, or interpretive context but have not undergone the level of validation or evidence synthesis represented by Tier 3 and do not carry the formal institutional authority of Tiers 1 or 2. Examples include emerging or single-laboratory methods, research tools and databases, narrative reviews, perspectives, frameworks, and other supporting literature.</w:t>
      </w:r>
    </w:p>
    <w:p w14:paraId="666B1F3F" w14:textId="77777777" w:rsidR="007F40AC" w:rsidRPr="00447281" w:rsidRDefault="00B46DDC">
      <w:pPr>
        <w:spacing w:before="240" w:after="240"/>
      </w:pPr>
      <w:r w:rsidRPr="00447281">
        <w:t xml:space="preserve">The resulting classification therefore represents a gradient from formally binding requirements to supporting scientific context, rather than a numerical score of study or resource quality. </w:t>
      </w:r>
      <w:r w:rsidRPr="00447281">
        <w:rPr>
          <w:b/>
          <w:bCs/>
        </w:rPr>
        <w:t xml:space="preserve">MNP Compass </w:t>
      </w:r>
      <w:r w:rsidRPr="00447281">
        <w:t>presents resources across tiers so that users can consider formal authority alongside factors such as methodological relevance, recency, applicability, and available resources.</w:t>
      </w:r>
    </w:p>
    <w:p w14:paraId="369AA21B" w14:textId="28957470" w:rsidR="007F40AC" w:rsidRPr="00447281" w:rsidRDefault="00B46DDC">
      <w:pPr>
        <w:spacing w:before="240" w:after="240"/>
      </w:pPr>
      <w:r w:rsidRPr="00447281">
        <w:t xml:space="preserve">Applying this framework across the field </w:t>
      </w:r>
      <w:r w:rsidR="00447281" w:rsidRPr="00447281">
        <w:t>makes it</w:t>
      </w:r>
      <w:r w:rsidRPr="00447281">
        <w:t xml:space="preserve"> explicit where authoritative methods exist and where they are absent. Figure 2 maps the highest authority tier available for each combination of sample matrix and monitoring workflow step, derived directly from the same tiered crosswalk that underlies MNP Compass. The resulting coverage matrix shows that standardization is uneven across the field: drinking water and, for some steps, surface water carry Tier 1–2 coverage, whereas air, food, human tissue, and soil lack any normative or authoritative (Tier 1–</w:t>
      </w:r>
      <w:r w:rsidRPr="00447281">
        <w:t xml:space="preserve">2) method for most steps. This visualization concretizes the central motivation for MNP Compass - that protocols and standards remain fragmented, with substantial gaps for </w:t>
      </w:r>
      <w:r w:rsidR="00447281" w:rsidRPr="00447281">
        <w:t>matrices</w:t>
      </w:r>
      <w:r w:rsidRPr="00447281">
        <w:t xml:space="preserve"> and for the smallest particle sizes.</w:t>
      </w:r>
    </w:p>
    <w:p w14:paraId="6549C710" w14:textId="77777777" w:rsidR="007F40AC" w:rsidRPr="00447281" w:rsidRDefault="00B46DDC">
      <w:r w:rsidRPr="00447281">
        <w:rPr>
          <w:noProof/>
        </w:rPr>
        <w:lastRenderedPageBreak/>
        <w:drawing>
          <wp:inline distT="114300" distB="114300" distL="114300" distR="114300" wp14:anchorId="052C696E" wp14:editId="13D548D3">
            <wp:extent cx="5786438" cy="3474335"/>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786438" cy="3474335"/>
                    </a:xfrm>
                    <a:prstGeom prst="rect">
                      <a:avLst/>
                    </a:prstGeom>
                    <a:ln/>
                  </pic:spPr>
                </pic:pic>
              </a:graphicData>
            </a:graphic>
          </wp:inline>
        </w:drawing>
      </w:r>
    </w:p>
    <w:p w14:paraId="5A66A82C" w14:textId="77777777" w:rsidR="007F40AC" w:rsidRPr="00447281" w:rsidRDefault="007F40AC"/>
    <w:p w14:paraId="2F4E8763" w14:textId="77777777" w:rsidR="007F40AC" w:rsidRPr="00447281" w:rsidRDefault="00B46DDC">
      <w:r w:rsidRPr="00447281">
        <w:rPr>
          <w:b/>
          <w:bCs/>
        </w:rPr>
        <w:t>Figure 2.</w:t>
      </w:r>
      <w:r w:rsidRPr="00447281">
        <w:t xml:space="preserve"> Standardization coverage matrix for microplastics monitoring workflow steps (x-axis) across ten different matrices (y-axis). Each cell displays the highest authority tier available for that matrix–workflow step combination: Tier 1 (Normative/Binding; dark green) includes legally, regulatorily, or institutionally required methods, procedures, or criteria. Tier 2 (Authoritative/Institutional; steel blue) includes standards and formal guidance issued by recognized standards-development, governmental, or inter</w:t>
      </w:r>
      <w:r w:rsidRPr="00447281">
        <w:t>governmental organizations (e.g., ISO, ASTM, WHO, GESAMP, EFSA) but not mandated for the specific application. Tier 3 (Validated/Interlaboratory-Tested/Critical Guidance; gold) includes methods supported by interlaboratory or quantitative validation and evidence-based methodological or QA/QC guidance derived from systematic or critical evaluation. Tier 4 (Supporting/Contextual; gray) includes emerging or single-laboratory methods, reviews, frameworks, and other supporting resources that lack the formal auth</w:t>
      </w:r>
      <w:r w:rsidRPr="00447281">
        <w:t>ority or level of validation represented by higher tiers. Tiers reflect the authority and validation basis of available resources rather than a ranking of their overall scientific quality or utility.</w:t>
      </w:r>
    </w:p>
    <w:p w14:paraId="72ACADEA" w14:textId="77777777" w:rsidR="007F40AC" w:rsidRPr="00447281" w:rsidRDefault="00B46DDC">
      <w:r w:rsidRPr="00447281">
        <w:t xml:space="preserve"> </w:t>
      </w:r>
    </w:p>
    <w:p w14:paraId="6598D8C0" w14:textId="77777777" w:rsidR="007F40AC" w:rsidRPr="00447281" w:rsidRDefault="00B46DDC">
      <w:pPr>
        <w:ind w:left="1440"/>
      </w:pPr>
      <w:r w:rsidRPr="00447281">
        <w:t>A.</w:t>
      </w:r>
      <w:r w:rsidRPr="00447281">
        <w:rPr>
          <w:rFonts w:ascii="Times New Roman" w:eastAsia="Times New Roman" w:hAnsi="Times New Roman" w:cs="Times New Roman"/>
          <w:sz w:val="14"/>
          <w:szCs w:val="14"/>
        </w:rPr>
        <w:t xml:space="preserve">   </w:t>
      </w:r>
      <w:r w:rsidRPr="00447281">
        <w:rPr>
          <w:b/>
          <w:bCs/>
        </w:rPr>
        <w:t>Problem Formulation</w:t>
      </w:r>
      <w:r w:rsidRPr="00447281">
        <w:t>:</w:t>
      </w:r>
    </w:p>
    <w:p w14:paraId="33C02993" w14:textId="77777777" w:rsidR="007F40AC" w:rsidRPr="00447281" w:rsidRDefault="007F40AC"/>
    <w:p w14:paraId="6E07AE7D" w14:textId="675A9C40" w:rsidR="007F40AC" w:rsidRPr="00447281" w:rsidRDefault="00B46DDC">
      <w:r w:rsidRPr="00447281">
        <w:t xml:space="preserve">Every study should begin with a clear set of goals, including how the data generated will advance the collective understanding of MNP occurrence, exposure, and effects. </w:t>
      </w:r>
      <w:r w:rsidRPr="00447281">
        <w:t>S</w:t>
      </w:r>
      <w:r w:rsidRPr="00447281">
        <w:t xml:space="preserve">tudy goals should inform </w:t>
      </w:r>
      <w:r w:rsidR="00447281" w:rsidRPr="00447281">
        <w:t>experimental</w:t>
      </w:r>
      <w:r w:rsidRPr="00447281">
        <w:t xml:space="preserve"> design. Some </w:t>
      </w:r>
      <w:r w:rsidRPr="00447281">
        <w:t>principles are shared for all MNP research</w:t>
      </w:r>
      <w:r w:rsidRPr="00447281">
        <w:t xml:space="preserve">, whereas others will be specific to observational versus experimental work. For example, a study that aims to characterize </w:t>
      </w:r>
      <w:r w:rsidRPr="00447281">
        <w:t>human</w:t>
      </w:r>
      <w:r w:rsidRPr="00447281">
        <w:t xml:space="preserve"> exposure to </w:t>
      </w:r>
      <w:r w:rsidRPr="00447281">
        <w:t>MNPs</w:t>
      </w:r>
      <w:r w:rsidRPr="00447281">
        <w:t xml:space="preserve"> through drinking water and another that seeks to determine whether microplastic ingestion causes adverse effects in fish larvae should both </w:t>
      </w:r>
      <w:r w:rsidRPr="00447281">
        <w:lastRenderedPageBreak/>
        <w:t xml:space="preserve">adhere to strict background contamination mitigation </w:t>
      </w:r>
      <w:r w:rsidR="00447281" w:rsidRPr="00447281">
        <w:t>procedures but</w:t>
      </w:r>
      <w:r w:rsidRPr="00447281">
        <w:t xml:space="preserve"> may target completely different types and sizes of MNPs</w:t>
      </w:r>
      <w:r w:rsidRPr="00447281">
        <w:t xml:space="preserve"> and endpoints</w:t>
      </w:r>
      <w:r w:rsidRPr="00447281">
        <w:t xml:space="preserve"> to address their primary goals.</w:t>
      </w:r>
    </w:p>
    <w:p w14:paraId="37BDD331" w14:textId="77777777" w:rsidR="007F40AC" w:rsidRPr="00447281" w:rsidRDefault="00B46DDC">
      <w:r w:rsidRPr="00447281">
        <w:t xml:space="preserve"> </w:t>
      </w:r>
    </w:p>
    <w:p w14:paraId="085BDA4B" w14:textId="37100D25" w:rsidR="007F40AC" w:rsidRPr="00447281" w:rsidRDefault="00B46DDC">
      <w:r w:rsidRPr="00447281">
        <w:t>P</w:t>
      </w:r>
      <w:r w:rsidRPr="00447281">
        <w:t>roblem formulation is critical</w:t>
      </w:r>
      <w:r w:rsidRPr="00447281">
        <w:t xml:space="preserve"> across and within subdisciplines</w:t>
      </w:r>
      <w:r w:rsidRPr="00447281">
        <w:t xml:space="preserve">. </w:t>
      </w:r>
      <w:r w:rsidRPr="00447281">
        <w:t>For instance, t</w:t>
      </w:r>
      <w:r w:rsidRPr="00447281">
        <w:t xml:space="preserve">o inform current threshold derivation and risk assessment frameworks for MNPs, experiments must characterize a dose-response relationship. </w:t>
      </w:r>
      <w:r w:rsidR="00447281" w:rsidRPr="00447281">
        <w:t>Like</w:t>
      </w:r>
      <w:r w:rsidRPr="00447281">
        <w:t xml:space="preserve"> testing for other classes of contaminants, this requires the use of </w:t>
      </w:r>
      <w:r w:rsidRPr="00447281">
        <w:t>at least three concentrations of the same type(s) of MNPs to calculate effect metrics (e.g., EC</w:t>
      </w:r>
      <w:r w:rsidRPr="00447281">
        <w:rPr>
          <w:vertAlign w:val="subscript"/>
        </w:rPr>
        <w:t>50</w:t>
      </w:r>
      <w:r w:rsidRPr="00447281">
        <w:t>, LC</w:t>
      </w:r>
      <w:r w:rsidRPr="00447281">
        <w:rPr>
          <w:vertAlign w:val="subscript"/>
        </w:rPr>
        <w:t>50</w:t>
      </w:r>
      <w:r w:rsidRPr="00447281">
        <w:t xml:space="preserve">). Alternatively, if the goal is to gain a mechanistic understanding of MNP hazards, fewer concentrations at high, possibly environmentally irrelevant doses, may be used to elicit a strong biological response to more closely examine effects across levels of biological organization (e.g., molecular, cellular, organ, organism, etc.). </w:t>
      </w:r>
      <w:r w:rsidRPr="00447281">
        <w:t>MNP type</w:t>
      </w:r>
      <w:r w:rsidRPr="00447281">
        <w:t xml:space="preserve"> selection</w:t>
      </w:r>
      <w:r w:rsidRPr="00447281">
        <w:t xml:space="preserve"> </w:t>
      </w:r>
      <w:r w:rsidRPr="00447281">
        <w:t>should</w:t>
      </w:r>
      <w:r w:rsidRPr="00447281">
        <w:t xml:space="preserve"> be driven by </w:t>
      </w:r>
      <w:r w:rsidR="00447281" w:rsidRPr="00447281">
        <w:t>research questions</w:t>
      </w:r>
      <w:r w:rsidRPr="00447281">
        <w:t xml:space="preserve"> and goals. A dose-response study designed to inform threshold </w:t>
      </w:r>
      <w:r w:rsidR="00447281" w:rsidRPr="00447281">
        <w:t>derivation,</w:t>
      </w:r>
      <w:r w:rsidRPr="00447281">
        <w:t xml:space="preserve"> </w:t>
      </w:r>
      <w:r w:rsidRPr="00447281">
        <w:t xml:space="preserve">and risk assessment may use a complex polydisperse (mixed size) mixture of microplastics </w:t>
      </w:r>
      <w:r w:rsidRPr="00447281">
        <w:t>comprised</w:t>
      </w:r>
      <w:r w:rsidRPr="00447281">
        <w:t xml:space="preserve"> of a variety of particle sizes, morphologies, polymers, and additives to mimic a real-world exposure. A mechanistic study may only vary a single characteristic (e.g., size, weathering, polymer, etc.) to identify drivers of toxicity. In </w:t>
      </w:r>
      <w:r w:rsidRPr="00447281">
        <w:t>all</w:t>
      </w:r>
      <w:r w:rsidRPr="00447281">
        <w:t xml:space="preserve"> </w:t>
      </w:r>
      <w:r w:rsidR="00447281" w:rsidRPr="00447281">
        <w:t>scenarios, particles</w:t>
      </w:r>
      <w:r w:rsidRPr="00447281">
        <w:t xml:space="preserve"> should be fully characterized, including size, weathering state, </w:t>
      </w:r>
      <w:r w:rsidRPr="00447281">
        <w:t xml:space="preserve">and </w:t>
      </w:r>
      <w:r w:rsidRPr="00447281">
        <w:t>polymer type</w:t>
      </w:r>
      <w:r w:rsidRPr="00447281">
        <w:t xml:space="preserve"> </w:t>
      </w:r>
      <w:r w:rsidRPr="00447281">
        <w:t>(</w:t>
      </w:r>
      <w:r w:rsidRPr="00447281">
        <w:t>validated using chemical analysis</w:t>
      </w:r>
      <w:r w:rsidRPr="00447281">
        <w:t>)</w:t>
      </w:r>
      <w:r w:rsidRPr="00447281">
        <w:t>. Additional traits of toxicological importance may include additives, surface chemistry, etc. (Figure 1).</w:t>
      </w:r>
    </w:p>
    <w:p w14:paraId="46D21A68" w14:textId="77777777" w:rsidR="007F40AC" w:rsidRPr="00447281" w:rsidRDefault="00B46DDC">
      <w:r w:rsidRPr="00447281">
        <w:t xml:space="preserve"> </w:t>
      </w:r>
    </w:p>
    <w:p w14:paraId="054BD33D" w14:textId="209EE4CB" w:rsidR="007F40AC" w:rsidRPr="00447281" w:rsidRDefault="00B46DDC">
      <w:r w:rsidRPr="00447281">
        <w:t>Although environmental observation studies tend to include a wider range of MNP</w:t>
      </w:r>
      <w:r w:rsidRPr="00447281">
        <w:t>s</w:t>
      </w:r>
      <w:r w:rsidRPr="00447281">
        <w:t xml:space="preserve"> than experimental studies, problem formulation is critical to the process of obtaining, analyzing, and reporting representative samples. </w:t>
      </w:r>
      <w:r w:rsidRPr="00447281">
        <w:t>Researchers</w:t>
      </w:r>
      <w:r w:rsidRPr="00447281">
        <w:t xml:space="preserve"> must define study goals that include the targeted</w:t>
      </w:r>
      <w:r w:rsidRPr="00447281">
        <w:t xml:space="preserve"> class</w:t>
      </w:r>
      <w:r w:rsidRPr="00447281">
        <w:t>(</w:t>
      </w:r>
      <w:r w:rsidRPr="00447281">
        <w:t>es</w:t>
      </w:r>
      <w:r w:rsidRPr="00447281">
        <w:t>)</w:t>
      </w:r>
      <w:r w:rsidRPr="00447281">
        <w:t xml:space="preserve"> of MNP</w:t>
      </w:r>
      <w:r w:rsidRPr="00447281">
        <w:t>s</w:t>
      </w:r>
      <w:r w:rsidRPr="00447281">
        <w:t xml:space="preserve"> as well as the environmental media, temporal, and state conditions of interest, the analytical approaches used to characterize samples, as well as the proximal use case for the resultant dataset </w:t>
      </w:r>
      <w:r w:rsidRPr="00447281">
        <w:rPr>
          <w:vertAlign w:val="superscript"/>
        </w:rPr>
        <w:t>25–27</w:t>
      </w:r>
      <w:r w:rsidRPr="00447281">
        <w:t xml:space="preserve">. These choices will define the boundaries of the sample design space in terms of number, size, and spatial distribution of samples, along with sampling procedures. MNP classes defined along any of the physicochemical axes (e.g., size, morphology, composition) and their distribution in environmental media play major roles in the determination of sample collection method structuring, from sample size requirements to sampling device selection and deployment procedures. For example, a study targeting large (&gt; </w:t>
      </w:r>
      <w:r w:rsidRPr="00447281">
        <w:t xml:space="preserve">500 </w:t>
      </w:r>
      <w:proofErr w:type="spellStart"/>
      <w:r w:rsidRPr="00447281">
        <w:t>μm</w:t>
      </w:r>
      <w:proofErr w:type="spellEnd"/>
      <w:r w:rsidRPr="00447281">
        <w:t>) MNPs composed of expanded foams in riverine stormwater would likely need to collect large amounts of water (10</w:t>
      </w:r>
      <w:r w:rsidRPr="00447281">
        <w:rPr>
          <w:vertAlign w:val="superscript"/>
        </w:rPr>
        <w:t>2</w:t>
      </w:r>
      <w:r w:rsidRPr="00447281">
        <w:t>-10</w:t>
      </w:r>
      <w:r w:rsidRPr="00447281">
        <w:rPr>
          <w:vertAlign w:val="superscript"/>
        </w:rPr>
        <w:t>3</w:t>
      </w:r>
      <w:r w:rsidRPr="00447281">
        <w:t xml:space="preserve"> L) using techniques that include the surface </w:t>
      </w:r>
      <w:r w:rsidRPr="00447281">
        <w:t xml:space="preserve">and </w:t>
      </w:r>
      <w:r w:rsidRPr="00447281">
        <w:t xml:space="preserve">water column, as MNP abundance inversely scales with particle size and large positively buoyant particles have high rising velocities. Different environmental conditions can result in dramatic differences in MNP concentration and composition </w:t>
      </w:r>
      <w:r w:rsidRPr="00447281">
        <w:rPr>
          <w:vertAlign w:val="superscript"/>
        </w:rPr>
        <w:t>1</w:t>
      </w:r>
      <w:r w:rsidRPr="00447281">
        <w:t xml:space="preserve">. Extending the previous example - if sampling was conducted during low or baseflow conditions, dramatically lower concentrations may necessitate much larger volumes of water collected per sample. In the case of human samples, available volume may be limited (e.g., blood), and thus the study would need to be adapted accordingly. Ultimately, the </w:t>
      </w:r>
      <w:r w:rsidRPr="00447281">
        <w:t xml:space="preserve">sample size should be tailored to achieve the desired study </w:t>
      </w:r>
      <w:r w:rsidR="00447281" w:rsidRPr="00447281">
        <w:t>goals, from</w:t>
      </w:r>
      <w:r w:rsidRPr="00447281">
        <w:t xml:space="preserve"> maximum uncertainty thresholds </w:t>
      </w:r>
      <w:r w:rsidR="00447281" w:rsidRPr="00447281">
        <w:t>by concentration</w:t>
      </w:r>
      <w:r w:rsidRPr="00447281">
        <w:t xml:space="preserve"> and/or character </w:t>
      </w:r>
      <w:r w:rsidRPr="00447281">
        <w:t>to</w:t>
      </w:r>
      <w:r w:rsidRPr="00447281">
        <w:t xml:space="preserve"> desired statistical power to </w:t>
      </w:r>
      <w:r w:rsidRPr="00447281">
        <w:t>compare</w:t>
      </w:r>
      <w:r w:rsidRPr="00447281">
        <w:t xml:space="preserve"> among samples. The associated environmental data critical to developing the study design should be reported with monitoring datasets because they are important for interpreting MNP data from the study and essential for synthesis among studies.</w:t>
      </w:r>
    </w:p>
    <w:p w14:paraId="48F37B44" w14:textId="77777777" w:rsidR="007F40AC" w:rsidRPr="00447281" w:rsidRDefault="00B46DDC">
      <w:r w:rsidRPr="00447281">
        <w:lastRenderedPageBreak/>
        <w:t xml:space="preserve"> </w:t>
      </w:r>
    </w:p>
    <w:p w14:paraId="3FCCAAB5" w14:textId="77777777" w:rsidR="007F40AC" w:rsidRPr="00447281" w:rsidRDefault="00B46DDC">
      <w:r w:rsidRPr="00447281">
        <w:t>An important and consistent recommendation from existing studies is the need for a suite of model reference MNPs that can be used to support analytical method development and toxicity testing</w:t>
      </w:r>
      <w:r w:rsidRPr="00447281">
        <w:rPr>
          <w:vertAlign w:val="superscript"/>
        </w:rPr>
        <w:t>28–30</w:t>
      </w:r>
      <w:r w:rsidRPr="00447281">
        <w:t xml:space="preserve"> (Figure 1). </w:t>
      </w:r>
      <w:r w:rsidRPr="00447281">
        <w:t xml:space="preserve">Depending on specific needs and resources, material standards may either be purchased directly from </w:t>
      </w:r>
      <w:proofErr w:type="gramStart"/>
      <w:r w:rsidRPr="00447281">
        <w:t>vendors, or</w:t>
      </w:r>
      <w:proofErr w:type="gramEnd"/>
      <w:r w:rsidRPr="00447281">
        <w:t xml:space="preserve"> generated using standardized protocols. </w:t>
      </w:r>
      <w:r w:rsidRPr="00447281">
        <w:rPr>
          <w:b/>
          <w:bCs/>
        </w:rPr>
        <w:t>MNP Compass</w:t>
      </w:r>
      <w:r w:rsidRPr="00447281">
        <w:t xml:space="preserve"> directs users to 15 different resources documenting </w:t>
      </w:r>
      <w:proofErr w:type="gramStart"/>
      <w:r w:rsidRPr="00447281">
        <w:t>both of these</w:t>
      </w:r>
      <w:proofErr w:type="gramEnd"/>
      <w:r w:rsidRPr="00447281">
        <w:t xml:space="preserve"> options. </w:t>
      </w:r>
      <w:r w:rsidRPr="00447281">
        <w:t xml:space="preserve"> In the absence of model reference particles, we note that many studies continue to rely on the use of polystyrene spheres (which are of low environmental relevance) and/or the use of poorly characterized MNPs generated using a variety of non-standard methods </w:t>
      </w:r>
      <w:r w:rsidRPr="00447281">
        <w:rPr>
          <w:vertAlign w:val="superscript"/>
        </w:rPr>
        <w:t>31</w:t>
      </w:r>
      <w:r w:rsidRPr="00447281">
        <w:t>.</w:t>
      </w:r>
      <w:r w:rsidRPr="00447281">
        <w:t xml:space="preserve"> </w:t>
      </w:r>
    </w:p>
    <w:p w14:paraId="29BDB4C7" w14:textId="77777777" w:rsidR="007F40AC" w:rsidRPr="00447281" w:rsidRDefault="00B46DDC">
      <w:r w:rsidRPr="00447281">
        <w:t xml:space="preserve"> </w:t>
      </w:r>
    </w:p>
    <w:p w14:paraId="6DCCF3A8" w14:textId="77777777" w:rsidR="007F40AC" w:rsidRPr="00447281" w:rsidRDefault="00B46DDC">
      <w:pPr>
        <w:ind w:left="1440"/>
        <w:rPr>
          <w:b/>
          <w:bCs/>
        </w:rPr>
      </w:pPr>
      <w:r w:rsidRPr="00447281">
        <w:rPr>
          <w:b/>
          <w:bCs/>
        </w:rPr>
        <w:t>B.</w:t>
      </w:r>
      <w:r w:rsidRPr="00447281">
        <w:rPr>
          <w:rFonts w:ascii="Times New Roman" w:eastAsia="Times New Roman" w:hAnsi="Times New Roman" w:cs="Times New Roman"/>
          <w:sz w:val="14"/>
          <w:szCs w:val="14"/>
        </w:rPr>
        <w:t xml:space="preserve">    </w:t>
      </w:r>
      <w:r w:rsidRPr="00447281">
        <w:rPr>
          <w:b/>
          <w:bCs/>
        </w:rPr>
        <w:t>Methodology:</w:t>
      </w:r>
    </w:p>
    <w:p w14:paraId="6AAC6B2A" w14:textId="77777777" w:rsidR="007F40AC" w:rsidRPr="00447281" w:rsidRDefault="00B46DDC">
      <w:pPr>
        <w:spacing w:before="120" w:after="120"/>
      </w:pPr>
      <w:r w:rsidRPr="00447281">
        <w:t xml:space="preserve">A rigorous experimental design is essential for controlled laboratory studies, whether conducted </w:t>
      </w:r>
      <w:r w:rsidRPr="00447281">
        <w:rPr>
          <w:i/>
          <w:iCs/>
        </w:rPr>
        <w:t>in vitro</w:t>
      </w:r>
      <w:r w:rsidRPr="00447281">
        <w:t xml:space="preserve"> or </w:t>
      </w:r>
      <w:r w:rsidRPr="00447281">
        <w:rPr>
          <w:i/>
          <w:iCs/>
        </w:rPr>
        <w:t>in vivo</w:t>
      </w:r>
      <w:r w:rsidRPr="00447281">
        <w:t xml:space="preserve">. The design should specify appropriate controls, material sources, and detailed particle characterization. Comprehensive reporting of these elements ensures that data </w:t>
      </w:r>
      <w:proofErr w:type="gramStart"/>
      <w:r w:rsidRPr="00447281">
        <w:t>serve</w:t>
      </w:r>
      <w:proofErr w:type="gramEnd"/>
      <w:r w:rsidRPr="00447281">
        <w:t xml:space="preserve"> as definitive endpoints and </w:t>
      </w:r>
      <w:proofErr w:type="gramStart"/>
      <w:r w:rsidRPr="00447281">
        <w:t>support</w:t>
      </w:r>
      <w:proofErr w:type="gramEnd"/>
      <w:r w:rsidRPr="00447281">
        <w:t xml:space="preserve"> the development of robust data libraries for advanced machine learning and artificial intelligence applications. Systematic data management enables the grouping and statistical analysis of endpoints to identify trends in biological, biochemical, or toxicological responses across laboratories. Implemen</w:t>
      </w:r>
      <w:r w:rsidRPr="00447281">
        <w:t>ting QC/QC procedures, including the use of control groups to monitor contamination, experimental artifacts, and background contamination, is critical to maintaining data accuracy, precision, and objectivity. Given the complexity of particles in polymer plastics, a suite of spectroscopic analyses (</w:t>
      </w:r>
      <w:r w:rsidRPr="00447281">
        <w:rPr>
          <w:rFonts w:ascii="Times New Roman" w:eastAsia="Times New Roman" w:hAnsi="Times New Roman" w:cs="Times New Roman"/>
        </w:rPr>
        <w:t>𝜇</w:t>
      </w:r>
      <w:r w:rsidRPr="00447281">
        <w:t>FTIR, Raman, O-PTIR, LDIR, electron microscopy), and thermo-analytical spectrometric approaches (</w:t>
      </w:r>
      <w:proofErr w:type="spellStart"/>
      <w:r w:rsidRPr="00447281">
        <w:t>py</w:t>
      </w:r>
      <w:proofErr w:type="spellEnd"/>
      <w:r w:rsidRPr="00447281">
        <w:t xml:space="preserve">-GC-MS and TED-GC/MS) is recommended, if available, to generate comprehensive particle profiles (Figure 3). </w:t>
      </w:r>
    </w:p>
    <w:p w14:paraId="73982344" w14:textId="77777777" w:rsidR="007F40AC" w:rsidRPr="00447281" w:rsidRDefault="00B46DDC">
      <w:pPr>
        <w:spacing w:before="120" w:after="120"/>
      </w:pPr>
      <w:r w:rsidRPr="00447281">
        <w:t>The degree to which each of these techniques is currently backed by authoritative methods, however, varies markedly by matrix. Figure 3 summarizes analytical instrumentation and method coverage across matrices, stratified by authority tier: bubble area scales with the total number of Tier 1–3 references for each technique–matrix combination, and the concentric rings distinguish normative (Tier 1), authoritative (Tier 2), and validated/critical (Tier 3) support, with Tier 4 contextual references excluded. Th</w:t>
      </w:r>
      <w:r w:rsidRPr="00447281">
        <w:t>is view highlights that spectroscopic identification is comparatively well covered for water matrices, whereas thermo-analytical approaches and most biological matrices are supported chiefly by Tier 3 or lower resources, reinforcing where method development and formal standardization are most needed.</w:t>
      </w:r>
    </w:p>
    <w:p w14:paraId="2E8DCEF5" w14:textId="77777777" w:rsidR="007F40AC" w:rsidRPr="00447281" w:rsidRDefault="007F40AC">
      <w:pPr>
        <w:spacing w:before="120" w:after="120"/>
      </w:pPr>
    </w:p>
    <w:p w14:paraId="11494C2C" w14:textId="77777777" w:rsidR="007F40AC" w:rsidRPr="00447281" w:rsidRDefault="00B46DDC">
      <w:pPr>
        <w:rPr>
          <w:b/>
          <w:bCs/>
        </w:rPr>
      </w:pPr>
      <w:r w:rsidRPr="00447281">
        <w:rPr>
          <w:b/>
          <w:bCs/>
          <w:noProof/>
        </w:rPr>
        <w:lastRenderedPageBreak/>
        <w:drawing>
          <wp:inline distT="114300" distB="114300" distL="114300" distR="114300" wp14:anchorId="78579267" wp14:editId="52986BC2">
            <wp:extent cx="5929313" cy="350817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29313" cy="3508177"/>
                    </a:xfrm>
                    <a:prstGeom prst="rect">
                      <a:avLst/>
                    </a:prstGeom>
                    <a:ln/>
                  </pic:spPr>
                </pic:pic>
              </a:graphicData>
            </a:graphic>
          </wp:inline>
        </w:drawing>
      </w:r>
    </w:p>
    <w:p w14:paraId="43FBEC2E" w14:textId="77777777" w:rsidR="007F40AC" w:rsidRPr="00447281" w:rsidRDefault="00B46DDC">
      <w:r w:rsidRPr="00447281">
        <w:rPr>
          <w:b/>
          <w:bCs/>
        </w:rPr>
        <w:t>Figure 3.</w:t>
      </w:r>
      <w:r w:rsidRPr="00447281">
        <w:t xml:space="preserve"> Analytical instrumentation and method coverage across environmental</w:t>
      </w:r>
    </w:p>
    <w:p w14:paraId="32A08365" w14:textId="77777777" w:rsidR="007F40AC" w:rsidRPr="00447281" w:rsidRDefault="00B46DDC">
      <w:r w:rsidRPr="00447281">
        <w:t>and biological matrices, stratified by authority tier. Each cell represents the intersection of an analytical technique (x-axis) and sample matrix (y-axis); empty cells indicate no entries for that combination. Circle area scales with the total number of Tier 1–3 references (labeled in white). Concentric rings encode cumulative authority-tier coverage: the outer ring (gold) encompasses all Tier 1–3 references combined; the middle ring (steel blue) encompasses Tier 1 and Tier 2 references; the inner circle (</w:t>
      </w:r>
      <w:r w:rsidRPr="00447281">
        <w:t xml:space="preserve">dark green) represents Tier 1 references only. The visible annular band between successive layers therefore reflects the </w:t>
      </w:r>
      <w:proofErr w:type="gramStart"/>
      <w:r w:rsidRPr="00447281">
        <w:t>count</w:t>
      </w:r>
      <w:proofErr w:type="gramEnd"/>
      <w:r w:rsidRPr="00447281">
        <w:t xml:space="preserve"> of references at that specific tier. Tier 4 (supporting/contextual) references are excluded from all layers.</w:t>
      </w:r>
    </w:p>
    <w:p w14:paraId="52DD75A2" w14:textId="77777777" w:rsidR="007F40AC" w:rsidRPr="00447281" w:rsidRDefault="00B46DDC">
      <w:pPr>
        <w:spacing w:before="120" w:after="120"/>
      </w:pPr>
      <w:r w:rsidRPr="00447281">
        <w:t xml:space="preserve">These measures support effective data sharing by providing detailed analytical representations of material types and metrics (size or mass), which can be compiled into a centralized data repository (e.g., </w:t>
      </w:r>
      <w:r w:rsidRPr="00447281">
        <w:rPr>
          <w:vertAlign w:val="superscript"/>
        </w:rPr>
        <w:t>32,33</w:t>
      </w:r>
      <w:r w:rsidRPr="00447281">
        <w:t>). Such a repository allows laboratories to input precise particle property information, link material profiles to experimental endpoints, and promote integrated, accessible data sharing (SI Fig 1). These</w:t>
      </w:r>
      <w:r w:rsidRPr="00447281">
        <w:t xml:space="preserve"> repositories</w:t>
      </w:r>
      <w:r w:rsidRPr="00447281">
        <w:t xml:space="preserve"> are available for spectroscopic </w:t>
      </w:r>
      <w:proofErr w:type="gramStart"/>
      <w:r w:rsidRPr="00447281">
        <w:t>approaches</w:t>
      </w:r>
      <w:r w:rsidRPr="00447281">
        <w:t>,</w:t>
      </w:r>
      <w:r w:rsidRPr="00447281">
        <w:t xml:space="preserve"> but</w:t>
      </w:r>
      <w:proofErr w:type="gramEnd"/>
      <w:r w:rsidRPr="00447281">
        <w:t xml:space="preserve"> are lacking in thermo-analytical spectrometry.</w:t>
      </w:r>
    </w:p>
    <w:p w14:paraId="14F6ADAF" w14:textId="3DE58D06" w:rsidR="007F40AC" w:rsidRPr="00447281" w:rsidRDefault="00B46DDC">
      <w:pPr>
        <w:spacing w:before="120" w:after="120"/>
      </w:pPr>
      <w:r w:rsidRPr="00447281">
        <w:t xml:space="preserve">Rigorous analytical chemistry studies follow established protocols, with </w:t>
      </w:r>
      <w:r w:rsidRPr="00447281">
        <w:t>QA/QC</w:t>
      </w:r>
      <w:r w:rsidRPr="00447281">
        <w:t xml:space="preserve"> procedures that rely on procedural blanks, field blanks, matrix contamination assessments, and validated protocols (Figure 1). These measures distinguish true plastic-derived responses from contamination during sampling, preparation, or detection. However, current methods for analyzing and detecting plastic particles may not fully meet the needs of biomedical or ecotoxicological research, as plastic exposure studies are still emerging. This limitation arises from the complexity of biological systems, which</w:t>
      </w:r>
      <w:r w:rsidRPr="00447281">
        <w:t xml:space="preserve"> challenge existing technologies for studying nanoscale plastics. Detecting and quantifying small microplastics (&lt;10 µm) and </w:t>
      </w:r>
      <w:proofErr w:type="spellStart"/>
      <w:r w:rsidRPr="00447281">
        <w:t>nanoplastics</w:t>
      </w:r>
      <w:proofErr w:type="spellEnd"/>
      <w:r w:rsidRPr="00447281">
        <w:t xml:space="preserve"> is difficult because their size is below the detection limits of most conventional techniques, such as </w:t>
      </w:r>
      <w:r w:rsidRPr="00447281">
        <w:rPr>
          <w:rFonts w:ascii="Times New Roman" w:eastAsia="Times New Roman" w:hAnsi="Times New Roman" w:cs="Times New Roman"/>
        </w:rPr>
        <w:lastRenderedPageBreak/>
        <w:t>𝜇</w:t>
      </w:r>
      <w:r w:rsidRPr="00447281">
        <w:t xml:space="preserve">FTIR or Raman spectroscopy. As Thomas </w:t>
      </w:r>
      <w:proofErr w:type="gramStart"/>
      <w:r w:rsidRPr="00447281">
        <w:t>et al.</w:t>
      </w:r>
      <w:r w:rsidRPr="00447281">
        <w:t>(</w:t>
      </w:r>
      <w:proofErr w:type="gramEnd"/>
      <w:r w:rsidRPr="00447281">
        <w:t>2026)</w:t>
      </w:r>
      <w:r w:rsidRPr="00447281">
        <w:t xml:space="preserve"> </w:t>
      </w:r>
      <w:r w:rsidRPr="00447281">
        <w:rPr>
          <w:vertAlign w:val="superscript"/>
        </w:rPr>
        <w:t>34</w:t>
      </w:r>
      <w:r w:rsidRPr="00447281">
        <w:t xml:space="preserve"> noted, when performing mass </w:t>
      </w:r>
      <w:proofErr w:type="gramStart"/>
      <w:r w:rsidRPr="00447281">
        <w:t>quantification</w:t>
      </w:r>
      <w:proofErr w:type="gramEnd"/>
      <w:r w:rsidRPr="00447281">
        <w:t xml:space="preserve"> of MNPs in tissues and fluids, it is necessary to clearly communicate the confidence level associated with reported data. Moreover, it is critical to follow up-to-date guidance in this rapidly evolving field to avoid repeating mistakes; for example, the misidentification of certain polymers in human samples via Py-GC/MS </w:t>
      </w:r>
      <w:r w:rsidRPr="00447281">
        <w:rPr>
          <w:vertAlign w:val="superscript"/>
        </w:rPr>
        <w:t>2</w:t>
      </w:r>
      <w:r w:rsidRPr="00447281">
        <w:t>. Transparent communication about data confidence and QA/QC procedures during data analysis (e.g., methods of blank subtraction) will support the dissemination of innovative studies, even if preliminary, and facilitate further scientific progress. Selecting appropriate materials for exposure experiments is equally important. Using environmental models of plastic particles, especially in the nanometer- and micrometer-size ranges, is essential for advancing understanding of plastic exposure. Historically, res</w:t>
      </w:r>
      <w:r w:rsidRPr="00447281">
        <w:t>earch has relied on pristine plastic spheres or plastic standards from a limited number of vendors, but there is a growing need</w:t>
      </w:r>
      <w:r w:rsidRPr="00447281">
        <w:t xml:space="preserve"> (and availability)</w:t>
      </w:r>
      <w:r w:rsidRPr="00447281">
        <w:t xml:space="preserve"> for more realistic, environmentally relevant </w:t>
      </w:r>
      <w:r w:rsidRPr="00447281">
        <w:t>materials</w:t>
      </w:r>
      <w:r w:rsidRPr="00447281">
        <w:t>.</w:t>
      </w:r>
    </w:p>
    <w:p w14:paraId="5671C048" w14:textId="2A5FEEC1" w:rsidR="007F40AC" w:rsidRPr="00447281" w:rsidRDefault="00B46DDC">
      <w:pPr>
        <w:spacing w:before="120" w:after="120"/>
      </w:pPr>
      <w:r w:rsidRPr="00447281">
        <w:t xml:space="preserve">Evidence indicates that </w:t>
      </w:r>
      <w:proofErr w:type="spellStart"/>
      <w:r w:rsidRPr="00447281">
        <w:t>nanoplastics</w:t>
      </w:r>
      <w:proofErr w:type="spellEnd"/>
      <w:r w:rsidRPr="00447281">
        <w:t xml:space="preserve"> may pose greater risks than microplastics because they can more readily enter cells and have a larger surface area relative to their volume, increasing their leachability </w:t>
      </w:r>
      <w:r w:rsidRPr="00447281">
        <w:rPr>
          <w:vertAlign w:val="superscript"/>
        </w:rPr>
        <w:t>35</w:t>
      </w:r>
      <w:r w:rsidRPr="00447281">
        <w:t>. Consequently,</w:t>
      </w:r>
      <w:r w:rsidRPr="00447281">
        <w:rPr>
          <w:i/>
          <w:iCs/>
        </w:rPr>
        <w:t xml:space="preserve"> in vitro</w:t>
      </w:r>
      <w:r w:rsidRPr="00447281">
        <w:t xml:space="preserve"> and</w:t>
      </w:r>
      <w:r w:rsidRPr="00447281">
        <w:rPr>
          <w:i/>
          <w:iCs/>
        </w:rPr>
        <w:t xml:space="preserve"> in vivo</w:t>
      </w:r>
      <w:r w:rsidRPr="00447281">
        <w:t xml:space="preserve"> studies on nano-sized particles are expected to increase</w:t>
      </w:r>
      <w:r w:rsidRPr="00447281">
        <w:t xml:space="preserve"> to improve scientific understanding of the toxicity and health effects of plastic particles. Comprehensive knowledge of </w:t>
      </w:r>
      <w:proofErr w:type="spellStart"/>
      <w:r w:rsidRPr="00447281">
        <w:t>nanoplastics</w:t>
      </w:r>
      <w:proofErr w:type="spellEnd"/>
      <w:r w:rsidRPr="00447281">
        <w:t xml:space="preserve">, supported by detailed experimental design, clear communication, and high confidence in measured endpoints, is essential for accurate exposure assessment and developing an effective health exposome. The true structure of </w:t>
      </w:r>
      <w:proofErr w:type="spellStart"/>
      <w:r w:rsidRPr="00447281">
        <w:t>nanoplastics</w:t>
      </w:r>
      <w:proofErr w:type="spellEnd"/>
      <w:r w:rsidRPr="00447281">
        <w:t xml:space="preserve"> at the smallest scales remains unclear. Electron microscopy studies of environmentally relevant plastics have revealed a wide variety of shapes,</w:t>
      </w:r>
      <w:r w:rsidRPr="00447281">
        <w:t xml:space="preserve"> including nanofibers, flakes, and other irregular morphologies </w:t>
      </w:r>
      <w:r w:rsidRPr="00447281">
        <w:rPr>
          <w:vertAlign w:val="superscript"/>
        </w:rPr>
        <w:t>36</w:t>
      </w:r>
      <w:r w:rsidRPr="00447281">
        <w:t xml:space="preserve">. While polymer science describes commercial semicrystalline polymers as stacks of lamellae with amorphous regions </w:t>
      </w:r>
      <w:r w:rsidRPr="00447281">
        <w:rPr>
          <w:vertAlign w:val="superscript"/>
        </w:rPr>
        <w:t>37</w:t>
      </w:r>
      <w:r w:rsidRPr="00447281">
        <w:t>, the architecture of nanoscale plastics remains largely unknown. To advance the field, researchers need clearer definitions and representations of these incidental nanoscale structures to develop optimal models for exposure experiments.</w:t>
      </w:r>
    </w:p>
    <w:p w14:paraId="64EA5C5A" w14:textId="77777777" w:rsidR="007F40AC" w:rsidRPr="00447281" w:rsidRDefault="00B46DDC">
      <w:pPr>
        <w:spacing w:before="120" w:after="120"/>
      </w:pPr>
      <w:r w:rsidRPr="00447281">
        <w:t>Regardless of particle size, achieving model standardization across laboratories may be challenging. Prioritizing three key points will be essential: 1) use models that closely resemble environmental samples or have undergone relevant weathering, 2) provide detailed characterization with clear communication of experimental artifacts and endpoints, and 3) report the level of confidence in endpoints and measurements. Each study can contribute valuable knowledge and data to a larger repository (Fig 1).</w:t>
      </w:r>
    </w:p>
    <w:p w14:paraId="0DE5CC81" w14:textId="77777777" w:rsidR="007F40AC" w:rsidRPr="00447281" w:rsidRDefault="00B46DDC">
      <w:pPr>
        <w:spacing w:before="120" w:after="120"/>
      </w:pPr>
      <w:r w:rsidRPr="00447281">
        <w:t xml:space="preserve"> </w:t>
      </w:r>
    </w:p>
    <w:p w14:paraId="43E3223E" w14:textId="77777777" w:rsidR="007F40AC" w:rsidRPr="00447281" w:rsidRDefault="00B46DDC">
      <w:pPr>
        <w:spacing w:before="120" w:after="120"/>
        <w:ind w:left="1440"/>
      </w:pPr>
      <w:r w:rsidRPr="00447281">
        <w:t>C.</w:t>
      </w:r>
      <w:r w:rsidRPr="00447281">
        <w:rPr>
          <w:rFonts w:ascii="Times New Roman" w:eastAsia="Times New Roman" w:hAnsi="Times New Roman" w:cs="Times New Roman"/>
          <w:sz w:val="14"/>
          <w:szCs w:val="14"/>
        </w:rPr>
        <w:t xml:space="preserve">    </w:t>
      </w:r>
      <w:r w:rsidRPr="00447281">
        <w:rPr>
          <w:b/>
          <w:bCs/>
        </w:rPr>
        <w:t>Reporting and Data Sharing</w:t>
      </w:r>
      <w:r w:rsidRPr="00447281">
        <w:t>:</w:t>
      </w:r>
    </w:p>
    <w:p w14:paraId="7BA572E5" w14:textId="3D573835" w:rsidR="007F40AC" w:rsidRPr="00447281" w:rsidRDefault="00B46DDC">
      <w:r w:rsidRPr="00447281">
        <w:t xml:space="preserve">Reproducibility in scientific research requires reporting of two main aspects – technical study design and study conduct, with a focus on minimizing bias and supporting transparency, commonly covered under study reporting quality and risk of bias. MNP research presents unique challenges because MNPs are not a monolithic contaminant; </w:t>
      </w:r>
      <w:r w:rsidRPr="00447281">
        <w:t>particles vary by size, shape (e.g., fiber vs fragment), and chemistry (e.g., mixtures of additives</w:t>
      </w:r>
      <w:r w:rsidRPr="00447281">
        <w:t xml:space="preserve">), </w:t>
      </w:r>
      <w:r w:rsidRPr="00447281">
        <w:t xml:space="preserve">and </w:t>
      </w:r>
      <w:r w:rsidRPr="00447281">
        <w:t xml:space="preserve">a lack of detailed reporting creates "data gaps" that prevent studies from being pooled or compared </w:t>
      </w:r>
      <w:r w:rsidRPr="00447281">
        <w:rPr>
          <w:vertAlign w:val="superscript"/>
        </w:rPr>
        <w:t>7,38</w:t>
      </w:r>
      <w:r w:rsidRPr="00447281">
        <w:t xml:space="preserve">. Establishing reporting standards ensures that individual findings can be integrated into a larger </w:t>
      </w:r>
      <w:r w:rsidRPr="00447281">
        <w:lastRenderedPageBreak/>
        <w:t>body of evidence, moving the field from a collection of isolated observations to a coherent evidence-base capable of driving scientific conclusions. Technical criteria—such as spectroscopic polymer identification and high-resolution size distribution—are the prerequisites for understanding the "dose" and "exposure." However, these must be paired with safeguards against experimental bias to ensure the observed</w:t>
      </w:r>
      <w:r w:rsidRPr="00447281">
        <w:t xml:space="preserve"> biological effect between the exposure and outcome is credible, and not the result of methodological flaws or artifacts in the study’s design or conduct (e.g., sample contamination; preservatives added to standardized lab-grade polymers) (Figure 1). This transparency allows reviewers to better characterize the available data, ensuring that the most methodologically rigorous studies provide a robust foundation for driving conclusions and supporting evidence-based decisions. To improve the reliability of MNP</w:t>
      </w:r>
      <w:r w:rsidRPr="00447281">
        <w:t xml:space="preserve"> research for systematic assessment, study conduct reporting should emphasize internal validity through the pillars of comparability, consistency, and objectivity (e.g., spiked blanks, procedural controls). This requires clear documentation of randomization to ensure group equivalence, standardized environmental conditions and controls (everything but your treatment) to maintain experimental consistency, and blinded outcome assessments to preserve objectivity. By adhering to these generalized reporting stan</w:t>
      </w:r>
      <w:r w:rsidRPr="00447281">
        <w:t>dards, researchers provide the transparent evidence base necessary to minimize bias and drive confident scientific conclusions.</w:t>
      </w:r>
    </w:p>
    <w:p w14:paraId="1535BB3F" w14:textId="77777777" w:rsidR="007F40AC" w:rsidRPr="00447281" w:rsidRDefault="00B46DDC">
      <w:pPr>
        <w:ind w:left="720"/>
      </w:pPr>
      <w:r w:rsidRPr="00447281">
        <w:t xml:space="preserve"> </w:t>
      </w:r>
    </w:p>
    <w:p w14:paraId="495D23B2" w14:textId="77777777" w:rsidR="007F40AC" w:rsidRPr="00447281" w:rsidRDefault="00B46DDC">
      <w:pPr>
        <w:ind w:left="360"/>
        <w:rPr>
          <w:b/>
          <w:bCs/>
        </w:rPr>
      </w:pPr>
      <w:r w:rsidRPr="00447281">
        <w:t>IV.</w:t>
      </w:r>
      <w:r w:rsidRPr="00447281">
        <w:rPr>
          <w:rFonts w:ascii="Times New Roman" w:eastAsia="Times New Roman" w:hAnsi="Times New Roman" w:cs="Times New Roman"/>
          <w:sz w:val="14"/>
          <w:szCs w:val="14"/>
        </w:rPr>
        <w:t xml:space="preserve">         </w:t>
      </w:r>
      <w:r w:rsidRPr="00447281">
        <w:rPr>
          <w:b/>
          <w:bCs/>
        </w:rPr>
        <w:t>Working within our realities</w:t>
      </w:r>
    </w:p>
    <w:p w14:paraId="152F4C44" w14:textId="5AC15C73" w:rsidR="007F40AC" w:rsidRPr="00447281" w:rsidRDefault="00B46DDC">
      <w:r w:rsidRPr="00447281">
        <w:t xml:space="preserve">Over the past twenty years there has been incredible progress made on microplastics science </w:t>
      </w:r>
      <w:r w:rsidRPr="00447281">
        <w:rPr>
          <w:vertAlign w:val="superscript"/>
        </w:rPr>
        <w:t>1</w:t>
      </w:r>
      <w:r w:rsidRPr="00447281">
        <w:t>, even if that movement forward has occurred both as giant steps forward coupled with some steps backwards</w:t>
      </w:r>
      <w:r w:rsidRPr="00447281">
        <w:t>. In an ideal world with sufficient access to resources</w:t>
      </w:r>
      <w:r w:rsidRPr="00447281">
        <w:t>,</w:t>
      </w:r>
      <w:r w:rsidRPr="00447281">
        <w:t xml:space="preserve"> </w:t>
      </w:r>
      <w:r w:rsidRPr="00447281">
        <w:t xml:space="preserve">adequate funding, </w:t>
      </w:r>
      <w:r w:rsidRPr="00447281">
        <w:t>established standardized protocols</w:t>
      </w:r>
      <w:r w:rsidRPr="00447281">
        <w:t>,</w:t>
      </w:r>
      <w:r w:rsidRPr="00447281">
        <w:t xml:space="preserve"> and environmentally relevant reference particles, all labs would be able to meet the quality assurance and control expectations described above. However, despite relatively rapid progress, methodological advances and data generation (e.g., sample size limitations) remain resource-constrained for many laboratories. Furthermore, </w:t>
      </w:r>
      <w:proofErr w:type="gramStart"/>
      <w:r w:rsidRPr="00447281">
        <w:t>the majority of</w:t>
      </w:r>
      <w:proofErr w:type="gramEnd"/>
      <w:r w:rsidRPr="00447281">
        <w:t xml:space="preserve"> this movement forward on the scientific front has been limited to the Global North, while the Global South continues to possess relatively few resources for tackling </w:t>
      </w:r>
      <w:r w:rsidRPr="00447281">
        <w:t xml:space="preserve">plastic waste, or the means to make significant progress </w:t>
      </w:r>
      <w:r w:rsidRPr="00447281">
        <w:t>i</w:t>
      </w:r>
      <w:r w:rsidRPr="00447281">
        <w:t xml:space="preserve">n understanding microplastic impacts in their respective regions </w:t>
      </w:r>
      <w:r w:rsidRPr="00447281">
        <w:rPr>
          <w:vertAlign w:val="superscript"/>
        </w:rPr>
        <w:t>39</w:t>
      </w:r>
      <w:r w:rsidRPr="00447281">
        <w:t>.</w:t>
      </w:r>
    </w:p>
    <w:p w14:paraId="528D960F" w14:textId="77777777" w:rsidR="007F40AC" w:rsidRPr="00447281" w:rsidRDefault="00B46DDC">
      <w:pPr>
        <w:ind w:left="720"/>
      </w:pPr>
      <w:r w:rsidRPr="00447281">
        <w:t xml:space="preserve"> </w:t>
      </w:r>
    </w:p>
    <w:p w14:paraId="1CC2909F" w14:textId="302C1B9C" w:rsidR="007F40AC" w:rsidRPr="00447281" w:rsidRDefault="00B46DDC">
      <w:r w:rsidRPr="00447281">
        <w:t xml:space="preserve">This </w:t>
      </w:r>
      <w:r w:rsidRPr="00447281">
        <w:t xml:space="preserve">limited progress </w:t>
      </w:r>
      <w:r w:rsidRPr="00447281">
        <w:t xml:space="preserve">is, in large part, due to funding constraints, a persistent issue for environmental science research writ large, but also due to the nature of protocols necessary to ensure accurate particle characterization and quantification. Extraction of MNPs from complex matrices (e.g., tissues, sediments) often </w:t>
      </w:r>
      <w:proofErr w:type="gramStart"/>
      <w:r w:rsidRPr="00447281">
        <w:t>requires</w:t>
      </w:r>
      <w:proofErr w:type="gramEnd"/>
      <w:r w:rsidRPr="00447281">
        <w:t xml:space="preserve"> </w:t>
      </w:r>
      <w:r w:rsidRPr="00447281">
        <w:t xml:space="preserve">26 </w:t>
      </w:r>
      <w:r w:rsidRPr="00447281">
        <w:rPr>
          <w:u w:val="single"/>
        </w:rPr>
        <w:t>+</w:t>
      </w:r>
      <w:r w:rsidRPr="00447281">
        <w:t xml:space="preserve"> 54 hours per sample </w:t>
      </w:r>
      <w:r w:rsidRPr="00447281">
        <w:rPr>
          <w:vertAlign w:val="superscript"/>
        </w:rPr>
        <w:t>40</w:t>
      </w:r>
      <w:r w:rsidRPr="00447281">
        <w:t xml:space="preserve">. Alternatively, experimental work requires the creation of high volumes of particles from synthetic materials for use in laboratory exposures, necessitating specific expertise and instrumentation. These activities require sufficient support for highly qualified and appropriately trained staff, particularly given the need for exquisite attention to detail and great care to avoid contamination of samples or improper dosing </w:t>
      </w:r>
      <w:r w:rsidRPr="00447281">
        <w:t>during</w:t>
      </w:r>
      <w:r w:rsidRPr="00447281">
        <w:t xml:space="preserve"> experiments. </w:t>
      </w:r>
      <w:r w:rsidRPr="00447281">
        <w:t xml:space="preserve">Cutting corners due to insufficient grant size or unreliable funding sources can result in lower quality datasets that are difficult to integrate into the larger body of knowledge on MNPs, </w:t>
      </w:r>
      <w:r w:rsidRPr="00447281">
        <w:t>including</w:t>
      </w:r>
      <w:r w:rsidRPr="00447281">
        <w:t xml:space="preserve"> meta-analyses, which are critical to better understanding </w:t>
      </w:r>
      <w:r w:rsidRPr="00447281">
        <w:t xml:space="preserve">exposures and responses </w:t>
      </w:r>
      <w:r w:rsidRPr="00447281">
        <w:t>globally</w:t>
      </w:r>
      <w:r w:rsidRPr="00447281">
        <w:t xml:space="preserve">. The current lack of coordination and insufficient reporting quality </w:t>
      </w:r>
      <w:r w:rsidRPr="00447281">
        <w:t>hinder</w:t>
      </w:r>
      <w:r w:rsidRPr="00447281">
        <w:t xml:space="preserve"> the ability of researchers, many of whom are newly </w:t>
      </w:r>
      <w:r w:rsidRPr="00447281">
        <w:lastRenderedPageBreak/>
        <w:t xml:space="preserve">established in a relatively young field, to advance their ideas and to connect their work to that of colleagues. In times of funding shortages, it is important to begin work with realistic expectations, to avoid having to take shortcuts mid-project, </w:t>
      </w:r>
      <w:r w:rsidRPr="00447281">
        <w:t xml:space="preserve">and </w:t>
      </w:r>
      <w:proofErr w:type="gramStart"/>
      <w:r w:rsidRPr="00447281">
        <w:t>adopting</w:t>
      </w:r>
      <w:proofErr w:type="gramEnd"/>
      <w:r w:rsidRPr="00447281">
        <w:t xml:space="preserve"> a less-is-more mindset when necessary.</w:t>
      </w:r>
    </w:p>
    <w:p w14:paraId="6F32EF10" w14:textId="77777777" w:rsidR="007F40AC" w:rsidRPr="00447281" w:rsidRDefault="00B46DDC">
      <w:pPr>
        <w:ind w:left="720"/>
      </w:pPr>
      <w:r w:rsidRPr="00447281">
        <w:t xml:space="preserve"> </w:t>
      </w:r>
    </w:p>
    <w:p w14:paraId="100A27B6" w14:textId="6A146531" w:rsidR="007F40AC" w:rsidRPr="00447281" w:rsidRDefault="00B46DDC">
      <w:r w:rsidRPr="00447281">
        <w:t>Furthermore</w:t>
      </w:r>
      <w:r w:rsidRPr="00447281">
        <w:t xml:space="preserve">, groups already working on emerging problems in the MNP field are geographically isolated and may not have access to the most advanced instrumentation. Again, this is particularly true in the Global South, where the availability of resources to purchase analytical equipment is in even shorter supply. </w:t>
      </w:r>
      <w:r w:rsidRPr="00447281">
        <w:rPr>
          <w:i/>
          <w:iCs/>
        </w:rPr>
        <w:t xml:space="preserve">Support of larger international teams across universities, institutes, agencies and NGOs is crucial </w:t>
      </w:r>
      <w:r w:rsidRPr="00447281">
        <w:rPr>
          <w:i/>
          <w:iCs/>
        </w:rPr>
        <w:t xml:space="preserve">for adherence to best practices, because even with limited funding, </w:t>
      </w:r>
      <w:r w:rsidRPr="00447281">
        <w:rPr>
          <w:i/>
          <w:iCs/>
        </w:rPr>
        <w:t xml:space="preserve">tasks can be assigned to those who are most qualified to complete them, </w:t>
      </w:r>
      <w:r w:rsidRPr="00447281">
        <w:rPr>
          <w:i/>
          <w:iCs/>
        </w:rPr>
        <w:t>allow</w:t>
      </w:r>
      <w:r w:rsidRPr="00447281">
        <w:rPr>
          <w:i/>
          <w:iCs/>
        </w:rPr>
        <w:t>ing</w:t>
      </w:r>
      <w:r w:rsidRPr="00447281">
        <w:rPr>
          <w:i/>
          <w:iCs/>
        </w:rPr>
        <w:t xml:space="preserve"> for the pooling of funds to keep instrumentation </w:t>
      </w:r>
      <w:proofErr w:type="gramStart"/>
      <w:r w:rsidRPr="00447281">
        <w:rPr>
          <w:i/>
          <w:iCs/>
        </w:rPr>
        <w:t>up-to-date</w:t>
      </w:r>
      <w:proofErr w:type="gramEnd"/>
      <w:r w:rsidRPr="00447281">
        <w:rPr>
          <w:i/>
          <w:iCs/>
        </w:rPr>
        <w:t>.</w:t>
      </w:r>
      <w:r w:rsidRPr="00447281">
        <w:t xml:space="preserve"> </w:t>
      </w:r>
      <w:r w:rsidRPr="00447281">
        <w:rPr>
          <w:i/>
          <w:iCs/>
        </w:rPr>
        <w:t xml:space="preserve">Additionally, multi-institution teamwork allows for the inclusion of interdisciplinary and transdisciplinary expertise, because a well-executed MNP research project </w:t>
      </w:r>
      <w:r w:rsidRPr="00447281">
        <w:rPr>
          <w:i/>
          <w:iCs/>
        </w:rPr>
        <w:t>necessitates advanced training in toxicology, molecular biology, ecology, chemistry, geophysical sciences, statistics, and the social sciences</w:t>
      </w:r>
      <w:r w:rsidRPr="00447281">
        <w:t xml:space="preserve">. This type of interdisciplinary work is occurring in pockets across the globe, but it is critical to be strategic about keeping networks open and accessible to both existing and new researchers, while also ensuring that labs working on human health or ecological impacts avoid becoming siloed or adopting widely different research standards. </w:t>
      </w:r>
    </w:p>
    <w:p w14:paraId="70A21DFF" w14:textId="77777777" w:rsidR="007F40AC" w:rsidRPr="00447281" w:rsidRDefault="00B46DDC">
      <w:r w:rsidRPr="00447281">
        <w:t xml:space="preserve"> </w:t>
      </w:r>
    </w:p>
    <w:p w14:paraId="1665B846" w14:textId="43061F28" w:rsidR="007F40AC" w:rsidRPr="00447281" w:rsidRDefault="00B46DDC">
      <w:r w:rsidRPr="00447281">
        <w:t xml:space="preserve">Finally, adopting practices from related fields that have already tackled some of the thorny issues plaguing MNP researchers, and being globally inclusive while doing so, will allow the field to progress more rapidly by standing on the shoulders of previous and current researchers rather than re-inventing the wheel. For example, </w:t>
      </w:r>
      <w:r w:rsidRPr="00447281">
        <w:t>nanoparticles</w:t>
      </w:r>
      <w:r w:rsidRPr="00447281">
        <w:t xml:space="preserve"> researchers</w:t>
      </w:r>
      <w:r w:rsidRPr="00447281">
        <w:t xml:space="preserve"> in the early 2000s struggled with many of the same issues related to particle quantification and the generation of standards as the</w:t>
      </w:r>
      <w:r w:rsidRPr="00447281">
        <w:t xml:space="preserve"> scientists in the</w:t>
      </w:r>
      <w:r w:rsidRPr="00447281">
        <w:t xml:space="preserve"> MNP field </w:t>
      </w:r>
      <w:r w:rsidRPr="00447281">
        <w:t>are</w:t>
      </w:r>
      <w:r w:rsidRPr="00447281">
        <w:t xml:space="preserve"> working through currently and MNP researchers can learn from that work </w:t>
      </w:r>
      <w:r w:rsidRPr="00447281">
        <w:rPr>
          <w:vertAlign w:val="superscript"/>
        </w:rPr>
        <w:t>18–21</w:t>
      </w:r>
      <w:r w:rsidRPr="00447281">
        <w:t xml:space="preserve">. Additionally, experts on air pollution have been characterizing particulate matter for decades </w:t>
      </w:r>
      <w:r w:rsidRPr="00447281">
        <w:rPr>
          <w:vertAlign w:val="superscript"/>
        </w:rPr>
        <w:t>41</w:t>
      </w:r>
      <w:r w:rsidRPr="00447281">
        <w:t xml:space="preserve">. Complementary protocols and standards- for avoiding contamination, particle counts vs. mass measurements, need for particle characterization - should be adopted from these fields across both human and ecological studies (e.g., SI Fig 1). Perhaps most notably, there are NIST standards for nanoparticles to ensure consistency across studies and laboratories, </w:t>
      </w:r>
      <w:r w:rsidRPr="00447281">
        <w:t xml:space="preserve">and </w:t>
      </w:r>
      <w:r w:rsidRPr="00447281">
        <w:t xml:space="preserve">across a variety of sizes and materials. Creating such standards for MNPs, albeit more challenging due to the wide diversity of materials, should be one of </w:t>
      </w:r>
      <w:r w:rsidRPr="00447281">
        <w:t>the field’s</w:t>
      </w:r>
      <w:r w:rsidRPr="00447281">
        <w:t xml:space="preserve"> highest priorities.</w:t>
      </w:r>
    </w:p>
    <w:p w14:paraId="575B19FD" w14:textId="77777777" w:rsidR="007F40AC" w:rsidRPr="00447281" w:rsidRDefault="00B46DDC">
      <w:r w:rsidRPr="00447281">
        <w:t xml:space="preserve"> </w:t>
      </w:r>
    </w:p>
    <w:p w14:paraId="5D00E077" w14:textId="02BA0DF0" w:rsidR="007F40AC" w:rsidRPr="00447281" w:rsidRDefault="00B46DDC">
      <w:r w:rsidRPr="00447281">
        <w:t xml:space="preserve">Now that MNPs have garnered outsized attention globally, including the Lancet Countdown </w:t>
      </w:r>
      <w:r w:rsidRPr="00447281">
        <w:rPr>
          <w:vertAlign w:val="superscript"/>
        </w:rPr>
        <w:t>12</w:t>
      </w:r>
      <w:r w:rsidRPr="00447281">
        <w:t xml:space="preserve">, the EU’s CUSP, the United States STOMP, and UN treaty negotiations </w:t>
      </w:r>
      <w:r w:rsidRPr="00447281">
        <w:rPr>
          <w:vertAlign w:val="superscript"/>
        </w:rPr>
        <w:t>42</w:t>
      </w:r>
      <w:r w:rsidRPr="00447281">
        <w:t xml:space="preserve"> that have focused scientists, policy makers, and advocates worldwide on this singular issue, it is high time that this momentum is appropriately harnessed to drive highly harmonized research forward, to generate effective systemic solutions. </w:t>
      </w:r>
      <w:r w:rsidRPr="00447281">
        <w:t>Because the code and the crosswalk data are openly licensed and version-controlled, the community can propose new references, corrections, or re-tiering through GitHub issues and pull requests, which the maintainers review before merging; we anticipate that this dynamic nature will contribute to this progress and facilitate the tool's longevity as the field evolves (Fig 1).</w:t>
      </w:r>
    </w:p>
    <w:p w14:paraId="05B0221B" w14:textId="77777777" w:rsidR="007F40AC" w:rsidRPr="00447281" w:rsidRDefault="00B46DDC">
      <w:r w:rsidRPr="00447281">
        <w:lastRenderedPageBreak/>
        <w:t xml:space="preserve"> </w:t>
      </w:r>
    </w:p>
    <w:p w14:paraId="5119165D" w14:textId="77777777" w:rsidR="007F40AC" w:rsidRPr="00447281" w:rsidRDefault="00B46DDC">
      <w:pPr>
        <w:rPr>
          <w:b/>
          <w:bCs/>
        </w:rPr>
      </w:pPr>
      <w:r w:rsidRPr="00447281">
        <w:rPr>
          <w:b/>
          <w:bCs/>
        </w:rPr>
        <w:t>Supplementary Information</w:t>
      </w:r>
    </w:p>
    <w:p w14:paraId="4A7BBC3C" w14:textId="77777777" w:rsidR="007F40AC" w:rsidRPr="00447281" w:rsidRDefault="00B46DDC">
      <w:r w:rsidRPr="00447281">
        <w:t>Supplementary Information for this article comprises a detailed description of the MNP Compass application. The supplementary text documents the tool's overview and intended use; its open-source architecture and software stack; the provenance and construction of the underlying reference crosswalk (190 references at the time of submission) and the metadata recorded for each reference; the structure of the interactive decision tree across study types, environmental matrices, and workflow steps; the operationa</w:t>
      </w:r>
      <w:r w:rsidRPr="00447281">
        <w:t>l definitions of the four authority-and-validation tiers and the way results are ranked and grouped; worked examples of common use cases for researchers, funders, journal editors, and reviewers; and the tool's governance, versioning, licensing, and known limitations.</w:t>
      </w:r>
    </w:p>
    <w:p w14:paraId="07F12A75" w14:textId="77777777" w:rsidR="007F40AC" w:rsidRPr="00447281" w:rsidRDefault="007F40AC">
      <w:pPr>
        <w:rPr>
          <w:b/>
          <w:bCs/>
        </w:rPr>
      </w:pPr>
    </w:p>
    <w:p w14:paraId="49F68A1E" w14:textId="77777777" w:rsidR="007F40AC" w:rsidRPr="00447281" w:rsidRDefault="00B46DDC">
      <w:pPr>
        <w:rPr>
          <w:b/>
          <w:bCs/>
        </w:rPr>
      </w:pPr>
      <w:r w:rsidRPr="00447281">
        <w:rPr>
          <w:b/>
          <w:bCs/>
        </w:rPr>
        <w:t>Data Availability Statement</w:t>
      </w:r>
    </w:p>
    <w:p w14:paraId="121D82E8" w14:textId="77777777" w:rsidR="007F40AC" w:rsidRPr="00447281" w:rsidRDefault="00B46DDC">
      <w:r w:rsidRPr="00447281">
        <w:t xml:space="preserve">The interactive application (https://mnp-compass.streamlit.app/), its full source code, the decision-tree configuration, and the reference crosswalk dataset are openly available in the project repository (https://github.com/ScottCoffin/MNP-Compass) under the GNU </w:t>
      </w:r>
      <w:proofErr w:type="spellStart"/>
      <w:r w:rsidRPr="00447281">
        <w:t>Affero</w:t>
      </w:r>
      <w:proofErr w:type="spellEnd"/>
      <w:r w:rsidRPr="00447281">
        <w:t xml:space="preserve"> General Public License v3.0.</w:t>
      </w:r>
    </w:p>
    <w:p w14:paraId="1133C83D" w14:textId="77777777" w:rsidR="007F40AC" w:rsidRPr="00447281" w:rsidRDefault="007F40AC">
      <w:pPr>
        <w:rPr>
          <w:b/>
          <w:bCs/>
        </w:rPr>
      </w:pPr>
    </w:p>
    <w:p w14:paraId="0A958A5B" w14:textId="77777777" w:rsidR="007F40AC" w:rsidRPr="00447281" w:rsidRDefault="00B46DDC">
      <w:pPr>
        <w:rPr>
          <w:b/>
          <w:bCs/>
        </w:rPr>
      </w:pPr>
      <w:r w:rsidRPr="00447281">
        <w:rPr>
          <w:b/>
          <w:bCs/>
        </w:rPr>
        <w:t>Acknowledgements</w:t>
      </w:r>
    </w:p>
    <w:p w14:paraId="25E96F65" w14:textId="77777777" w:rsidR="007F40AC" w:rsidRPr="00447281" w:rsidRDefault="00B46DDC">
      <w:pPr>
        <w:shd w:val="clear" w:color="auto" w:fill="FFFFFF"/>
        <w:spacing w:before="120" w:after="120"/>
      </w:pPr>
      <w:r w:rsidRPr="00447281">
        <w:t xml:space="preserve">We acknowledge the organizers of the 2026 Microplastics Exposure and Human Health Conference, Santa Fe, NM, for bringing together environmental, ecotoxicological, and human health experts. The meeting presentations, posters, and resulting side conversations provided the impetus for this paper.  We also acknowledge M. Liboiron for developing the process whereby we finalized authorship order </w:t>
      </w:r>
      <w:r w:rsidRPr="00447281">
        <w:rPr>
          <w:vertAlign w:val="superscript"/>
        </w:rPr>
        <w:t>43</w:t>
      </w:r>
      <w:r w:rsidRPr="00447281">
        <w:t>.</w:t>
      </w:r>
    </w:p>
    <w:p w14:paraId="07634139" w14:textId="77777777" w:rsidR="007F40AC" w:rsidRPr="00447281" w:rsidRDefault="00B46DDC">
      <w:pPr>
        <w:rPr>
          <w:b/>
          <w:bCs/>
        </w:rPr>
      </w:pPr>
      <w:r w:rsidRPr="00447281">
        <w:rPr>
          <w:b/>
          <w:bCs/>
        </w:rPr>
        <w:t>Funding</w:t>
      </w:r>
    </w:p>
    <w:p w14:paraId="05C9DEC9" w14:textId="77777777" w:rsidR="007F40AC" w:rsidRPr="00447281" w:rsidRDefault="00B46DDC">
      <w:pPr>
        <w:shd w:val="clear" w:color="auto" w:fill="FFFFFF"/>
        <w:spacing w:after="120"/>
      </w:pPr>
      <w:r w:rsidRPr="00447281">
        <w:t>SB and SH would like to acknowledge funding from the National Science Foundation Growing Convergence Research Big Idea #1935028. AG would like to acknowledge funding from the USDA NIFA Hatch Program [project CA-R-ENS-5120-H] and USDA Multistate Project 5170 [project CA-R-ENS-5189-RR]. This work was supported in part by the NIH, National Institute of Environmental Health Sciences. EEH would like to acknowledge funding from NIGMS (2P20GM130422-06) and from NIA (1R03AG095761-01A1). The contributions of the NIH</w:t>
      </w:r>
      <w:r w:rsidRPr="00447281">
        <w:t xml:space="preserve"> author(s) are considered Works of the United States Government. The findings and conclusions presented in this paper are those of the author(s) and do not necessarily reflect the views of the NIH or the U.S. Department of Health and Human Services.</w:t>
      </w:r>
    </w:p>
    <w:p w14:paraId="4DFA1708" w14:textId="0F91E35C" w:rsidR="007F40AC" w:rsidRPr="00447281" w:rsidRDefault="00B46DDC">
      <w:r w:rsidRPr="00447281">
        <w:t xml:space="preserve"> </w:t>
      </w:r>
    </w:p>
    <w:p w14:paraId="0E527071" w14:textId="77777777" w:rsidR="007F40AC" w:rsidRPr="00447281" w:rsidRDefault="00B46DDC">
      <w:pPr>
        <w:rPr>
          <w:b/>
          <w:bCs/>
        </w:rPr>
      </w:pPr>
      <w:r w:rsidRPr="00447281">
        <w:rPr>
          <w:b/>
          <w:bCs/>
        </w:rPr>
        <w:t>References</w:t>
      </w:r>
    </w:p>
    <w:p w14:paraId="0BB04D0F" w14:textId="77777777" w:rsidR="007F40AC" w:rsidRPr="00447281" w:rsidRDefault="00B46DDC">
      <w:r w:rsidRPr="00447281">
        <w:t xml:space="preserve">(1)   </w:t>
      </w:r>
      <w:r w:rsidRPr="00447281">
        <w:tab/>
      </w:r>
      <w:r w:rsidRPr="00447281">
        <w:t xml:space="preserve">Thompson, R. C.; </w:t>
      </w:r>
      <w:proofErr w:type="spellStart"/>
      <w:r w:rsidRPr="00447281">
        <w:t>Courtene</w:t>
      </w:r>
      <w:proofErr w:type="spellEnd"/>
      <w:r w:rsidRPr="00447281">
        <w:t xml:space="preserve">-Jones, W.; Boucher, J.; Pahl, S.; </w:t>
      </w:r>
      <w:proofErr w:type="spellStart"/>
      <w:r w:rsidRPr="00447281">
        <w:t>Raubenheimer</w:t>
      </w:r>
      <w:proofErr w:type="spellEnd"/>
      <w:r w:rsidRPr="00447281">
        <w:t xml:space="preserve">, K.; </w:t>
      </w:r>
      <w:proofErr w:type="spellStart"/>
      <w:r w:rsidRPr="00447281">
        <w:t>Koelmans</w:t>
      </w:r>
      <w:proofErr w:type="spellEnd"/>
      <w:r w:rsidRPr="00447281">
        <w:t xml:space="preserve">, A. A. Twenty Years of Microplastic Pollution Research—What Have We Learned? </w:t>
      </w:r>
      <w:r w:rsidRPr="00447281">
        <w:rPr>
          <w:i/>
          <w:iCs/>
        </w:rPr>
        <w:t>Science</w:t>
      </w:r>
      <w:r w:rsidRPr="00447281">
        <w:t xml:space="preserve"> </w:t>
      </w:r>
      <w:r w:rsidRPr="00447281">
        <w:rPr>
          <w:i/>
          <w:iCs/>
        </w:rPr>
        <w:t>386</w:t>
      </w:r>
      <w:r w:rsidRPr="00447281">
        <w:t xml:space="preserve"> (6720), eadl2746. https://doi.org/10.1126/science.adl2746.</w:t>
      </w:r>
    </w:p>
    <w:p w14:paraId="05890029" w14:textId="77777777" w:rsidR="007F40AC" w:rsidRPr="00447281" w:rsidRDefault="00B46DDC">
      <w:r w:rsidRPr="00447281">
        <w:t xml:space="preserve">(2)   </w:t>
      </w:r>
      <w:r w:rsidRPr="00447281">
        <w:tab/>
        <w:t xml:space="preserve">Rauert, C.; Charlton, N.; Bagley, A.; Dunlop, S. A.; </w:t>
      </w:r>
      <w:proofErr w:type="spellStart"/>
      <w:r w:rsidRPr="00447281">
        <w:t>Symeonides</w:t>
      </w:r>
      <w:proofErr w:type="spellEnd"/>
      <w:r w:rsidRPr="00447281">
        <w:t xml:space="preserve">, C.; Thomas, K. V. Assessing the Efficacy of Pyrolysis–Gas Chromatography–Mass Spectrometry for </w:t>
      </w:r>
      <w:proofErr w:type="spellStart"/>
      <w:r w:rsidRPr="00447281">
        <w:t>Nanoplastic</w:t>
      </w:r>
      <w:proofErr w:type="spellEnd"/>
      <w:r w:rsidRPr="00447281">
        <w:t xml:space="preserve"> and Microplastic Analysis in Human Blood. </w:t>
      </w:r>
      <w:r w:rsidRPr="00447281">
        <w:rPr>
          <w:i/>
          <w:iCs/>
        </w:rPr>
        <w:t>Environ. Sci. Technol.</w:t>
      </w:r>
      <w:r w:rsidRPr="00447281">
        <w:t xml:space="preserve"> </w:t>
      </w:r>
      <w:r w:rsidRPr="00447281">
        <w:rPr>
          <w:b/>
          <w:bCs/>
        </w:rPr>
        <w:t>2025</w:t>
      </w:r>
      <w:r w:rsidRPr="00447281">
        <w:t xml:space="preserve">, </w:t>
      </w:r>
      <w:r w:rsidRPr="00447281">
        <w:rPr>
          <w:i/>
          <w:iCs/>
        </w:rPr>
        <w:t>59</w:t>
      </w:r>
      <w:r w:rsidRPr="00447281">
        <w:t xml:space="preserve"> (4), 1984–1994. https://doi.org/10.1021/acs.est.4c12599.</w:t>
      </w:r>
    </w:p>
    <w:p w14:paraId="73D7D1D9" w14:textId="77777777" w:rsidR="007F40AC" w:rsidRPr="00447281" w:rsidRDefault="00B46DDC">
      <w:r w:rsidRPr="00447281">
        <w:lastRenderedPageBreak/>
        <w:t xml:space="preserve">(3)   </w:t>
      </w:r>
      <w:r w:rsidRPr="00447281">
        <w:tab/>
        <w:t xml:space="preserve">Coffin, S.; Bouwmeester, H.; Brander, S.; </w:t>
      </w:r>
      <w:proofErr w:type="spellStart"/>
      <w:r w:rsidRPr="00447281">
        <w:t>Damdimopoulou</w:t>
      </w:r>
      <w:proofErr w:type="spellEnd"/>
      <w:r w:rsidRPr="00447281">
        <w:t xml:space="preserve">, P.; Gouin, T.; </w:t>
      </w:r>
      <w:proofErr w:type="spellStart"/>
      <w:r w:rsidRPr="00447281">
        <w:t>Hermabessiere</w:t>
      </w:r>
      <w:proofErr w:type="spellEnd"/>
      <w:r w:rsidRPr="00447281">
        <w:t xml:space="preserve">, L.; Khan, E.; </w:t>
      </w:r>
      <w:proofErr w:type="spellStart"/>
      <w:r w:rsidRPr="00447281">
        <w:t>Koelmans</w:t>
      </w:r>
      <w:proofErr w:type="spellEnd"/>
      <w:r w:rsidRPr="00447281">
        <w:t xml:space="preserve">, A. A.; Lemieux, C. L.; </w:t>
      </w:r>
      <w:proofErr w:type="spellStart"/>
      <w:r w:rsidRPr="00447281">
        <w:t>Teerds</w:t>
      </w:r>
      <w:proofErr w:type="spellEnd"/>
      <w:r w:rsidRPr="00447281">
        <w:t xml:space="preserve">, K.; others. Development and Application of a Health-Based Framework for Informing Regulatory Action in Relation to Exposure of Microplastic Particles in California Drinking Water. </w:t>
      </w:r>
      <w:r w:rsidRPr="00447281">
        <w:rPr>
          <w:i/>
          <w:iCs/>
        </w:rPr>
        <w:t xml:space="preserve">Microplastics and </w:t>
      </w:r>
      <w:proofErr w:type="spellStart"/>
      <w:r w:rsidRPr="00447281">
        <w:rPr>
          <w:i/>
          <w:iCs/>
        </w:rPr>
        <w:t>Nanoplastics</w:t>
      </w:r>
      <w:proofErr w:type="spellEnd"/>
      <w:r w:rsidRPr="00447281">
        <w:t xml:space="preserve"> </w:t>
      </w:r>
      <w:r w:rsidRPr="00447281">
        <w:rPr>
          <w:b/>
          <w:bCs/>
        </w:rPr>
        <w:t>2022</w:t>
      </w:r>
      <w:r w:rsidRPr="00447281">
        <w:t xml:space="preserve">, </w:t>
      </w:r>
      <w:r w:rsidRPr="00447281">
        <w:rPr>
          <w:i/>
          <w:iCs/>
        </w:rPr>
        <w:t>2</w:t>
      </w:r>
      <w:r w:rsidRPr="00447281">
        <w:t xml:space="preserve"> (1), 12.</w:t>
      </w:r>
    </w:p>
    <w:p w14:paraId="399A7170" w14:textId="77777777" w:rsidR="007F40AC" w:rsidRPr="00447281" w:rsidRDefault="00B46DDC">
      <w:r w:rsidRPr="00447281">
        <w:t>(4</w:t>
      </w:r>
      <w:proofErr w:type="gramStart"/>
      <w:r w:rsidRPr="00447281">
        <w:t xml:space="preserve">)   </w:t>
      </w:r>
      <w:r w:rsidRPr="00447281">
        <w:tab/>
      </w:r>
      <w:proofErr w:type="spellStart"/>
      <w:r w:rsidRPr="00447281">
        <w:t>Granek</w:t>
      </w:r>
      <w:proofErr w:type="spellEnd"/>
      <w:proofErr w:type="gramEnd"/>
      <w:r w:rsidRPr="00447281">
        <w:t xml:space="preserve">, E. F.; Brander, S. M.; Holland, E. B. Microplastics in Aquatic Organisms: Improving Understanding and Identifying Research Directions for the next Decade. </w:t>
      </w:r>
      <w:r w:rsidRPr="00447281">
        <w:rPr>
          <w:i/>
          <w:iCs/>
        </w:rPr>
        <w:t>Limnology and Oceanography Letters</w:t>
      </w:r>
      <w:r w:rsidRPr="00447281">
        <w:t xml:space="preserve"> </w:t>
      </w:r>
      <w:r w:rsidRPr="00447281">
        <w:rPr>
          <w:b/>
          <w:bCs/>
        </w:rPr>
        <w:t>2020</w:t>
      </w:r>
      <w:r w:rsidRPr="00447281">
        <w:t xml:space="preserve">, </w:t>
      </w:r>
      <w:r w:rsidRPr="00447281">
        <w:rPr>
          <w:i/>
          <w:iCs/>
        </w:rPr>
        <w:t>5</w:t>
      </w:r>
      <w:r w:rsidRPr="00447281">
        <w:t xml:space="preserve"> (1), 1–4. https://doi.org/10.1002/lol2.10145.</w:t>
      </w:r>
    </w:p>
    <w:p w14:paraId="74FE960C" w14:textId="77777777" w:rsidR="007F40AC" w:rsidRPr="00447281" w:rsidRDefault="00B46DDC">
      <w:r w:rsidRPr="00447281">
        <w:t xml:space="preserve">(5)   </w:t>
      </w:r>
      <w:r w:rsidRPr="00447281">
        <w:tab/>
      </w:r>
      <w:r w:rsidRPr="00447281">
        <w:t xml:space="preserve">Brander, S. M.; Renick, V. C.; Foley, M.; Steele, C. L.; Woo, M.; Lusher, A.; Carr, S.; Helm, P.; Box, C.; Cherniak, S. Sampling and QA/QC, or How Many Blanks Do I </w:t>
      </w:r>
      <w:proofErr w:type="gramStart"/>
      <w:r w:rsidRPr="00447281">
        <w:t>Need?:</w:t>
      </w:r>
      <w:proofErr w:type="gramEnd"/>
      <w:r w:rsidRPr="00447281">
        <w:t xml:space="preserve"> A Guide for Scientists Investigating the Occurrence of Microplastics across Matrices; 2020; pp CP31B-01.</w:t>
      </w:r>
    </w:p>
    <w:p w14:paraId="65CF4BAF" w14:textId="77777777" w:rsidR="007F40AC" w:rsidRPr="00447281" w:rsidRDefault="00B46DDC">
      <w:r w:rsidRPr="00447281">
        <w:t xml:space="preserve">(6)   </w:t>
      </w:r>
      <w:r w:rsidRPr="00447281">
        <w:tab/>
      </w:r>
      <w:r w:rsidRPr="00447281">
        <w:t xml:space="preserve">Cowger, W.; Booth, A. M.; Hamilton, B. M.; Thaysen, C.; </w:t>
      </w:r>
      <w:proofErr w:type="spellStart"/>
      <w:r w:rsidRPr="00447281">
        <w:t>Primpke</w:t>
      </w:r>
      <w:proofErr w:type="spellEnd"/>
      <w:r w:rsidRPr="00447281">
        <w:t xml:space="preserve">, S.; Munno, K.; Lusher, A. L.; </w:t>
      </w:r>
      <w:proofErr w:type="spellStart"/>
      <w:r w:rsidRPr="00447281">
        <w:t>Dehaut</w:t>
      </w:r>
      <w:proofErr w:type="spellEnd"/>
      <w:r w:rsidRPr="00447281">
        <w:t xml:space="preserve">, A.; Vaz, V. P.; Liboiron, M.; </w:t>
      </w:r>
      <w:proofErr w:type="spellStart"/>
      <w:r w:rsidRPr="00447281">
        <w:t>Devriese</w:t>
      </w:r>
      <w:proofErr w:type="spellEnd"/>
      <w:r w:rsidRPr="00447281">
        <w:t xml:space="preserve">, L. I.; </w:t>
      </w:r>
      <w:proofErr w:type="spellStart"/>
      <w:r w:rsidRPr="00447281">
        <w:t>Hermabessiere</w:t>
      </w:r>
      <w:proofErr w:type="spellEnd"/>
      <w:r w:rsidRPr="00447281">
        <w:t xml:space="preserve">, L.; Rochman, C.; Athey, S. N.; Lynch, J. M.; De Frond, H.; Gray, A.; Jones, O. A. H.; Brander, S.; Steele, C.; Moore, S.; Sanchez, A.; Nel, H. Reporting Guidelines to Increase the Reproducibility and Comparability of Research on Microplastics. </w:t>
      </w:r>
      <w:r w:rsidRPr="00447281">
        <w:rPr>
          <w:i/>
          <w:iCs/>
        </w:rPr>
        <w:t>Applied Spectroscopy</w:t>
      </w:r>
      <w:r w:rsidRPr="00447281">
        <w:t xml:space="preserve"> </w:t>
      </w:r>
      <w:r w:rsidRPr="00447281">
        <w:rPr>
          <w:b/>
          <w:bCs/>
        </w:rPr>
        <w:t>2020</w:t>
      </w:r>
      <w:r w:rsidRPr="00447281">
        <w:t>, 0003702820930292. https://doi.org/10.1177/0003702820930292.</w:t>
      </w:r>
    </w:p>
    <w:p w14:paraId="5C976631" w14:textId="77777777" w:rsidR="007F40AC" w:rsidRPr="00447281" w:rsidRDefault="00B46DDC">
      <w:r w:rsidRPr="00447281">
        <w:t xml:space="preserve">(7)   </w:t>
      </w:r>
      <w:r w:rsidRPr="00447281">
        <w:tab/>
      </w:r>
      <w:r w:rsidRPr="00447281">
        <w:t xml:space="preserve">Gouin, T.; Ellis-Hutchings, R.; Thornton Hampton, L. M.; Lemieux, C. L.; Wright, S. L. Screening and Prioritization of Nano- and Microplastic Particle Toxicity Studies for Evaluating Human Health Risks – Development and Application of a Toxicity Study Assessment Tool. </w:t>
      </w:r>
      <w:proofErr w:type="spellStart"/>
      <w:proofErr w:type="gramStart"/>
      <w:r w:rsidRPr="00447281">
        <w:rPr>
          <w:i/>
          <w:iCs/>
        </w:rPr>
        <w:t>Micropl</w:t>
      </w:r>
      <w:proofErr w:type="spellEnd"/>
      <w:r w:rsidRPr="00447281">
        <w:rPr>
          <w:i/>
          <w:iCs/>
        </w:rPr>
        <w:t>.&amp;</w:t>
      </w:r>
      <w:proofErr w:type="spellStart"/>
      <w:proofErr w:type="gramEnd"/>
      <w:r w:rsidRPr="00447281">
        <w:rPr>
          <w:i/>
          <w:iCs/>
        </w:rPr>
        <w:t>Nanopl</w:t>
      </w:r>
      <w:proofErr w:type="spellEnd"/>
      <w:r w:rsidRPr="00447281">
        <w:rPr>
          <w:i/>
          <w:iCs/>
        </w:rPr>
        <w:t>.</w:t>
      </w:r>
      <w:r w:rsidRPr="00447281">
        <w:t xml:space="preserve"> </w:t>
      </w:r>
      <w:r w:rsidRPr="00447281">
        <w:rPr>
          <w:b/>
          <w:bCs/>
        </w:rPr>
        <w:t>2022</w:t>
      </w:r>
      <w:r w:rsidRPr="00447281">
        <w:t xml:space="preserve">, </w:t>
      </w:r>
      <w:r w:rsidRPr="00447281">
        <w:rPr>
          <w:i/>
          <w:iCs/>
        </w:rPr>
        <w:t>2</w:t>
      </w:r>
      <w:r w:rsidRPr="00447281">
        <w:t xml:space="preserve"> (1), 2. https://doi.org/10.1186/s43591-021-00023-x.</w:t>
      </w:r>
    </w:p>
    <w:p w14:paraId="37385C0A" w14:textId="77777777" w:rsidR="007F40AC" w:rsidRPr="00447281" w:rsidRDefault="00B46DDC">
      <w:r w:rsidRPr="00447281">
        <w:t xml:space="preserve">(8)   </w:t>
      </w:r>
      <w:r w:rsidRPr="00447281">
        <w:tab/>
      </w:r>
      <w:r w:rsidRPr="00447281">
        <w:t xml:space="preserve">Thornton Hampton, L. M.; Bouwmeester, H.; Brander, S. M.; Coffin, S.; Cole, M.; </w:t>
      </w:r>
      <w:proofErr w:type="spellStart"/>
      <w:r w:rsidRPr="00447281">
        <w:t>Hermabessiere</w:t>
      </w:r>
      <w:proofErr w:type="spellEnd"/>
      <w:r w:rsidRPr="00447281">
        <w:t xml:space="preserve">, L.; </w:t>
      </w:r>
      <w:proofErr w:type="spellStart"/>
      <w:r w:rsidRPr="00447281">
        <w:t>Mehinto</w:t>
      </w:r>
      <w:proofErr w:type="spellEnd"/>
      <w:r w:rsidRPr="00447281">
        <w:t xml:space="preserve">, A. C.; Miller, E.; Rochman, C. M.; Weisberg, S. B. Research Recommendations to Better Understand the Potential Health Impacts of Microplastics to Humans and Aquatic Ecosystems. </w:t>
      </w:r>
      <w:r w:rsidRPr="00447281">
        <w:rPr>
          <w:i/>
          <w:iCs/>
        </w:rPr>
        <w:t xml:space="preserve">Microplastics and </w:t>
      </w:r>
      <w:proofErr w:type="spellStart"/>
      <w:r w:rsidRPr="00447281">
        <w:rPr>
          <w:i/>
          <w:iCs/>
        </w:rPr>
        <w:t>Nanoplastics</w:t>
      </w:r>
      <w:proofErr w:type="spellEnd"/>
      <w:r w:rsidRPr="00447281">
        <w:t xml:space="preserve"> </w:t>
      </w:r>
      <w:r w:rsidRPr="00447281">
        <w:rPr>
          <w:b/>
          <w:bCs/>
        </w:rPr>
        <w:t>2022</w:t>
      </w:r>
      <w:r w:rsidRPr="00447281">
        <w:t xml:space="preserve">, </w:t>
      </w:r>
      <w:r w:rsidRPr="00447281">
        <w:rPr>
          <w:i/>
          <w:iCs/>
        </w:rPr>
        <w:t>2</w:t>
      </w:r>
      <w:r w:rsidRPr="00447281">
        <w:t xml:space="preserve"> (1), 18. https://doi.org/10.1186/s43591-022-00038-y.</w:t>
      </w:r>
    </w:p>
    <w:p w14:paraId="082FB73D" w14:textId="77777777" w:rsidR="007F40AC" w:rsidRPr="00447281" w:rsidRDefault="00B46DDC">
      <w:r w:rsidRPr="00447281">
        <w:t>(9</w:t>
      </w:r>
      <w:proofErr w:type="gramStart"/>
      <w:r w:rsidRPr="00447281">
        <w:t xml:space="preserve">)   </w:t>
      </w:r>
      <w:r w:rsidRPr="00447281">
        <w:tab/>
      </w:r>
      <w:r w:rsidRPr="00447281">
        <w:t>de</w:t>
      </w:r>
      <w:proofErr w:type="gramEnd"/>
      <w:r w:rsidRPr="00447281">
        <w:t xml:space="preserve"> Ruijter, V. N.; Redondo-</w:t>
      </w:r>
      <w:proofErr w:type="spellStart"/>
      <w:r w:rsidRPr="00447281">
        <w:t>Hasselerharm</w:t>
      </w:r>
      <w:proofErr w:type="spellEnd"/>
      <w:r w:rsidRPr="00447281">
        <w:t xml:space="preserve">, P. E.; Gouin, T.; </w:t>
      </w:r>
      <w:proofErr w:type="spellStart"/>
      <w:r w:rsidRPr="00447281">
        <w:t>Koelmans</w:t>
      </w:r>
      <w:proofErr w:type="spellEnd"/>
      <w:r w:rsidRPr="00447281">
        <w:t xml:space="preserve">, A. A. Quality Criteria for Microplastic Effect Studies in the Context of Risk Assessment: A Critical Review. </w:t>
      </w:r>
      <w:r w:rsidRPr="00447281">
        <w:rPr>
          <w:i/>
          <w:iCs/>
        </w:rPr>
        <w:t>Environ. Sci. Technol.</w:t>
      </w:r>
      <w:r w:rsidRPr="00447281">
        <w:t xml:space="preserve"> </w:t>
      </w:r>
      <w:r w:rsidRPr="00447281">
        <w:rPr>
          <w:b/>
          <w:bCs/>
        </w:rPr>
        <w:t>2020</w:t>
      </w:r>
      <w:r w:rsidRPr="00447281">
        <w:t xml:space="preserve">, </w:t>
      </w:r>
      <w:r w:rsidRPr="00447281">
        <w:rPr>
          <w:i/>
          <w:iCs/>
        </w:rPr>
        <w:t>54</w:t>
      </w:r>
      <w:r w:rsidRPr="00447281">
        <w:t xml:space="preserve"> (19), 11692–11705. https://doi.org/10.1021/acs.est.0c03057.</w:t>
      </w:r>
    </w:p>
    <w:p w14:paraId="29955D34" w14:textId="77777777" w:rsidR="007F40AC" w:rsidRPr="00447281" w:rsidRDefault="00B46DDC">
      <w:r w:rsidRPr="00447281">
        <w:t>(10</w:t>
      </w:r>
      <w:proofErr w:type="gramStart"/>
      <w:r w:rsidRPr="00447281">
        <w:t xml:space="preserve">) </w:t>
      </w:r>
      <w:r w:rsidRPr="00447281">
        <w:tab/>
        <w:t>de</w:t>
      </w:r>
      <w:proofErr w:type="gramEnd"/>
      <w:r w:rsidRPr="00447281">
        <w:t xml:space="preserve"> Jourdan, B.; Philibert, D.; Asnicar, D.; Davis, C. W. Microplastic Biomonitoring Studies in Aquatic Species: A Review &amp; Quality Assessment Framework. </w:t>
      </w:r>
      <w:r w:rsidRPr="00447281">
        <w:rPr>
          <w:i/>
          <w:iCs/>
        </w:rPr>
        <w:t>Science of The Total Environment</w:t>
      </w:r>
      <w:r w:rsidRPr="00447281">
        <w:t xml:space="preserve"> </w:t>
      </w:r>
      <w:r w:rsidRPr="00447281">
        <w:rPr>
          <w:b/>
          <w:bCs/>
        </w:rPr>
        <w:t>2024</w:t>
      </w:r>
      <w:r w:rsidRPr="00447281">
        <w:t xml:space="preserve">, </w:t>
      </w:r>
      <w:r w:rsidRPr="00447281">
        <w:rPr>
          <w:i/>
          <w:iCs/>
        </w:rPr>
        <w:t>957</w:t>
      </w:r>
      <w:r w:rsidRPr="00447281">
        <w:t>, 177541. https://doi.org/10.1016/j.scitotenv.2024.177541.</w:t>
      </w:r>
    </w:p>
    <w:p w14:paraId="622556A6" w14:textId="77777777" w:rsidR="007F40AC" w:rsidRPr="00447281" w:rsidRDefault="00B46DDC">
      <w:r w:rsidRPr="00447281">
        <w:t xml:space="preserve">(11) </w:t>
      </w:r>
      <w:r w:rsidRPr="00447281">
        <w:tab/>
        <w:t xml:space="preserve">Kennedy, S. B.; Vital, A. L. A.; Kukkola, A.; Miller, E.; Yeh, A.; Coffin, S.; Ahmed, T. K.; Bertrand, L.; Barrick, A.; Cowger, W.; Mair, M. M.; Doyle, D. Trends in Quality and Risk Assessment Applicability of Microplastic Ecotoxicity Studies. </w:t>
      </w:r>
      <w:r w:rsidRPr="00447281">
        <w:rPr>
          <w:i/>
          <w:iCs/>
        </w:rPr>
        <w:t>Journal of Hazardous Materials Advances</w:t>
      </w:r>
      <w:r w:rsidRPr="00447281">
        <w:t xml:space="preserve"> </w:t>
      </w:r>
      <w:r w:rsidRPr="00447281">
        <w:rPr>
          <w:b/>
          <w:bCs/>
        </w:rPr>
        <w:t>2025</w:t>
      </w:r>
      <w:r w:rsidRPr="00447281">
        <w:t>, 100942. https://doi.org/10.1016/j.hazadv.2025.100942.</w:t>
      </w:r>
    </w:p>
    <w:p w14:paraId="4D7A1870" w14:textId="77777777" w:rsidR="007F40AC" w:rsidRPr="00447281" w:rsidRDefault="00B46DDC">
      <w:r w:rsidRPr="00447281">
        <w:t xml:space="preserve">(12) </w:t>
      </w:r>
      <w:r w:rsidRPr="00447281">
        <w:tab/>
      </w:r>
      <w:r w:rsidRPr="00447281">
        <w:t xml:space="preserve">Landrigan, P. J.; Dunlop, S.; </w:t>
      </w:r>
      <w:proofErr w:type="spellStart"/>
      <w:r w:rsidRPr="00447281">
        <w:t>Treskova</w:t>
      </w:r>
      <w:proofErr w:type="spellEnd"/>
      <w:r w:rsidRPr="00447281">
        <w:t xml:space="preserve">, M.; Raps, H.; </w:t>
      </w:r>
      <w:proofErr w:type="spellStart"/>
      <w:r w:rsidRPr="00447281">
        <w:t>Symeonides</w:t>
      </w:r>
      <w:proofErr w:type="spellEnd"/>
      <w:r w:rsidRPr="00447281">
        <w:t xml:space="preserve">, C.; Muncke, J.; Spring, M.; Stegeman, J.; </w:t>
      </w:r>
      <w:proofErr w:type="spellStart"/>
      <w:r w:rsidRPr="00447281">
        <w:t>Almroth</w:t>
      </w:r>
      <w:proofErr w:type="spellEnd"/>
      <w:r w:rsidRPr="00447281">
        <w:t xml:space="preserve">, B. C.; Chiles, T. C.; Cropper, M.; Deeney, M.; Fuller, L.; Geyer, R.; Karasik, R.; </w:t>
      </w:r>
      <w:proofErr w:type="spellStart"/>
      <w:r w:rsidRPr="00447281">
        <w:t>Mafira</w:t>
      </w:r>
      <w:proofErr w:type="spellEnd"/>
      <w:r w:rsidRPr="00447281">
        <w:t xml:space="preserve">, T.; Mangwiro, A.; Matias, D. M.; Mulders, Y.; Park, Y.; Velis, C. A.; Vermeulen, R.; Wagner, M.; Wang, Z.; Whitman, E. M.; Woodruff, T. J.; </w:t>
      </w:r>
      <w:proofErr w:type="spellStart"/>
      <w:r w:rsidRPr="00447281">
        <w:t>Rocklöv</w:t>
      </w:r>
      <w:proofErr w:type="spellEnd"/>
      <w:r w:rsidRPr="00447281">
        <w:t xml:space="preserve">, J. The Lancet Countdown on Health and Plastics. </w:t>
      </w:r>
      <w:r w:rsidRPr="00447281">
        <w:rPr>
          <w:i/>
          <w:iCs/>
        </w:rPr>
        <w:t>The Lancet</w:t>
      </w:r>
      <w:r w:rsidRPr="00447281">
        <w:t xml:space="preserve"> </w:t>
      </w:r>
      <w:r w:rsidRPr="00447281">
        <w:rPr>
          <w:b/>
          <w:bCs/>
        </w:rPr>
        <w:t>2025</w:t>
      </w:r>
      <w:r w:rsidRPr="00447281">
        <w:t xml:space="preserve">, </w:t>
      </w:r>
      <w:r w:rsidRPr="00447281">
        <w:rPr>
          <w:i/>
          <w:iCs/>
        </w:rPr>
        <w:t>406</w:t>
      </w:r>
      <w:r w:rsidRPr="00447281">
        <w:t xml:space="preserve"> (10507), 1044–1062. https://doi.org/10.1016/S0140-6736(25)01447-3.</w:t>
      </w:r>
    </w:p>
    <w:p w14:paraId="60085D5F" w14:textId="77777777" w:rsidR="007F40AC" w:rsidRPr="00447281" w:rsidRDefault="00B46DDC">
      <w:r w:rsidRPr="00447281">
        <w:lastRenderedPageBreak/>
        <w:t xml:space="preserve">(13) </w:t>
      </w:r>
      <w:r w:rsidRPr="00447281">
        <w:tab/>
      </w:r>
      <w:proofErr w:type="spellStart"/>
      <w:r w:rsidRPr="00447281">
        <w:t>Koelmans</w:t>
      </w:r>
      <w:proofErr w:type="spellEnd"/>
      <w:r w:rsidRPr="00447281">
        <w:t>, A. A.; Redondo-</w:t>
      </w:r>
      <w:proofErr w:type="spellStart"/>
      <w:r w:rsidRPr="00447281">
        <w:t>Hasselerharm</w:t>
      </w:r>
      <w:proofErr w:type="spellEnd"/>
      <w:r w:rsidRPr="00447281">
        <w:t xml:space="preserve">, P. E.; Mohamed Nor, N. H.; Kooi, M. Solving the Nonalignment of Methods and Approaches Used in Microplastic Research to Consistently Characterize Risk. </w:t>
      </w:r>
      <w:r w:rsidRPr="00447281">
        <w:rPr>
          <w:i/>
          <w:iCs/>
        </w:rPr>
        <w:t>Environ. Sci. Technol.</w:t>
      </w:r>
      <w:r w:rsidRPr="00447281">
        <w:t xml:space="preserve"> </w:t>
      </w:r>
      <w:r w:rsidRPr="00447281">
        <w:rPr>
          <w:b/>
          <w:bCs/>
        </w:rPr>
        <w:t>2020</w:t>
      </w:r>
      <w:r w:rsidRPr="00447281">
        <w:t xml:space="preserve">, </w:t>
      </w:r>
      <w:r w:rsidRPr="00447281">
        <w:rPr>
          <w:i/>
          <w:iCs/>
        </w:rPr>
        <w:t>54</w:t>
      </w:r>
      <w:r w:rsidRPr="00447281">
        <w:t xml:space="preserve"> (19), 12307–12315. https://doi.org/10.1021/acs.est.0c02982.</w:t>
      </w:r>
    </w:p>
    <w:p w14:paraId="3BF2F9CD" w14:textId="77777777" w:rsidR="007F40AC" w:rsidRPr="00447281" w:rsidRDefault="00B46DDC">
      <w:r w:rsidRPr="00447281">
        <w:t xml:space="preserve">(14) </w:t>
      </w:r>
      <w:r w:rsidRPr="00447281">
        <w:tab/>
      </w:r>
      <w:r w:rsidRPr="00447281">
        <w:t xml:space="preserve">Munno, K.; Lusher, A. L.; Minor, E. C.; Gray, A.; Ho, K.; </w:t>
      </w:r>
      <w:proofErr w:type="spellStart"/>
      <w:r w:rsidRPr="00447281">
        <w:t>Hankett</w:t>
      </w:r>
      <w:proofErr w:type="spellEnd"/>
      <w:r w:rsidRPr="00447281">
        <w:t xml:space="preserve">, J.; T Lee, C.-F.; </w:t>
      </w:r>
      <w:proofErr w:type="spellStart"/>
      <w:r w:rsidRPr="00447281">
        <w:t>Primpke</w:t>
      </w:r>
      <w:proofErr w:type="spellEnd"/>
      <w:r w:rsidRPr="00447281">
        <w:t xml:space="preserve">, S.; McNeish, R. E.; Wong, C. S.; Rochman, C. Patterns of Microparticles in Blank Samples: A Study to Inform Best Practices for Microplastic Analysis. </w:t>
      </w:r>
      <w:r w:rsidRPr="00447281">
        <w:rPr>
          <w:i/>
          <w:iCs/>
        </w:rPr>
        <w:t>Chemosphere</w:t>
      </w:r>
      <w:r w:rsidRPr="00447281">
        <w:t xml:space="preserve"> </w:t>
      </w:r>
      <w:r w:rsidRPr="00447281">
        <w:rPr>
          <w:b/>
          <w:bCs/>
        </w:rPr>
        <w:t>2023</w:t>
      </w:r>
      <w:r w:rsidRPr="00447281">
        <w:t xml:space="preserve">, </w:t>
      </w:r>
      <w:r w:rsidRPr="00447281">
        <w:rPr>
          <w:i/>
          <w:iCs/>
        </w:rPr>
        <w:t>333</w:t>
      </w:r>
      <w:r w:rsidRPr="00447281">
        <w:t>, 138883. https://doi.org/10.1016/j.chemosphere.2023.138883.</w:t>
      </w:r>
    </w:p>
    <w:p w14:paraId="736603B6" w14:textId="77777777" w:rsidR="007F40AC" w:rsidRPr="00447281" w:rsidRDefault="00B46DDC">
      <w:r w:rsidRPr="00447281">
        <w:t>(15</w:t>
      </w:r>
      <w:proofErr w:type="gramStart"/>
      <w:r w:rsidRPr="00447281">
        <w:t xml:space="preserve">) </w:t>
      </w:r>
      <w:r w:rsidRPr="00447281">
        <w:tab/>
        <w:t>Wong</w:t>
      </w:r>
      <w:proofErr w:type="gramEnd"/>
      <w:r w:rsidRPr="00447281">
        <w:t xml:space="preserve">, C. S.; Weisberg, S. B. Development of an Accreditation Process for Analytical Methods to Measure Microplastics in Drinking Water for Regulatory Monitoring. </w:t>
      </w:r>
      <w:r w:rsidRPr="00447281">
        <w:rPr>
          <w:i/>
          <w:iCs/>
        </w:rPr>
        <w:t>Chemosphere</w:t>
      </w:r>
      <w:r w:rsidRPr="00447281">
        <w:t xml:space="preserve"> </w:t>
      </w:r>
      <w:r w:rsidRPr="00447281">
        <w:rPr>
          <w:b/>
          <w:bCs/>
        </w:rPr>
        <w:t>2024</w:t>
      </w:r>
      <w:r w:rsidRPr="00447281">
        <w:t xml:space="preserve">, </w:t>
      </w:r>
      <w:r w:rsidRPr="00447281">
        <w:rPr>
          <w:i/>
          <w:iCs/>
        </w:rPr>
        <w:t>353</w:t>
      </w:r>
      <w:r w:rsidRPr="00447281">
        <w:t>, 141568.</w:t>
      </w:r>
    </w:p>
    <w:p w14:paraId="2BA95FF2" w14:textId="77777777" w:rsidR="007F40AC" w:rsidRPr="00447281" w:rsidRDefault="00B46DDC">
      <w:r w:rsidRPr="00447281">
        <w:t>(16</w:t>
      </w:r>
      <w:proofErr w:type="gramStart"/>
      <w:r w:rsidRPr="00447281">
        <w:t xml:space="preserve">) </w:t>
      </w:r>
      <w:r w:rsidRPr="00447281">
        <w:tab/>
        <w:t>Ye</w:t>
      </w:r>
      <w:proofErr w:type="gramEnd"/>
      <w:r w:rsidRPr="00447281">
        <w:t xml:space="preserve">, X.; Zhou, X.; Hennings, R.; Kramer, J.; Calafat, A. M. Potential External Contamination with Bisphenol A and Other Ubiquitous Organic Environmental Chemicals during Biomonitoring Analysis: An Elusive Laboratory Challenge. </w:t>
      </w:r>
      <w:r w:rsidRPr="00447281">
        <w:rPr>
          <w:i/>
          <w:iCs/>
        </w:rPr>
        <w:t>Environmental health perspectives</w:t>
      </w:r>
      <w:r w:rsidRPr="00447281">
        <w:t xml:space="preserve"> </w:t>
      </w:r>
      <w:r w:rsidRPr="00447281">
        <w:rPr>
          <w:b/>
          <w:bCs/>
        </w:rPr>
        <w:t>2013</w:t>
      </w:r>
      <w:r w:rsidRPr="00447281">
        <w:t xml:space="preserve">, </w:t>
      </w:r>
      <w:r w:rsidRPr="00447281">
        <w:rPr>
          <w:i/>
          <w:iCs/>
        </w:rPr>
        <w:t>121</w:t>
      </w:r>
      <w:r w:rsidRPr="00447281">
        <w:t xml:space="preserve"> (3), 283.</w:t>
      </w:r>
    </w:p>
    <w:p w14:paraId="1BD28016" w14:textId="77777777" w:rsidR="007F40AC" w:rsidRPr="00447281" w:rsidRDefault="00B46DDC">
      <w:r w:rsidRPr="00447281">
        <w:t>(17</w:t>
      </w:r>
      <w:proofErr w:type="gramStart"/>
      <w:r w:rsidRPr="00447281">
        <w:t xml:space="preserve">) </w:t>
      </w:r>
      <w:r w:rsidRPr="00447281">
        <w:tab/>
        <w:t>Ramanathan</w:t>
      </w:r>
      <w:proofErr w:type="gramEnd"/>
      <w:r w:rsidRPr="00447281">
        <w:t xml:space="preserve">, A. Toxicity of Nanoparticles_ Challenges and Opportunities. </w:t>
      </w:r>
      <w:r w:rsidRPr="00447281">
        <w:rPr>
          <w:i/>
          <w:iCs/>
        </w:rPr>
        <w:t>Applied Microscopy</w:t>
      </w:r>
      <w:r w:rsidRPr="00447281">
        <w:t xml:space="preserve"> </w:t>
      </w:r>
      <w:r w:rsidRPr="00447281">
        <w:rPr>
          <w:b/>
          <w:bCs/>
        </w:rPr>
        <w:t>2019</w:t>
      </w:r>
      <w:r w:rsidRPr="00447281">
        <w:t xml:space="preserve">, </w:t>
      </w:r>
      <w:r w:rsidRPr="00447281">
        <w:rPr>
          <w:i/>
          <w:iCs/>
        </w:rPr>
        <w:t>49</w:t>
      </w:r>
      <w:r w:rsidRPr="00447281">
        <w:t xml:space="preserve"> (1), 2. https://doi.org/10.1007/s42649-019-0004-6.</w:t>
      </w:r>
    </w:p>
    <w:p w14:paraId="7588962B" w14:textId="77777777" w:rsidR="007F40AC" w:rsidRPr="00447281" w:rsidRDefault="00B46DDC">
      <w:r w:rsidRPr="00447281">
        <w:t>(18</w:t>
      </w:r>
      <w:proofErr w:type="gramStart"/>
      <w:r w:rsidRPr="00447281">
        <w:t xml:space="preserve">) </w:t>
      </w:r>
      <w:r w:rsidRPr="00447281">
        <w:tab/>
      </w:r>
      <w:r w:rsidRPr="00447281">
        <w:t>Maynard</w:t>
      </w:r>
      <w:proofErr w:type="gramEnd"/>
      <w:r w:rsidRPr="00447281">
        <w:t xml:space="preserve">, A. D.; Warheit, D. B.; Philbert, M. A. The New Toxicology of Sophisticated Materials: Nanotoxicology and Beyond. </w:t>
      </w:r>
      <w:r w:rsidRPr="00447281">
        <w:rPr>
          <w:i/>
          <w:iCs/>
        </w:rPr>
        <w:t>Toxicological Sciences</w:t>
      </w:r>
      <w:r w:rsidRPr="00447281">
        <w:t xml:space="preserve"> </w:t>
      </w:r>
      <w:r w:rsidRPr="00447281">
        <w:rPr>
          <w:b/>
          <w:bCs/>
        </w:rPr>
        <w:t>2011</w:t>
      </w:r>
      <w:r w:rsidRPr="00447281">
        <w:t xml:space="preserve">, </w:t>
      </w:r>
      <w:r w:rsidRPr="00447281">
        <w:rPr>
          <w:i/>
          <w:iCs/>
        </w:rPr>
        <w:t>120</w:t>
      </w:r>
      <w:r w:rsidRPr="00447281">
        <w:t xml:space="preserve"> (suppl_1), S109–S129. https://doi.org/10.1093/toxsci/kfq372.</w:t>
      </w:r>
    </w:p>
    <w:p w14:paraId="13F5E915" w14:textId="77777777" w:rsidR="007F40AC" w:rsidRPr="00447281" w:rsidRDefault="00B46DDC">
      <w:r w:rsidRPr="00447281">
        <w:t>(19</w:t>
      </w:r>
      <w:proofErr w:type="gramStart"/>
      <w:r w:rsidRPr="00447281">
        <w:t xml:space="preserve">) </w:t>
      </w:r>
      <w:r w:rsidRPr="00447281">
        <w:tab/>
      </w:r>
      <w:proofErr w:type="spellStart"/>
      <w:r w:rsidRPr="00447281">
        <w:rPr>
          <w:i/>
          <w:iCs/>
        </w:rPr>
        <w:t>MINChar</w:t>
      </w:r>
      <w:proofErr w:type="spellEnd"/>
      <w:proofErr w:type="gramEnd"/>
      <w:r w:rsidRPr="00447281">
        <w:rPr>
          <w:i/>
          <w:iCs/>
        </w:rPr>
        <w:t xml:space="preserve"> Initiative, 2008. Recommended Minimum Physical and Chemical Parameters for Characterizing Nanomaterials on Toxicology Studies.</w:t>
      </w:r>
      <w:r w:rsidRPr="00447281">
        <w:t xml:space="preserve"> </w:t>
      </w:r>
      <w:proofErr w:type="spellStart"/>
      <w:r w:rsidRPr="00447281">
        <w:t>MINChar</w:t>
      </w:r>
      <w:proofErr w:type="spellEnd"/>
      <w:r w:rsidRPr="00447281">
        <w:t xml:space="preserve"> Initiative, 2008. http://characterizationmatters.org/parameters/.</w:t>
      </w:r>
    </w:p>
    <w:p w14:paraId="5BFB8F09" w14:textId="77777777" w:rsidR="007F40AC" w:rsidRPr="00447281" w:rsidRDefault="00B46DDC">
      <w:r w:rsidRPr="00447281">
        <w:t>(20</w:t>
      </w:r>
      <w:proofErr w:type="gramStart"/>
      <w:r w:rsidRPr="00447281">
        <w:t xml:space="preserve">) </w:t>
      </w:r>
      <w:r w:rsidRPr="00447281">
        <w:tab/>
      </w:r>
      <w:r w:rsidRPr="00447281">
        <w:t>Thomas</w:t>
      </w:r>
      <w:proofErr w:type="gramEnd"/>
      <w:r w:rsidRPr="00447281">
        <w:t xml:space="preserve">, D.G., S. </w:t>
      </w:r>
      <w:proofErr w:type="spellStart"/>
      <w:r w:rsidRPr="00447281">
        <w:t>Gaheen</w:t>
      </w:r>
      <w:proofErr w:type="spellEnd"/>
      <w:r w:rsidRPr="00447281">
        <w:t xml:space="preserve">, S.L. Harper, M. Fritts, F. Klaessig, E. Hahn-Dantona, D.S. Paik, S. Pan, G.A. Stafford, E.T. Freund, J.D. Klemm, and N.A. Baker. ISA-TAB-Nano: A Specification for Sharing Nanomaterial Research Data in Spreadsheet-Based Format. </w:t>
      </w:r>
      <w:r w:rsidRPr="00447281">
        <w:rPr>
          <w:i/>
          <w:iCs/>
        </w:rPr>
        <w:t>BMC Biotechnology</w:t>
      </w:r>
      <w:r w:rsidRPr="00447281">
        <w:t xml:space="preserve"> </w:t>
      </w:r>
      <w:r w:rsidRPr="00447281">
        <w:rPr>
          <w:i/>
          <w:iCs/>
        </w:rPr>
        <w:t>13</w:t>
      </w:r>
      <w:r w:rsidRPr="00447281">
        <w:t>, 2–25.</w:t>
      </w:r>
    </w:p>
    <w:p w14:paraId="5CAB4640" w14:textId="77777777" w:rsidR="007F40AC" w:rsidRPr="00447281" w:rsidRDefault="00B46DDC">
      <w:r w:rsidRPr="00447281">
        <w:t xml:space="preserve">(21) </w:t>
      </w:r>
      <w:r w:rsidRPr="00447281">
        <w:tab/>
        <w:t xml:space="preserve">Baker, N.; Klemm, J. D.; Harper, S. L.; </w:t>
      </w:r>
      <w:proofErr w:type="spellStart"/>
      <w:r w:rsidRPr="00447281">
        <w:t>Gaheen</w:t>
      </w:r>
      <w:proofErr w:type="spellEnd"/>
      <w:r w:rsidRPr="00447281">
        <w:t xml:space="preserve">, S.; Rocca-Serra, P.; Sansone, S. A. Standardizing Data. </w:t>
      </w:r>
      <w:r w:rsidRPr="00447281">
        <w:rPr>
          <w:i/>
          <w:iCs/>
        </w:rPr>
        <w:t>Nature Nanotechnology</w:t>
      </w:r>
      <w:r w:rsidRPr="00447281">
        <w:t xml:space="preserve"> </w:t>
      </w:r>
      <w:r w:rsidRPr="00447281">
        <w:rPr>
          <w:i/>
          <w:iCs/>
        </w:rPr>
        <w:t>8</w:t>
      </w:r>
      <w:r w:rsidRPr="00447281">
        <w:t>.</w:t>
      </w:r>
    </w:p>
    <w:p w14:paraId="31B2FA5D" w14:textId="77777777" w:rsidR="007F40AC" w:rsidRPr="00447281" w:rsidRDefault="00B46DDC">
      <w:r w:rsidRPr="00447281">
        <w:t>(22</w:t>
      </w:r>
      <w:proofErr w:type="gramStart"/>
      <w:r w:rsidRPr="00447281">
        <w:t xml:space="preserve">) </w:t>
      </w:r>
      <w:r w:rsidRPr="00447281">
        <w:tab/>
      </w:r>
      <w:r w:rsidRPr="00447281">
        <w:t>National</w:t>
      </w:r>
      <w:proofErr w:type="gramEnd"/>
      <w:r w:rsidRPr="00447281">
        <w:t xml:space="preserve"> Research Council; Division on Earth; Life Studies; Board on Life Sciences; Committee on Key Challenge Areas for Convergence. Convergence: Facilitating Transdisciplinary Integration of Life Sciences, Physical Sciences, Engineering, and Beyond. </w:t>
      </w:r>
      <w:r w:rsidRPr="00447281">
        <w:rPr>
          <w:b/>
          <w:bCs/>
        </w:rPr>
        <w:t>2014</w:t>
      </w:r>
      <w:r w:rsidRPr="00447281">
        <w:t>.</w:t>
      </w:r>
    </w:p>
    <w:p w14:paraId="3A3B97F4" w14:textId="77777777" w:rsidR="007F40AC" w:rsidRPr="00447281" w:rsidRDefault="00B46DDC">
      <w:r w:rsidRPr="00447281">
        <w:t>(23</w:t>
      </w:r>
      <w:proofErr w:type="gramStart"/>
      <w:r w:rsidRPr="00447281">
        <w:t xml:space="preserve">) </w:t>
      </w:r>
      <w:r w:rsidRPr="00447281">
        <w:tab/>
        <w:t>Hendricks</w:t>
      </w:r>
      <w:proofErr w:type="gramEnd"/>
      <w:r w:rsidRPr="00447281">
        <w:t xml:space="preserve">, V. F. </w:t>
      </w:r>
      <w:r w:rsidRPr="00447281">
        <w:rPr>
          <w:i/>
          <w:iCs/>
        </w:rPr>
        <w:t>The Convergence of Scientific Knowledge: A View from the Limit</w:t>
      </w:r>
      <w:r w:rsidRPr="00447281">
        <w:t>; Springer Science &amp; Business Media, 2001; Vol. 9.</w:t>
      </w:r>
    </w:p>
    <w:p w14:paraId="1B414123" w14:textId="77777777" w:rsidR="007F40AC" w:rsidRPr="00447281" w:rsidRDefault="00B46DDC">
      <w:r w:rsidRPr="00447281">
        <w:t xml:space="preserve">(24) </w:t>
      </w:r>
      <w:r w:rsidRPr="00447281">
        <w:tab/>
        <w:t xml:space="preserve">Christian, G. D.; Dasgupta, P. K.; Schug, K. A. </w:t>
      </w:r>
      <w:r w:rsidRPr="00447281">
        <w:rPr>
          <w:i/>
          <w:iCs/>
        </w:rPr>
        <w:t>Analytical Chemistry</w:t>
      </w:r>
      <w:r w:rsidRPr="00447281">
        <w:t>; John Wiley &amp; Sons, 2013.</w:t>
      </w:r>
    </w:p>
    <w:p w14:paraId="316C98DC" w14:textId="77777777" w:rsidR="007F40AC" w:rsidRPr="00447281" w:rsidRDefault="00B46DDC">
      <w:r w:rsidRPr="00447281">
        <w:t xml:space="preserve">(25) </w:t>
      </w:r>
      <w:r w:rsidRPr="00447281">
        <w:tab/>
      </w:r>
      <w:r w:rsidRPr="00447281">
        <w:t xml:space="preserve">Lofty, J.; Valero, D.; Wilson, C. A.; Franca, M. J.; Ouro, P. Microplastic and Natural Sediment in Bed Load Saltation: Material Does Not Dictate the Fate. </w:t>
      </w:r>
      <w:r w:rsidRPr="00447281">
        <w:rPr>
          <w:i/>
          <w:iCs/>
        </w:rPr>
        <w:t>Water Research</w:t>
      </w:r>
      <w:r w:rsidRPr="00447281">
        <w:t xml:space="preserve"> </w:t>
      </w:r>
      <w:r w:rsidRPr="00447281">
        <w:rPr>
          <w:b/>
          <w:bCs/>
        </w:rPr>
        <w:t>2023</w:t>
      </w:r>
      <w:r w:rsidRPr="00447281">
        <w:t xml:space="preserve">, </w:t>
      </w:r>
      <w:r w:rsidRPr="00447281">
        <w:rPr>
          <w:i/>
          <w:iCs/>
        </w:rPr>
        <w:t>243</w:t>
      </w:r>
      <w:r w:rsidRPr="00447281">
        <w:t>, 120329.</w:t>
      </w:r>
    </w:p>
    <w:p w14:paraId="2E30EBCA" w14:textId="77777777" w:rsidR="007F40AC" w:rsidRPr="00447281" w:rsidRDefault="00B46DDC">
      <w:r w:rsidRPr="00447281">
        <w:t xml:space="preserve">(26) </w:t>
      </w:r>
      <w:r w:rsidRPr="00447281">
        <w:tab/>
        <w:t xml:space="preserve">Cowger, W.; Willis, K. A.; Bullock, S.; Conlon, K.; Emmanuel, J.; Erdle, L. M.; Eriksen, M.; Farrelly, T. A.; Hardesty, B. D.; </w:t>
      </w:r>
      <w:proofErr w:type="spellStart"/>
      <w:r w:rsidRPr="00447281">
        <w:t>Kerge</w:t>
      </w:r>
      <w:proofErr w:type="spellEnd"/>
      <w:r w:rsidRPr="00447281">
        <w:t xml:space="preserve">, K.; Li, N.; Li, Y.; Liebman, A.; Tangri, N.; Thiel, M.; Villarrubia-Gómez, P.; Walker, T. R.; Wang, M. Global Producer Responsibility for Plastic Pollution. </w:t>
      </w:r>
      <w:r w:rsidRPr="00447281">
        <w:rPr>
          <w:i/>
          <w:iCs/>
        </w:rPr>
        <w:t>Science Advances</w:t>
      </w:r>
      <w:r w:rsidRPr="00447281">
        <w:t xml:space="preserve"> </w:t>
      </w:r>
      <w:r w:rsidRPr="00447281">
        <w:rPr>
          <w:b/>
          <w:bCs/>
        </w:rPr>
        <w:t>2024</w:t>
      </w:r>
      <w:r w:rsidRPr="00447281">
        <w:t xml:space="preserve">, </w:t>
      </w:r>
      <w:r w:rsidRPr="00447281">
        <w:rPr>
          <w:i/>
          <w:iCs/>
        </w:rPr>
        <w:t>10</w:t>
      </w:r>
      <w:r w:rsidRPr="00447281">
        <w:t xml:space="preserve"> (17), eadj8275. https://doi.org/10.1126/sciadv.adj8275.</w:t>
      </w:r>
    </w:p>
    <w:p w14:paraId="25D2833E" w14:textId="77777777" w:rsidR="007F40AC" w:rsidRPr="00447281" w:rsidRDefault="00B46DDC">
      <w:r w:rsidRPr="00447281">
        <w:lastRenderedPageBreak/>
        <w:t xml:space="preserve">(27) </w:t>
      </w:r>
      <w:r w:rsidRPr="00447281">
        <w:tab/>
        <w:t xml:space="preserve">Cross, R. K.; Roberts, S. L.; Jürgens, M. D.; Johnson, A. C.; Davis, C. W.; Gouin, T. Ensuring Representative Sample Volume Predictions in Microplastic Monitoring. </w:t>
      </w:r>
      <w:r w:rsidRPr="00447281">
        <w:rPr>
          <w:i/>
          <w:iCs/>
        </w:rPr>
        <w:t xml:space="preserve">Microplastics and </w:t>
      </w:r>
      <w:proofErr w:type="spellStart"/>
      <w:r w:rsidRPr="00447281">
        <w:rPr>
          <w:i/>
          <w:iCs/>
        </w:rPr>
        <w:t>Nanoplastics</w:t>
      </w:r>
      <w:proofErr w:type="spellEnd"/>
      <w:r w:rsidRPr="00447281">
        <w:t xml:space="preserve"> </w:t>
      </w:r>
      <w:r w:rsidRPr="00447281">
        <w:rPr>
          <w:b/>
          <w:bCs/>
        </w:rPr>
        <w:t>2025</w:t>
      </w:r>
      <w:r w:rsidRPr="00447281">
        <w:t xml:space="preserve">, </w:t>
      </w:r>
      <w:r w:rsidRPr="00447281">
        <w:rPr>
          <w:i/>
          <w:iCs/>
        </w:rPr>
        <w:t>5</w:t>
      </w:r>
      <w:r w:rsidRPr="00447281">
        <w:t xml:space="preserve"> (1), 5.</w:t>
      </w:r>
    </w:p>
    <w:p w14:paraId="1801B9B8" w14:textId="77777777" w:rsidR="007F40AC" w:rsidRPr="00447281" w:rsidRDefault="00B46DDC">
      <w:r w:rsidRPr="00447281">
        <w:t>(28</w:t>
      </w:r>
      <w:proofErr w:type="gramStart"/>
      <w:r w:rsidRPr="00447281">
        <w:t xml:space="preserve">) </w:t>
      </w:r>
      <w:r w:rsidRPr="00447281">
        <w:tab/>
      </w:r>
      <w:r w:rsidRPr="00447281">
        <w:t>Thornton</w:t>
      </w:r>
      <w:proofErr w:type="gramEnd"/>
      <w:r w:rsidRPr="00447281">
        <w:t xml:space="preserve"> Hampton, L. M.; Brander, S. M.; Coffin, S.; Cole, M.; </w:t>
      </w:r>
      <w:proofErr w:type="spellStart"/>
      <w:r w:rsidRPr="00447281">
        <w:t>Hermabessiere</w:t>
      </w:r>
      <w:proofErr w:type="spellEnd"/>
      <w:r w:rsidRPr="00447281">
        <w:t xml:space="preserve">, L.; </w:t>
      </w:r>
      <w:proofErr w:type="spellStart"/>
      <w:r w:rsidRPr="00447281">
        <w:t>Koelmans</w:t>
      </w:r>
      <w:proofErr w:type="spellEnd"/>
      <w:r w:rsidRPr="00447281">
        <w:t xml:space="preserve">, A. A.; Rochman, C. M. Characterizing Microplastic Hazards: Which Concentration Metrics and Particle Characteristics Are Most Informative for Understanding Toxicity in Aquatic Organisms? </w:t>
      </w:r>
      <w:r w:rsidRPr="00447281">
        <w:rPr>
          <w:i/>
          <w:iCs/>
        </w:rPr>
        <w:t xml:space="preserve">Microplastics and </w:t>
      </w:r>
      <w:proofErr w:type="spellStart"/>
      <w:r w:rsidRPr="00447281">
        <w:rPr>
          <w:i/>
          <w:iCs/>
        </w:rPr>
        <w:t>Nanoplastics</w:t>
      </w:r>
      <w:proofErr w:type="spellEnd"/>
      <w:r w:rsidRPr="00447281">
        <w:t xml:space="preserve"> </w:t>
      </w:r>
      <w:r w:rsidRPr="00447281">
        <w:rPr>
          <w:b/>
          <w:bCs/>
        </w:rPr>
        <w:t>2022</w:t>
      </w:r>
      <w:r w:rsidRPr="00447281">
        <w:t xml:space="preserve">, </w:t>
      </w:r>
      <w:r w:rsidRPr="00447281">
        <w:rPr>
          <w:i/>
          <w:iCs/>
        </w:rPr>
        <w:t>2</w:t>
      </w:r>
      <w:r w:rsidRPr="00447281">
        <w:t xml:space="preserve"> (1), 20. https://doi.org/10.1186/s43591-022-00040-4.</w:t>
      </w:r>
    </w:p>
    <w:p w14:paraId="153E734E" w14:textId="77777777" w:rsidR="007F40AC" w:rsidRPr="00447281" w:rsidRDefault="00B46DDC">
      <w:r w:rsidRPr="00447281">
        <w:t>(29</w:t>
      </w:r>
      <w:proofErr w:type="gramStart"/>
      <w:r w:rsidRPr="00447281">
        <w:t xml:space="preserve">) </w:t>
      </w:r>
      <w:r w:rsidRPr="00447281">
        <w:tab/>
      </w:r>
      <w:r w:rsidRPr="00447281">
        <w:t>De</w:t>
      </w:r>
      <w:proofErr w:type="gramEnd"/>
      <w:r w:rsidRPr="00447281">
        <w:t xml:space="preserve"> Ruijter, V. N.; Hof, M.; </w:t>
      </w:r>
      <w:proofErr w:type="spellStart"/>
      <w:r w:rsidRPr="00447281">
        <w:t>Kotorou</w:t>
      </w:r>
      <w:proofErr w:type="spellEnd"/>
      <w:r w:rsidRPr="00447281">
        <w:t xml:space="preserve">, P.; Van Leeuwen, J.; Van Den Heuvel-Greve, M. J.; </w:t>
      </w:r>
      <w:proofErr w:type="spellStart"/>
      <w:r w:rsidRPr="00447281">
        <w:t>Roessink</w:t>
      </w:r>
      <w:proofErr w:type="spellEnd"/>
      <w:r w:rsidRPr="00447281">
        <w:t xml:space="preserve">, I.; </w:t>
      </w:r>
      <w:proofErr w:type="spellStart"/>
      <w:r w:rsidRPr="00447281">
        <w:t>Koelmans</w:t>
      </w:r>
      <w:proofErr w:type="spellEnd"/>
      <w:r w:rsidRPr="00447281">
        <w:t xml:space="preserve">, A. A. Microplastic Effect Tests Should Use a Standard Heterogeneous Mixture: Multifarious Impacts among 16 Benthic Invertebrate Species Detected under Ecologically Relevant Test Conditions. </w:t>
      </w:r>
      <w:r w:rsidRPr="00447281">
        <w:rPr>
          <w:i/>
          <w:iCs/>
        </w:rPr>
        <w:t>Environ. Sci. Technol.</w:t>
      </w:r>
      <w:r w:rsidRPr="00447281">
        <w:t xml:space="preserve"> </w:t>
      </w:r>
      <w:r w:rsidRPr="00447281">
        <w:rPr>
          <w:b/>
          <w:bCs/>
        </w:rPr>
        <w:t>2023</w:t>
      </w:r>
      <w:r w:rsidRPr="00447281">
        <w:t xml:space="preserve">, </w:t>
      </w:r>
      <w:r w:rsidRPr="00447281">
        <w:rPr>
          <w:i/>
          <w:iCs/>
        </w:rPr>
        <w:t>57</w:t>
      </w:r>
      <w:r w:rsidRPr="00447281">
        <w:t xml:space="preserve"> (48), 19430–19441. https://doi.org/10.1021/acs.est.3c06829.</w:t>
      </w:r>
    </w:p>
    <w:p w14:paraId="17DA384D" w14:textId="77777777" w:rsidR="007F40AC" w:rsidRPr="00447281" w:rsidRDefault="00B46DDC">
      <w:r w:rsidRPr="00447281">
        <w:t>(30</w:t>
      </w:r>
      <w:proofErr w:type="gramStart"/>
      <w:r w:rsidRPr="00447281">
        <w:t xml:space="preserve">) </w:t>
      </w:r>
      <w:r w:rsidRPr="00447281">
        <w:tab/>
      </w:r>
      <w:r w:rsidRPr="00447281">
        <w:t>De</w:t>
      </w:r>
      <w:proofErr w:type="gramEnd"/>
      <w:r w:rsidRPr="00447281">
        <w:t xml:space="preserve"> Ruijter, V. N.; Xie, X.; </w:t>
      </w:r>
      <w:proofErr w:type="spellStart"/>
      <w:r w:rsidRPr="00447281">
        <w:t>Koelmans</w:t>
      </w:r>
      <w:proofErr w:type="spellEnd"/>
      <w:r w:rsidRPr="00447281">
        <w:t xml:space="preserve">, A. A. Microplastics versus Natural Mineral Particles. How to Create and Test Them While Maintaining Environmental Relevance. </w:t>
      </w:r>
      <w:r w:rsidRPr="00447281">
        <w:rPr>
          <w:i/>
          <w:iCs/>
        </w:rPr>
        <w:t>Journal of Hazardous Materials</w:t>
      </w:r>
      <w:r w:rsidRPr="00447281">
        <w:t xml:space="preserve"> </w:t>
      </w:r>
      <w:r w:rsidRPr="00447281">
        <w:rPr>
          <w:b/>
          <w:bCs/>
        </w:rPr>
        <w:t>2025</w:t>
      </w:r>
      <w:r w:rsidRPr="00447281">
        <w:t xml:space="preserve">, </w:t>
      </w:r>
      <w:r w:rsidRPr="00447281">
        <w:rPr>
          <w:i/>
          <w:iCs/>
        </w:rPr>
        <w:t>481</w:t>
      </w:r>
      <w:r w:rsidRPr="00447281">
        <w:t>, 136538. https://doi.org/10.1016/j.jhazmat.2024.136538.</w:t>
      </w:r>
    </w:p>
    <w:p w14:paraId="29AEA7F5" w14:textId="77777777" w:rsidR="007F40AC" w:rsidRPr="00447281" w:rsidRDefault="00B46DDC">
      <w:r w:rsidRPr="00447281">
        <w:t>(31</w:t>
      </w:r>
      <w:proofErr w:type="gramStart"/>
      <w:r w:rsidRPr="00447281">
        <w:t xml:space="preserve">) </w:t>
      </w:r>
      <w:r w:rsidRPr="00447281">
        <w:tab/>
        <w:t>Gouin</w:t>
      </w:r>
      <w:proofErr w:type="gramEnd"/>
      <w:r w:rsidRPr="00447281">
        <w:t xml:space="preserve">, T.; Ellis-Hutchings, R.; Pemberton, M.; Wilhelmus, B. Addressing the Relevance of Polystyrene Nano- and Microplastic Particles Used to Support Exposure, Toxicity and Risk Assessment: Implications and Recommendations. </w:t>
      </w:r>
      <w:r w:rsidRPr="00447281">
        <w:rPr>
          <w:i/>
          <w:iCs/>
        </w:rPr>
        <w:t xml:space="preserve">Part </w:t>
      </w:r>
      <w:proofErr w:type="spellStart"/>
      <w:r w:rsidRPr="00447281">
        <w:rPr>
          <w:i/>
          <w:iCs/>
        </w:rPr>
        <w:t>Fibre</w:t>
      </w:r>
      <w:proofErr w:type="spellEnd"/>
      <w:r w:rsidRPr="00447281">
        <w:rPr>
          <w:i/>
          <w:iCs/>
        </w:rPr>
        <w:t xml:space="preserve"> </w:t>
      </w:r>
      <w:proofErr w:type="spellStart"/>
      <w:r w:rsidRPr="00447281">
        <w:rPr>
          <w:i/>
          <w:iCs/>
        </w:rPr>
        <w:t>Toxicol</w:t>
      </w:r>
      <w:proofErr w:type="spellEnd"/>
      <w:r w:rsidRPr="00447281">
        <w:t xml:space="preserve"> </w:t>
      </w:r>
      <w:r w:rsidRPr="00447281">
        <w:rPr>
          <w:b/>
          <w:bCs/>
        </w:rPr>
        <w:t>2024</w:t>
      </w:r>
      <w:r w:rsidRPr="00447281">
        <w:t xml:space="preserve">, </w:t>
      </w:r>
      <w:r w:rsidRPr="00447281">
        <w:rPr>
          <w:i/>
          <w:iCs/>
        </w:rPr>
        <w:t>21</w:t>
      </w:r>
      <w:r w:rsidRPr="00447281">
        <w:t xml:space="preserve"> (1), 39. https://doi.org/10.1186/s12989-024-00599-1.</w:t>
      </w:r>
    </w:p>
    <w:p w14:paraId="2C6E2E82" w14:textId="77777777" w:rsidR="007F40AC" w:rsidRPr="00447281" w:rsidRDefault="00B46DDC">
      <w:r w:rsidRPr="00447281">
        <w:t xml:space="preserve">(32) </w:t>
      </w:r>
      <w:r w:rsidRPr="00447281">
        <w:tab/>
      </w:r>
      <w:proofErr w:type="spellStart"/>
      <w:r w:rsidRPr="00447281">
        <w:t>Nyadjro</w:t>
      </w:r>
      <w:proofErr w:type="spellEnd"/>
      <w:r w:rsidRPr="00447281">
        <w:t xml:space="preserve">, E. S.; Webster, J. A. B.; Boyer, T. P.; Cebrian, J.; Collazo, L.; </w:t>
      </w:r>
      <w:proofErr w:type="spellStart"/>
      <w:r w:rsidRPr="00447281">
        <w:t>Kaltenberger</w:t>
      </w:r>
      <w:proofErr w:type="spellEnd"/>
      <w:r w:rsidRPr="00447281">
        <w:t xml:space="preserve">, G.; Larsen, K.; Lau, Y. H.; Mickle, P.; Toft, T.; Wang, Z. The NOAA NCEI Marine Microplastics Database. </w:t>
      </w:r>
      <w:r w:rsidRPr="00447281">
        <w:rPr>
          <w:i/>
          <w:iCs/>
        </w:rPr>
        <w:t>Scientific Data</w:t>
      </w:r>
      <w:r w:rsidRPr="00447281">
        <w:t xml:space="preserve"> </w:t>
      </w:r>
      <w:r w:rsidRPr="00447281">
        <w:rPr>
          <w:b/>
          <w:bCs/>
        </w:rPr>
        <w:t>2023</w:t>
      </w:r>
      <w:r w:rsidRPr="00447281">
        <w:t xml:space="preserve">, </w:t>
      </w:r>
      <w:r w:rsidRPr="00447281">
        <w:rPr>
          <w:i/>
          <w:iCs/>
        </w:rPr>
        <w:t>10</w:t>
      </w:r>
      <w:r w:rsidRPr="00447281">
        <w:t xml:space="preserve"> (1), 726. https://doi.org/10.1038/s41597-023-02632-y.</w:t>
      </w:r>
    </w:p>
    <w:p w14:paraId="19FAF62A" w14:textId="77777777" w:rsidR="007F40AC" w:rsidRPr="00447281" w:rsidRDefault="00B46DDC">
      <w:r w:rsidRPr="00447281">
        <w:t xml:space="preserve">(33) </w:t>
      </w:r>
      <w:r w:rsidRPr="00447281">
        <w:tab/>
      </w:r>
      <w:proofErr w:type="spellStart"/>
      <w:r w:rsidRPr="00447281">
        <w:t>Čerkasova</w:t>
      </w:r>
      <w:proofErr w:type="spellEnd"/>
      <w:r w:rsidRPr="00447281">
        <w:t xml:space="preserve">, N.; Enders, K.; Lenz, R.; </w:t>
      </w:r>
      <w:proofErr w:type="spellStart"/>
      <w:r w:rsidRPr="00447281">
        <w:t>Oberbeckmann</w:t>
      </w:r>
      <w:proofErr w:type="spellEnd"/>
      <w:r w:rsidRPr="00447281">
        <w:t xml:space="preserve">, S.; Brandt, J.; Fischer, D.; Fischer, F.; Labrenz, M.; </w:t>
      </w:r>
      <w:proofErr w:type="spellStart"/>
      <w:r w:rsidRPr="00447281">
        <w:t>Schernewski</w:t>
      </w:r>
      <w:proofErr w:type="spellEnd"/>
      <w:r w:rsidRPr="00447281">
        <w:t xml:space="preserve">, G. A Public Database for Microplastics in the Environment. </w:t>
      </w:r>
      <w:r w:rsidRPr="00447281">
        <w:rPr>
          <w:i/>
          <w:iCs/>
        </w:rPr>
        <w:t>Microplastics</w:t>
      </w:r>
      <w:r w:rsidRPr="00447281">
        <w:t xml:space="preserve"> </w:t>
      </w:r>
      <w:r w:rsidRPr="00447281">
        <w:rPr>
          <w:b/>
          <w:bCs/>
        </w:rPr>
        <w:t>2023</w:t>
      </w:r>
      <w:r w:rsidRPr="00447281">
        <w:t xml:space="preserve">, </w:t>
      </w:r>
      <w:r w:rsidRPr="00447281">
        <w:rPr>
          <w:i/>
          <w:iCs/>
        </w:rPr>
        <w:t>2</w:t>
      </w:r>
      <w:r w:rsidRPr="00447281">
        <w:t xml:space="preserve"> (1), 132–146. https://doi.org/10.3390/microplastics2010010.</w:t>
      </w:r>
    </w:p>
    <w:p w14:paraId="4BC260EE" w14:textId="77777777" w:rsidR="007F40AC" w:rsidRPr="00447281" w:rsidRDefault="00B46DDC">
      <w:r w:rsidRPr="00447281">
        <w:t xml:space="preserve">(34) </w:t>
      </w:r>
      <w:r w:rsidRPr="00447281">
        <w:tab/>
      </w:r>
      <w:r w:rsidRPr="00447281">
        <w:t xml:space="preserve">Thomas, K. V.; Belz, S.; Booth, A. M.; Clift, M. J. D.; Cross, R. K.; Davies, G.; Dirven, H.; Dunlop, S.; Gomiero, A.; Guo, S.; </w:t>
      </w:r>
      <w:proofErr w:type="spellStart"/>
      <w:r w:rsidRPr="00447281">
        <w:t>Herzke</w:t>
      </w:r>
      <w:proofErr w:type="spellEnd"/>
      <w:r w:rsidRPr="00447281">
        <w:t xml:space="preserve">, D.; </w:t>
      </w:r>
      <w:proofErr w:type="spellStart"/>
      <w:r w:rsidRPr="00447281">
        <w:t>Koelmans</w:t>
      </w:r>
      <w:proofErr w:type="spellEnd"/>
      <w:r w:rsidRPr="00447281">
        <w:t xml:space="preserve">, A. A.; </w:t>
      </w:r>
      <w:proofErr w:type="spellStart"/>
      <w:r w:rsidRPr="00447281">
        <w:t>Mudway</w:t>
      </w:r>
      <w:proofErr w:type="spellEnd"/>
      <w:r w:rsidRPr="00447281">
        <w:t xml:space="preserve">, I. S.; </w:t>
      </w:r>
      <w:proofErr w:type="spellStart"/>
      <w:r w:rsidRPr="00447281">
        <w:t>Okoffo</w:t>
      </w:r>
      <w:proofErr w:type="spellEnd"/>
      <w:r w:rsidRPr="00447281">
        <w:t xml:space="preserve">, E. D.; Rauert, C.; </w:t>
      </w:r>
      <w:proofErr w:type="spellStart"/>
      <w:r w:rsidRPr="00447281">
        <w:t>Samanipour</w:t>
      </w:r>
      <w:proofErr w:type="spellEnd"/>
      <w:r w:rsidRPr="00447281">
        <w:t xml:space="preserve">, S.; </w:t>
      </w:r>
      <w:proofErr w:type="spellStart"/>
      <w:r w:rsidRPr="00447281">
        <w:t>Symeonides</w:t>
      </w:r>
      <w:proofErr w:type="spellEnd"/>
      <w:r w:rsidRPr="00447281">
        <w:t xml:space="preserve">, C.; Walker, D. I.; Wang, T.; Wright, S. L.; Xu, J.-L.; Barron, L. P. Communicating Confidence in the Reliability of Micro- and </w:t>
      </w:r>
      <w:proofErr w:type="spellStart"/>
      <w:r w:rsidRPr="00447281">
        <w:t>Nanoplastic</w:t>
      </w:r>
      <w:proofErr w:type="spellEnd"/>
      <w:r w:rsidRPr="00447281">
        <w:t xml:space="preserve"> Identification in Human Health Studies. </w:t>
      </w:r>
      <w:r w:rsidRPr="00447281">
        <w:rPr>
          <w:i/>
          <w:iCs/>
        </w:rPr>
        <w:t>Environ. Health</w:t>
      </w:r>
      <w:r w:rsidRPr="00447281">
        <w:t xml:space="preserve"> </w:t>
      </w:r>
      <w:r w:rsidRPr="00447281">
        <w:rPr>
          <w:b/>
          <w:bCs/>
        </w:rPr>
        <w:t>2026</w:t>
      </w:r>
      <w:r w:rsidRPr="00447281">
        <w:t>, envhealth.5c00671. https://doi.org/10.1021/envhealth.5c00671.</w:t>
      </w:r>
    </w:p>
    <w:p w14:paraId="7B0D62B9" w14:textId="77777777" w:rsidR="007F40AC" w:rsidRPr="00447281" w:rsidRDefault="00B46DDC">
      <w:r w:rsidRPr="00447281">
        <w:t>(35</w:t>
      </w:r>
      <w:proofErr w:type="gramStart"/>
      <w:r w:rsidRPr="00447281">
        <w:t xml:space="preserve">) </w:t>
      </w:r>
      <w:r w:rsidRPr="00447281">
        <w:tab/>
      </w:r>
      <w:r w:rsidRPr="00447281">
        <w:t>Cunningham</w:t>
      </w:r>
      <w:proofErr w:type="gramEnd"/>
      <w:r w:rsidRPr="00447281">
        <w:t xml:space="preserve">, B. E.; Sharpe, E. E.; Brander, S. M.; Landis, W. G.; Harper, S. L. Critical Gaps in </w:t>
      </w:r>
      <w:proofErr w:type="spellStart"/>
      <w:r w:rsidRPr="00447281">
        <w:t>Nanoplastics</w:t>
      </w:r>
      <w:proofErr w:type="spellEnd"/>
      <w:r w:rsidRPr="00447281">
        <w:t xml:space="preserve"> Research and Their Connection to Risk Assessment. </w:t>
      </w:r>
      <w:r w:rsidRPr="00447281">
        <w:rPr>
          <w:i/>
          <w:iCs/>
        </w:rPr>
        <w:t>Frontiers in Toxicology</w:t>
      </w:r>
      <w:r w:rsidRPr="00447281">
        <w:t xml:space="preserve"> </w:t>
      </w:r>
      <w:r w:rsidRPr="00447281">
        <w:rPr>
          <w:b/>
          <w:bCs/>
        </w:rPr>
        <w:t>2023</w:t>
      </w:r>
      <w:r w:rsidRPr="00447281">
        <w:t xml:space="preserve">, </w:t>
      </w:r>
      <w:r w:rsidRPr="00447281">
        <w:rPr>
          <w:i/>
          <w:iCs/>
        </w:rPr>
        <w:t>5</w:t>
      </w:r>
      <w:r w:rsidRPr="00447281">
        <w:t>, 1154538.</w:t>
      </w:r>
    </w:p>
    <w:p w14:paraId="4B91525C" w14:textId="77777777" w:rsidR="007F40AC" w:rsidRPr="00447281" w:rsidRDefault="00B46DDC">
      <w:r w:rsidRPr="00447281">
        <w:t>(36</w:t>
      </w:r>
      <w:proofErr w:type="gramStart"/>
      <w:r w:rsidRPr="00447281">
        <w:t xml:space="preserve">) </w:t>
      </w:r>
      <w:r w:rsidRPr="00447281">
        <w:tab/>
        <w:t>Moon</w:t>
      </w:r>
      <w:proofErr w:type="gramEnd"/>
      <w:r w:rsidRPr="00447281">
        <w:t xml:space="preserve">, Seunghyun; Martin, Leisha; Kim, Seongmin; Zhang, Qiushi; Zhang, </w:t>
      </w:r>
      <w:proofErr w:type="spellStart"/>
      <w:r w:rsidRPr="00447281">
        <w:t>Renzheng</w:t>
      </w:r>
      <w:proofErr w:type="spellEnd"/>
      <w:r w:rsidRPr="00447281">
        <w:t xml:space="preserve">; Xu, Wei; Luo, Tengfei. Direct Observation and Identification of </w:t>
      </w:r>
      <w:proofErr w:type="spellStart"/>
      <w:r w:rsidRPr="00447281">
        <w:t>Nanoplastics</w:t>
      </w:r>
      <w:proofErr w:type="spellEnd"/>
      <w:r w:rsidRPr="00447281">
        <w:t xml:space="preserve"> in Ocean Water. </w:t>
      </w:r>
      <w:r w:rsidRPr="00447281">
        <w:rPr>
          <w:i/>
          <w:iCs/>
        </w:rPr>
        <w:t>Science advances</w:t>
      </w:r>
      <w:r w:rsidRPr="00447281">
        <w:t xml:space="preserve"> </w:t>
      </w:r>
      <w:r w:rsidRPr="00447281">
        <w:rPr>
          <w:b/>
          <w:bCs/>
        </w:rPr>
        <w:t>2024</w:t>
      </w:r>
      <w:r w:rsidRPr="00447281">
        <w:t xml:space="preserve">, </w:t>
      </w:r>
      <w:r w:rsidRPr="00447281">
        <w:rPr>
          <w:i/>
          <w:iCs/>
        </w:rPr>
        <w:t>10</w:t>
      </w:r>
      <w:r w:rsidRPr="00447281">
        <w:t xml:space="preserve"> (4). https://doi.org/10.1126/sciadv.adh1675.</w:t>
      </w:r>
    </w:p>
    <w:p w14:paraId="211176B4" w14:textId="77777777" w:rsidR="007F40AC" w:rsidRPr="00447281" w:rsidRDefault="00B46DDC">
      <w:r w:rsidRPr="00447281">
        <w:t xml:space="preserve">(37) </w:t>
      </w:r>
      <w:r w:rsidRPr="00447281">
        <w:tab/>
      </w:r>
      <w:r w:rsidRPr="00447281">
        <w:t xml:space="preserve">Mendez, Nicholas; Sharma, Vivek; </w:t>
      </w:r>
      <w:proofErr w:type="spellStart"/>
      <w:r w:rsidRPr="00447281">
        <w:t>Valsechi</w:t>
      </w:r>
      <w:proofErr w:type="spellEnd"/>
      <w:r w:rsidRPr="00447281">
        <w:t xml:space="preserve">, Michele; Pai, Vighnesh; Lee, Johnny; Schadler, Linda; Muller, Alejandro; Watson-Sanders, Shelby; Dadmun, Mark; Kumaraswamy, Guruswamy; Kumar, Sanat. Mechanism of Quiescent </w:t>
      </w:r>
      <w:proofErr w:type="spellStart"/>
      <w:r w:rsidRPr="00447281">
        <w:t>Nanoplastic</w:t>
      </w:r>
      <w:proofErr w:type="spellEnd"/>
      <w:r w:rsidRPr="00447281">
        <w:t xml:space="preserve"> Formation from Semicrystalline Polymers. </w:t>
      </w:r>
      <w:r w:rsidRPr="00447281">
        <w:rPr>
          <w:i/>
          <w:iCs/>
        </w:rPr>
        <w:t>Nature communications</w:t>
      </w:r>
      <w:r w:rsidRPr="00447281">
        <w:t xml:space="preserve"> </w:t>
      </w:r>
      <w:r w:rsidRPr="00447281">
        <w:rPr>
          <w:b/>
          <w:bCs/>
        </w:rPr>
        <w:t>2025</w:t>
      </w:r>
      <w:r w:rsidRPr="00447281">
        <w:t xml:space="preserve">, </w:t>
      </w:r>
      <w:r w:rsidRPr="00447281">
        <w:rPr>
          <w:i/>
          <w:iCs/>
        </w:rPr>
        <w:t>16</w:t>
      </w:r>
      <w:r w:rsidRPr="00447281">
        <w:t>. https://doi.org/10.1038/s41467-025-58233-3.</w:t>
      </w:r>
    </w:p>
    <w:p w14:paraId="3603A4B8" w14:textId="77777777" w:rsidR="007F40AC" w:rsidRPr="00447281" w:rsidRDefault="00B46DDC">
      <w:r w:rsidRPr="00447281">
        <w:lastRenderedPageBreak/>
        <w:t xml:space="preserve">(38) </w:t>
      </w:r>
      <w:r w:rsidRPr="00447281">
        <w:tab/>
      </w:r>
      <w:r w:rsidRPr="00447281">
        <w:t xml:space="preserve">Hampton, L. M. T.; De Frond, H.; </w:t>
      </w:r>
      <w:proofErr w:type="spellStart"/>
      <w:r w:rsidRPr="00447281">
        <w:t>Gesulga</w:t>
      </w:r>
      <w:proofErr w:type="spellEnd"/>
      <w:r w:rsidRPr="00447281">
        <w:t xml:space="preserve">, K.; Kotar, S.; Lao, W.; Matuch, C.; Weisberg, S. B.; Wong, C. S.; Brander, S.; </w:t>
      </w:r>
      <w:proofErr w:type="spellStart"/>
      <w:r w:rsidRPr="00447281">
        <w:t>Christansen</w:t>
      </w:r>
      <w:proofErr w:type="spellEnd"/>
      <w:r w:rsidRPr="00447281">
        <w:t xml:space="preserve">, S.; others. The Influence of Complex Matrices on Method Performance in Extracting and Monitoring for Microplastics. </w:t>
      </w:r>
      <w:r w:rsidRPr="00447281">
        <w:rPr>
          <w:i/>
          <w:iCs/>
        </w:rPr>
        <w:t>Chemosphere</w:t>
      </w:r>
      <w:r w:rsidRPr="00447281">
        <w:t xml:space="preserve"> </w:t>
      </w:r>
      <w:r w:rsidRPr="00447281">
        <w:rPr>
          <w:b/>
          <w:bCs/>
        </w:rPr>
        <w:t>2023</w:t>
      </w:r>
      <w:r w:rsidRPr="00447281">
        <w:t xml:space="preserve">, </w:t>
      </w:r>
      <w:r w:rsidRPr="00447281">
        <w:rPr>
          <w:i/>
          <w:iCs/>
        </w:rPr>
        <w:t>334</w:t>
      </w:r>
      <w:r w:rsidRPr="00447281">
        <w:t>, 138875.</w:t>
      </w:r>
    </w:p>
    <w:p w14:paraId="44D2EBB4" w14:textId="77777777" w:rsidR="007F40AC" w:rsidRPr="00447281" w:rsidRDefault="00B46DDC">
      <w:r w:rsidRPr="00447281">
        <w:t xml:space="preserve">(39) </w:t>
      </w:r>
      <w:r w:rsidRPr="00447281">
        <w:tab/>
        <w:t xml:space="preserve">Nel, H. A.; Naidoo, T.; Akindele, E. O.; </w:t>
      </w:r>
      <w:proofErr w:type="spellStart"/>
      <w:r w:rsidRPr="00447281">
        <w:t>Nhiwatiwa</w:t>
      </w:r>
      <w:proofErr w:type="spellEnd"/>
      <w:r w:rsidRPr="00447281">
        <w:t xml:space="preserve">, T.; </w:t>
      </w:r>
      <w:proofErr w:type="spellStart"/>
      <w:r w:rsidRPr="00447281">
        <w:t>Fadare</w:t>
      </w:r>
      <w:proofErr w:type="spellEnd"/>
      <w:r w:rsidRPr="00447281">
        <w:t xml:space="preserve">, O. O.; Krause, S. Collaboration and Infrastructure Is Needed to Develop an African Perspective on Micro (Nano) Plastic Pollution. </w:t>
      </w:r>
      <w:r w:rsidRPr="00447281">
        <w:rPr>
          <w:i/>
          <w:iCs/>
        </w:rPr>
        <w:t>Environmental Research Letters</w:t>
      </w:r>
      <w:r w:rsidRPr="00447281">
        <w:t xml:space="preserve"> </w:t>
      </w:r>
      <w:r w:rsidRPr="00447281">
        <w:rPr>
          <w:b/>
          <w:bCs/>
        </w:rPr>
        <w:t>2021</w:t>
      </w:r>
      <w:r w:rsidRPr="00447281">
        <w:t xml:space="preserve">, </w:t>
      </w:r>
      <w:r w:rsidRPr="00447281">
        <w:rPr>
          <w:i/>
          <w:iCs/>
        </w:rPr>
        <w:t>16</w:t>
      </w:r>
      <w:r w:rsidRPr="00447281">
        <w:t xml:space="preserve"> (2), 021002.</w:t>
      </w:r>
    </w:p>
    <w:p w14:paraId="6AA92F74" w14:textId="77777777" w:rsidR="007F40AC" w:rsidRPr="00447281" w:rsidRDefault="00B46DDC">
      <w:r w:rsidRPr="00447281">
        <w:t>(40</w:t>
      </w:r>
      <w:proofErr w:type="gramStart"/>
      <w:r w:rsidRPr="00447281">
        <w:t xml:space="preserve">) </w:t>
      </w:r>
      <w:r w:rsidRPr="00447281">
        <w:tab/>
        <w:t>Wong</w:t>
      </w:r>
      <w:proofErr w:type="gramEnd"/>
      <w:r w:rsidRPr="00447281">
        <w:t>, C.; Coffin, S. SWB-MP1-Rev1. Standard Operating Procedures for Extraction and Measurement by Infrared Spectroscopy of Microplastic Particles in Drinking Water, 2022. https://www.waterboards.ca.gov/drinking_water/certlic/drinkingwater/documents/microplastics/swb-mp1-rev1.pdf.</w:t>
      </w:r>
    </w:p>
    <w:p w14:paraId="778E77E3" w14:textId="77777777" w:rsidR="007F40AC" w:rsidRPr="00447281" w:rsidRDefault="00B46DDC">
      <w:r w:rsidRPr="00447281">
        <w:t xml:space="preserve">(41) </w:t>
      </w:r>
      <w:r w:rsidRPr="00447281">
        <w:tab/>
        <w:t xml:space="preserve">Engel-Cox, J.; Oanh, N.; van </w:t>
      </w:r>
      <w:proofErr w:type="spellStart"/>
      <w:r w:rsidRPr="00447281">
        <w:t>Donkelaar</w:t>
      </w:r>
      <w:proofErr w:type="spellEnd"/>
      <w:r w:rsidRPr="00447281">
        <w:t xml:space="preserve">, A.; Martin, R.; Zell, E. Toward the next Generation of Air Quality Monitoring: Particulate Matter. </w:t>
      </w:r>
      <w:r w:rsidRPr="00447281">
        <w:rPr>
          <w:i/>
          <w:iCs/>
        </w:rPr>
        <w:t>Atmospheric Environment</w:t>
      </w:r>
      <w:r w:rsidRPr="00447281">
        <w:t xml:space="preserve"> </w:t>
      </w:r>
      <w:r w:rsidRPr="00447281">
        <w:rPr>
          <w:b/>
          <w:bCs/>
        </w:rPr>
        <w:t>2013</w:t>
      </w:r>
      <w:r w:rsidRPr="00447281">
        <w:t xml:space="preserve">, </w:t>
      </w:r>
      <w:r w:rsidRPr="00447281">
        <w:rPr>
          <w:i/>
          <w:iCs/>
        </w:rPr>
        <w:t>80</w:t>
      </w:r>
      <w:r w:rsidRPr="00447281">
        <w:t>. https://doi.org/https://doi.org/10.1016/j.atmosenv.2013.08.016.</w:t>
      </w:r>
    </w:p>
    <w:p w14:paraId="2F9A3E3F" w14:textId="77777777" w:rsidR="007F40AC" w:rsidRPr="00447281" w:rsidRDefault="00B46DDC">
      <w:r w:rsidRPr="00447281">
        <w:t xml:space="preserve">(42) </w:t>
      </w:r>
      <w:r w:rsidRPr="00447281">
        <w:tab/>
      </w:r>
      <w:r w:rsidRPr="00447281">
        <w:t xml:space="preserve">Brander, S. M.; </w:t>
      </w:r>
      <w:proofErr w:type="spellStart"/>
      <w:r w:rsidRPr="00447281">
        <w:t>Senathirajah</w:t>
      </w:r>
      <w:proofErr w:type="spellEnd"/>
      <w:r w:rsidRPr="00447281">
        <w:t xml:space="preserve">, K.; Fernandez, M. O.; Weis, J. S.; Kumar, E.; Jahnke, A.; Hartmann, N. B.; Alava, J. J.; Farrelly, T.; </w:t>
      </w:r>
      <w:proofErr w:type="spellStart"/>
      <w:r w:rsidRPr="00447281">
        <w:t>Almroth</w:t>
      </w:r>
      <w:proofErr w:type="spellEnd"/>
      <w:r w:rsidRPr="00447281">
        <w:t xml:space="preserve">, B. C.; Groh, K. J.; Syberg, K.; </w:t>
      </w:r>
      <w:proofErr w:type="spellStart"/>
      <w:r w:rsidRPr="00447281">
        <w:t>Buerkert</w:t>
      </w:r>
      <w:proofErr w:type="spellEnd"/>
      <w:r w:rsidRPr="00447281">
        <w:t xml:space="preserve">, J. S.; </w:t>
      </w:r>
      <w:proofErr w:type="spellStart"/>
      <w:r w:rsidRPr="00447281">
        <w:t>Abeynayaka</w:t>
      </w:r>
      <w:proofErr w:type="spellEnd"/>
      <w:r w:rsidRPr="00447281">
        <w:t xml:space="preserve">, A.; Booth, A. M.; Cousin, X.; </w:t>
      </w:r>
      <w:proofErr w:type="spellStart"/>
      <w:r w:rsidRPr="00447281">
        <w:t>Herzke</w:t>
      </w:r>
      <w:proofErr w:type="spellEnd"/>
      <w:r w:rsidRPr="00447281">
        <w:t xml:space="preserve">, D.; </w:t>
      </w:r>
      <w:proofErr w:type="spellStart"/>
      <w:r w:rsidRPr="00447281">
        <w:t>Monclús</w:t>
      </w:r>
      <w:proofErr w:type="spellEnd"/>
      <w:r w:rsidRPr="00447281">
        <w:t>, L.; Morales-</w:t>
      </w:r>
      <w:proofErr w:type="spellStart"/>
      <w:r w:rsidRPr="00447281">
        <w:t>Caselles</w:t>
      </w:r>
      <w:proofErr w:type="spellEnd"/>
      <w:r w:rsidRPr="00447281">
        <w:t xml:space="preserve">, C.; </w:t>
      </w:r>
      <w:proofErr w:type="spellStart"/>
      <w:r w:rsidRPr="00447281">
        <w:t>Bonisoli-Alquati</w:t>
      </w:r>
      <w:proofErr w:type="spellEnd"/>
      <w:r w:rsidRPr="00447281">
        <w:t>, A.; Al-</w:t>
      </w:r>
      <w:proofErr w:type="spellStart"/>
      <w:r w:rsidRPr="00447281">
        <w:t>jaibachi</w:t>
      </w:r>
      <w:proofErr w:type="spellEnd"/>
      <w:r w:rsidRPr="00447281">
        <w:t xml:space="preserve">, R.; Wagner, M. The Time for Ambitious Action Is Now: Science-Based Recommendations for Plastic Chemicals to Inform an Effective Global Plastic Treaty. </w:t>
      </w:r>
      <w:r w:rsidRPr="00447281">
        <w:rPr>
          <w:i/>
          <w:iCs/>
        </w:rPr>
        <w:t>Science of The Total Environment</w:t>
      </w:r>
      <w:r w:rsidRPr="00447281">
        <w:t xml:space="preserve"> </w:t>
      </w:r>
      <w:r w:rsidRPr="00447281">
        <w:rPr>
          <w:b/>
          <w:bCs/>
        </w:rPr>
        <w:t>2024</w:t>
      </w:r>
      <w:r w:rsidRPr="00447281">
        <w:t xml:space="preserve">, </w:t>
      </w:r>
      <w:r w:rsidRPr="00447281">
        <w:rPr>
          <w:i/>
          <w:iCs/>
        </w:rPr>
        <w:t>949</w:t>
      </w:r>
      <w:r w:rsidRPr="00447281">
        <w:t>, 174881. https://doi.org/10.1016/j.scitotenv.2024.174881.</w:t>
      </w:r>
    </w:p>
    <w:p w14:paraId="4B52B740" w14:textId="77777777" w:rsidR="007F40AC" w:rsidRPr="00447281" w:rsidRDefault="00B46DDC">
      <w:r w:rsidRPr="00447281">
        <w:t xml:space="preserve">(43) </w:t>
      </w:r>
      <w:r w:rsidRPr="00447281">
        <w:tab/>
        <w:t xml:space="preserve">Liboiron, M.; </w:t>
      </w:r>
      <w:proofErr w:type="spellStart"/>
      <w:r w:rsidRPr="00447281">
        <w:t>Ammendolia</w:t>
      </w:r>
      <w:proofErr w:type="spellEnd"/>
      <w:r w:rsidRPr="00447281">
        <w:t xml:space="preserve">, J.; Winsor, K.; Zahara, A.; Bradshaw, H.; Melvin, J.; Mather, C.; Dawe, N.; Wells, E.; Liboiron, F. Equity in Author Order: A Feminist Laboratory’s Approach. </w:t>
      </w:r>
      <w:r w:rsidRPr="00447281">
        <w:rPr>
          <w:i/>
          <w:iCs/>
        </w:rPr>
        <w:t>Catalyst: Feminism, Theory, Technoscience</w:t>
      </w:r>
      <w:r w:rsidRPr="00447281">
        <w:t xml:space="preserve"> </w:t>
      </w:r>
      <w:r w:rsidRPr="00447281">
        <w:rPr>
          <w:b/>
          <w:bCs/>
        </w:rPr>
        <w:t>2017</w:t>
      </w:r>
      <w:r w:rsidRPr="00447281">
        <w:t xml:space="preserve">, </w:t>
      </w:r>
      <w:r w:rsidRPr="00447281">
        <w:rPr>
          <w:i/>
          <w:iCs/>
        </w:rPr>
        <w:t>3</w:t>
      </w:r>
      <w:r w:rsidRPr="00447281">
        <w:t xml:space="preserve"> (2).</w:t>
      </w:r>
    </w:p>
    <w:p w14:paraId="3F4CED37" w14:textId="77777777" w:rsidR="007F40AC" w:rsidRPr="00447281" w:rsidRDefault="00B46DDC">
      <w:r w:rsidRPr="00447281">
        <w:t xml:space="preserve"> </w:t>
      </w:r>
    </w:p>
    <w:p w14:paraId="05351E17" w14:textId="77777777" w:rsidR="007F40AC" w:rsidRPr="00447281" w:rsidRDefault="00B46DDC">
      <w:pPr>
        <w:rPr>
          <w:b/>
          <w:bCs/>
        </w:rPr>
      </w:pPr>
      <w:r w:rsidRPr="00447281">
        <w:rPr>
          <w:b/>
          <w:bCs/>
        </w:rPr>
        <w:t xml:space="preserve"> </w:t>
      </w:r>
    </w:p>
    <w:p w14:paraId="61D01A4A" w14:textId="77777777" w:rsidR="007F40AC" w:rsidRPr="00447281" w:rsidRDefault="00B46DDC">
      <w:pPr>
        <w:shd w:val="clear" w:color="auto" w:fill="FFFFFF"/>
      </w:pPr>
      <w:r w:rsidRPr="00447281">
        <w:t xml:space="preserve"> </w:t>
      </w:r>
    </w:p>
    <w:p w14:paraId="078D8318" w14:textId="77777777" w:rsidR="007F40AC" w:rsidRPr="00447281" w:rsidRDefault="00B46DDC">
      <w:r w:rsidRPr="00447281">
        <w:t xml:space="preserve"> </w:t>
      </w:r>
    </w:p>
    <w:p w14:paraId="5AEAED02" w14:textId="77777777" w:rsidR="007F40AC" w:rsidRPr="00447281" w:rsidRDefault="007F40AC"/>
    <w:p w14:paraId="019355E6" w14:textId="77777777" w:rsidR="007F40AC" w:rsidRPr="00447281" w:rsidRDefault="007F40AC"/>
    <w:p w14:paraId="0C5308D0" w14:textId="77777777" w:rsidR="007F40AC" w:rsidRPr="00447281" w:rsidRDefault="007F40AC"/>
    <w:p w14:paraId="6885C623" w14:textId="77777777" w:rsidR="007F40AC" w:rsidRPr="00447281" w:rsidRDefault="007F40AC"/>
    <w:p w14:paraId="6F0F295B" w14:textId="77777777" w:rsidR="007F40AC" w:rsidRPr="00447281" w:rsidRDefault="007F40AC"/>
    <w:p w14:paraId="33B27B26" w14:textId="77777777" w:rsidR="007F40AC" w:rsidRPr="00447281" w:rsidRDefault="007F40AC"/>
    <w:sectPr w:rsidR="007F40AC" w:rsidRPr="004472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9FB22" w14:textId="77777777" w:rsidR="00B46DDC" w:rsidRDefault="00B46DDC" w:rsidP="00447281">
      <w:pPr>
        <w:spacing w:line="240" w:lineRule="auto"/>
      </w:pPr>
      <w:r>
        <w:separator/>
      </w:r>
    </w:p>
  </w:endnote>
  <w:endnote w:type="continuationSeparator" w:id="0">
    <w:p w14:paraId="22D967F5" w14:textId="77777777" w:rsidR="00B46DDC" w:rsidRDefault="00B46DDC" w:rsidP="00447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BD966E-0B23-4AED-B7D8-10B18FF07FDB}"/>
  </w:font>
  <w:font w:name="Cambria">
    <w:panose1 w:val="02040503050406030204"/>
    <w:charset w:val="00"/>
    <w:family w:val="roman"/>
    <w:pitch w:val="variable"/>
    <w:sig w:usb0="E00006FF" w:usb1="420024FF" w:usb2="02000000" w:usb3="00000000" w:csb0="0000019F" w:csb1="00000000"/>
    <w:embedRegular r:id="rId2" w:fontKey="{BF4A93CF-644B-4A11-9252-8862AA983C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F5D5" w14:textId="77777777" w:rsidR="00B46DDC" w:rsidRDefault="00B46DDC" w:rsidP="00447281">
      <w:pPr>
        <w:spacing w:line="240" w:lineRule="auto"/>
      </w:pPr>
      <w:r>
        <w:separator/>
      </w:r>
    </w:p>
  </w:footnote>
  <w:footnote w:type="continuationSeparator" w:id="0">
    <w:p w14:paraId="21D80F53" w14:textId="77777777" w:rsidR="00B46DDC" w:rsidRDefault="00B46DDC" w:rsidP="0044728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0AC"/>
    <w:rsid w:val="00447281"/>
    <w:rsid w:val="007F40AC"/>
    <w:rsid w:val="00B46DDC"/>
    <w:rsid w:val="00EC4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5284"/>
  <w15:docId w15:val="{64F930EA-EF7F-4763-9365-02E83047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47281"/>
    <w:pPr>
      <w:tabs>
        <w:tab w:val="center" w:pos="4680"/>
        <w:tab w:val="right" w:pos="9360"/>
      </w:tabs>
      <w:spacing w:line="240" w:lineRule="auto"/>
    </w:pPr>
  </w:style>
  <w:style w:type="character" w:customStyle="1" w:styleId="HeaderChar">
    <w:name w:val="Header Char"/>
    <w:basedOn w:val="DefaultParagraphFont"/>
    <w:link w:val="Header"/>
    <w:uiPriority w:val="99"/>
    <w:rsid w:val="00447281"/>
  </w:style>
  <w:style w:type="paragraph" w:styleId="Footer">
    <w:name w:val="footer"/>
    <w:basedOn w:val="Normal"/>
    <w:link w:val="FooterChar"/>
    <w:uiPriority w:val="99"/>
    <w:unhideWhenUsed/>
    <w:rsid w:val="00447281"/>
    <w:pPr>
      <w:tabs>
        <w:tab w:val="center" w:pos="4680"/>
        <w:tab w:val="right" w:pos="9360"/>
      </w:tabs>
      <w:spacing w:line="240" w:lineRule="auto"/>
    </w:pPr>
  </w:style>
  <w:style w:type="character" w:customStyle="1" w:styleId="FooterChar">
    <w:name w:val="Footer Char"/>
    <w:basedOn w:val="DefaultParagraphFont"/>
    <w:link w:val="Footer"/>
    <w:uiPriority w:val="99"/>
    <w:rsid w:val="00447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np-compass.streamlit.app/" TargetMode="Externa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github.com/ScottCoffin/Microplastics-Methods-Navigator" TargetMode="External"/><Relationship Id="rId12" Type="http://schemas.openxmlformats.org/officeDocument/2006/relationships/hyperlink" Target="https://github.com/ScottCoffin/MNP-Compass"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mp-methods-navigator.streamlit.app/" TargetMode="External"/><Relationship Id="rId11" Type="http://schemas.openxmlformats.org/officeDocument/2006/relationships/hyperlink" Target="https://mnp-compass.streamlit.app/" TargetMode="Externa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hyperlink" Target="https://mp-methods-navigator.streamlit.app/"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3.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8241</Words>
  <Characters>46979</Characters>
  <Application>Microsoft Office Word</Application>
  <DocSecurity>0</DocSecurity>
  <Lines>391</Lines>
  <Paragraphs>110</Paragraphs>
  <ScaleCrop>false</ScaleCrop>
  <Company/>
  <LinksUpToDate>false</LinksUpToDate>
  <CharactersWithSpaces>55110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Coffin, Scott@OEHHA</dc:creator>
  <cp:lastModifiedBy>Coffin, Scott@OEHHA</cp:lastModifiedBy>
  <cp:revision>2</cp:revision>
  <dcterms:created xsi:type="dcterms:W3CDTF">2026-08-27T22:25:00Z</dcterms:created>
  <dcterms:modified xsi:type="dcterms:W3CDTF">2026-08-27T22:25:00Z</dcterms:modified>
</cp:coreProperties>
</file>