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ERM</w:t>
      </w:r>
      <w:r>
        <w:t xml:space="preserve"> </w:t>
      </w:r>
      <w:r>
        <w:t xml:space="preserve">Illustrative</w:t>
      </w:r>
      <w:r>
        <w:t xml:space="preserve"> </w:t>
      </w:r>
      <w:r>
        <w:t xml:space="preserve">Example</w:t>
      </w:r>
    </w:p>
    <w:p>
      <w:pPr>
        <w:pStyle w:val="Author"/>
      </w:pPr>
      <w:r>
        <w:t xml:space="preserve">Scott</w:t>
      </w:r>
      <w:r>
        <w:t xml:space="preserve"> </w:t>
      </w:r>
      <w:r>
        <w:t xml:space="preserve">Coffin</w:t>
      </w:r>
    </w:p>
    <w:p>
      <w:pPr>
        <w:pStyle w:val="Date"/>
      </w:pPr>
      <w:r>
        <w:t xml:space="preserve">7/30/2021</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3.1.2     v dplyr   1.0.7</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28" w:name="illustrative-example"/>
    <w:p>
      <w:pPr>
        <w:pStyle w:val="Heading1"/>
      </w:pPr>
      <w:r>
        <w:t xml:space="preserve">Illustrative Example</w:t>
      </w:r>
    </w:p>
    <w:bookmarkStart w:id="26" w:name="Xaa1d80ed8c70f53537294188cb0e0439e4c5ad5"/>
    <w:p>
      <w:pPr>
        <w:pStyle w:val="Heading2"/>
      </w:pPr>
      <w:r>
        <w:t xml:space="preserve">Re-scaling effect concentrations according to Ecological Relevent Metrics (ERMs)</w:t>
      </w:r>
    </w:p>
    <w:bookmarkStart w:id="21" w:name="particles"/>
    <w:p>
      <w:pPr>
        <w:pStyle w:val="Heading3"/>
      </w:pPr>
      <w:r>
        <w:t xml:space="preserve">Particles</w:t>
      </w:r>
    </w:p>
    <w:p>
      <w:pPr>
        <w:pStyle w:val="FirstParagraph"/>
      </w:pPr>
      <w:r>
        <w:t xml:space="preserve">A monodisperse effect concentration (e.g. 10 micron polyethylene fragments) may be re-scaled to a default size range (e.g. 1 - 5,000 microns) using methods described in Kooi et al (2021). Re-scaling to a default size range allows direct comparison to exposure concentrations for a default size range (which may also be re-scaled).</w:t>
      </w:r>
    </w:p>
    <w:p>
      <w:pPr>
        <w:pStyle w:val="BodyText"/>
      </w:pPr>
      <w:r>
        <w:t xml:space="preserve">The effect concentration must first be corrected for bioavailability. If the suspected effect mechanism depends on ingestion of the particle, particles that are too large to be ingested by the organism of interest should be considered to not be bioavailable. Further, if toxicity depends on tissue translocation, particles too large to be translocated will be considered to be unavailable.</w:t>
      </w:r>
    </w:p>
    <w:p>
      <w:pPr>
        <w:pStyle w:val="BodyText"/>
      </w:pPr>
      <w:r>
        <w:t xml:space="preserve">For an example, the tox database is queried to determine a real-world example. Studies in the database are filtered for all</w:t>
      </w:r>
      <w:r>
        <w:t xml:space="preserve"> </w:t>
      </w:r>
      <w:r>
        <w:t xml:space="preserve">‘</w:t>
      </w:r>
      <w:r>
        <w:t xml:space="preserve">red</w:t>
      </w:r>
      <w:r>
        <w:t xml:space="preserve">’</w:t>
      </w:r>
      <w:r>
        <w:t xml:space="preserve"> </w:t>
      </w:r>
      <w:r>
        <w:t xml:space="preserve">criteria, and only organismal and population-level biological organizations are considered, then default assessment metrics are applied.</w:t>
      </w:r>
    </w:p>
    <w:p>
      <w:pPr>
        <w:pStyle w:val="BodyText"/>
      </w:pPr>
      <w:r>
        <w:t xml:space="preserve">The resulting real-life example of a</w:t>
      </w:r>
      <w:r>
        <w:t xml:space="preserve"> </w:t>
      </w:r>
      <w:r>
        <w:rPr>
          <w:iCs/>
          <w:i/>
        </w:rPr>
        <w:t xml:space="preserve">monodisperse</w:t>
      </w:r>
      <w:r>
        <w:t xml:space="preserve"> </w:t>
      </w:r>
      <w:r>
        <w:t xml:space="preserve">effect concentration is for a of a 40 um PE fragment for</w:t>
      </w:r>
      <w:r>
        <w:t xml:space="preserve"> </w:t>
      </w:r>
      <w:r>
        <w:rPr>
          <w:iCs/>
          <w:i/>
        </w:rPr>
        <w:t xml:space="preserve">C. Daphnia</w:t>
      </w:r>
      <w:r>
        <w:t xml:space="preserve">. The minimum NOEC for acute mortality endpoints from these studies is:</w:t>
      </w:r>
    </w:p>
    <w:p>
      <w:pPr>
        <w:pStyle w:val="SourceCode"/>
      </w:pPr>
      <w:r>
        <w:rPr>
          <w:rStyle w:val="VerbatimChar"/>
        </w:rPr>
        <w:t xml:space="preserve">## [1] "40 um PE fragment Monodisperse Effect Concentration (C. Daphnia, acute mortality): 562.3413252 (particles/L)"</w:t>
      </w:r>
    </w:p>
    <w:p>
      <w:pPr>
        <w:pStyle w:val="FirstParagraph"/>
      </w:pPr>
      <w:r>
        <w:t xml:space="preserve">In order to convert the</w:t>
      </w:r>
      <w:r>
        <w:t xml:space="preserve"> </w:t>
      </w:r>
      <w:r>
        <w:rPr>
          <w:iCs/>
          <w:i/>
        </w:rPr>
        <w:t xml:space="preserve">monodisperse</w:t>
      </w:r>
      <w:r>
        <w:t xml:space="preserve"> </w:t>
      </w:r>
      <w:r>
        <w:t xml:space="preserve">effect concentration to a</w:t>
      </w:r>
      <w:r>
        <w:t xml:space="preserve"> </w:t>
      </w:r>
      <w:r>
        <w:rPr>
          <w:iCs/>
          <w:i/>
        </w:rPr>
        <w:t xml:space="preserve">polydisperse</w:t>
      </w:r>
      <w:r>
        <w:t xml:space="preserve"> </w:t>
      </w:r>
      <w:r>
        <w:t xml:space="preserve">mixture of microplastic particles, a correction must occur which takes into consideration the ecologically relevant metric (ERM)</w:t>
      </w:r>
      <w:r>
        <w:t xml:space="preserve"> </w:t>
      </w:r>
      <w:hyperlink r:id="rId20">
        <w:r>
          <w:rPr>
            <w:rStyle w:val="Hyperlink"/>
          </w:rPr>
          <w:t xml:space="preserve">(Koelmans et al 2017)</w:t>
        </w:r>
      </w:hyperlink>
      <w:r>
        <w:t xml:space="preserve">. For a given ERM, the threshold may be related to both mono- or polydisperse particles interchangeably so long as the total magnitude of ERM remains the same (Koelmans et al, 2020).</w:t>
      </w:r>
    </w:p>
    <w:p>
      <w:pPr>
        <w:pStyle w:val="BodyText"/>
      </w:pPr>
      <m:oMath>
        <m:r>
          <m:t>E</m:t>
        </m:r>
        <m:sSub>
          <m:e>
            <m:r>
              <m:t>C</m:t>
            </m:r>
          </m:e>
          <m:sub>
            <m:r>
              <m:t>p</m:t>
            </m:r>
            <m:r>
              <m:t>o</m:t>
            </m:r>
            <m:r>
              <m:t>l</m:t>
            </m:r>
            <m:r>
              <m:t>y</m:t>
            </m:r>
          </m:sub>
        </m:sSub>
        <m:r>
          <m:rPr>
            <m:sty m:val="p"/>
          </m:rPr>
          <m:t>*</m:t>
        </m:r>
        <m:sSub>
          <m:e>
            <m:r>
              <m:t>μ</m:t>
            </m:r>
          </m:e>
          <m:sub>
            <m:r>
              <m:t>x</m:t>
            </m:r>
            <m:r>
              <m:rPr>
                <m:sty m:val="p"/>
              </m:rPr>
              <m:t>,</m:t>
            </m:r>
            <m:r>
              <m:t>p</m:t>
            </m:r>
            <m:r>
              <m:t>o</m:t>
            </m:r>
            <m:r>
              <m:t>l</m:t>
            </m:r>
            <m:r>
              <m:t>y</m:t>
            </m:r>
          </m:sub>
        </m:sSub>
        <m:r>
          <m:rPr>
            <m:sty m:val="p"/>
          </m:rPr>
          <m:t>=</m:t>
        </m:r>
        <m:r>
          <m:t>E</m:t>
        </m:r>
        <m:sSub>
          <m:e>
            <m:r>
              <m:t>C</m:t>
            </m:r>
          </m:e>
          <m:sub>
            <m:r>
              <m:t>m</m:t>
            </m:r>
            <m:r>
              <m:t>o</m:t>
            </m:r>
            <m:r>
              <m:t>n</m:t>
            </m:r>
            <m:r>
              <m:t>o</m:t>
            </m:r>
          </m:sub>
        </m:sSub>
        <m:r>
          <m:rPr>
            <m:sty m:val="p"/>
          </m:rPr>
          <m:t>*</m:t>
        </m:r>
        <m:sSub>
          <m:e>
            <m:r>
              <m:t>μ</m:t>
            </m:r>
          </m:e>
          <m:sub>
            <m:r>
              <m:t>x</m:t>
            </m:r>
            <m:r>
              <m:rPr>
                <m:sty m:val="p"/>
              </m:rPr>
              <m:t>,</m:t>
            </m:r>
            <m:r>
              <m:t>m</m:t>
            </m:r>
            <m:r>
              <m:t>o</m:t>
            </m:r>
            <m:r>
              <m:t>n</m:t>
            </m:r>
            <m:r>
              <m:t>o</m:t>
            </m:r>
          </m:sub>
        </m:sSub>
      </m:oMath>
    </w:p>
    <w:p>
      <w:pPr>
        <w:pStyle w:val="BodyText"/>
      </w:pPr>
      <w:r>
        <w:t xml:space="preserve">In this example of a monodisperse effect concentration for</w:t>
      </w:r>
      <w:r>
        <w:t xml:space="preserve"> </w:t>
      </w:r>
      <w:r>
        <w:rPr>
          <w:iCs/>
          <w:i/>
        </w:rPr>
        <w:t xml:space="preserve">C.Daphnia</w:t>
      </w:r>
      <w:r>
        <w:t xml:space="preserve">,</w:t>
      </w:r>
      <w:r>
        <w:t xml:space="preserve"> </w:t>
      </w:r>
      <m:oMath>
        <m:r>
          <m:t>E</m:t>
        </m:r>
        <m:sSub>
          <m:e>
            <m:r>
              <m:t>C</m:t>
            </m:r>
          </m:e>
          <m:sub>
            <m:r>
              <m:t>m</m:t>
            </m:r>
            <m:r>
              <m:t>o</m:t>
            </m:r>
            <m:r>
              <m:t>n</m:t>
            </m:r>
            <m:r>
              <m:t>o</m:t>
            </m:r>
          </m:sub>
        </m:sSub>
      </m:oMath>
      <w:r>
        <w:t xml:space="preserve"> </w:t>
      </w:r>
      <w:r>
        <w:t xml:space="preserve">is in particle count per volume (i.e. 1e+05 particles/L), and</w:t>
      </w:r>
      <w:r>
        <w:t xml:space="preserve"> </w:t>
      </w:r>
      <m:oMath>
        <m:sSub>
          <m:e>
            <m:r>
              <m:t>μ</m:t>
            </m:r>
          </m:e>
          <m:sub>
            <m:r>
              <m:t>x</m:t>
            </m:r>
            <m:r>
              <m:rPr>
                <m:sty m:val="p"/>
              </m:rPr>
              <m:t>,</m:t>
            </m:r>
            <m:r>
              <m:t>m</m:t>
            </m:r>
            <m:r>
              <m:t>o</m:t>
            </m:r>
            <m:r>
              <m:t>n</m:t>
            </m:r>
            <m:r>
              <m:t>o</m:t>
            </m:r>
          </m:sub>
        </m:sSub>
      </m:oMath>
      <w:r>
        <w:t xml:space="preserve"> </w:t>
      </w:r>
      <w:r>
        <w:t xml:space="preserve">is the mean value of the ERM of interest in this study, which in the case of particle count, is 1.</w:t>
      </w:r>
    </w:p>
    <w:p>
      <w:pPr>
        <w:pStyle w:val="BodyText"/>
      </w:pPr>
      <w:r>
        <w:t xml:space="preserve">Particles follow a power law regime in the marine environment, so</w:t>
      </w:r>
      <w:r>
        <w:t xml:space="preserve"> </w:t>
      </w:r>
      <m:oMath>
        <m:sSub>
          <m:e>
            <m:r>
              <m:t>μ</m:t>
            </m:r>
          </m:e>
          <m:sub>
            <m:r>
              <m:t>x</m:t>
            </m:r>
            <m:r>
              <m:rPr>
                <m:sty m:val="p"/>
              </m:rPr>
              <m:t>,</m:t>
            </m:r>
            <m:r>
              <m:t>p</m:t>
            </m:r>
            <m:r>
              <m:t>o</m:t>
            </m:r>
            <m:r>
              <m:t>l</m:t>
            </m:r>
            <m:r>
              <m:t>y</m:t>
            </m:r>
          </m:sub>
        </m:sSub>
      </m:oMath>
      <w:r>
        <w:t xml:space="preserve"> </w:t>
      </w:r>
      <w:r>
        <w:t xml:space="preserve">may be calculated using the following equation (equation 4, Kooi et al 2021):</w:t>
      </w:r>
    </w:p>
    <w:p>
      <w:pPr>
        <w:pStyle w:val="BodyText"/>
      </w:pPr>
      <m:oMath>
        <m:sSub>
          <m:e>
            <m:r>
              <m:t>μ</m:t>
            </m:r>
          </m:e>
          <m:sub>
            <m:r>
              <m:t>x</m:t>
            </m:r>
            <m:r>
              <m:rPr>
                <m:sty m:val="p"/>
              </m:rPr>
              <m:t>,</m:t>
            </m:r>
            <m:r>
              <m:t>p</m:t>
            </m:r>
            <m:r>
              <m:t>o</m:t>
            </m:r>
            <m:r>
              <m:t>l</m:t>
            </m:r>
            <m:r>
              <m:t>y</m:t>
            </m:r>
          </m:sub>
        </m:sSub>
        <m:r>
          <m:rPr>
            <m:sty m:val="p"/>
          </m:rPr>
          <m:t>=</m:t>
        </m:r>
        <m:f>
          <m:fPr>
            <m:type m:val="bar"/>
          </m:fPr>
          <m:num>
            <m:r>
              <m:t>1</m:t>
            </m:r>
            <m:r>
              <m:rPr>
                <m:sty m:val="p"/>
              </m:rPr>
              <m:t>−</m:t>
            </m:r>
            <m:sSub>
              <m:e>
                <m:r>
                  <m:t>a</m:t>
                </m:r>
              </m:e>
              <m:sub>
                <m:r>
                  <m:t>x</m:t>
                </m:r>
              </m:sub>
            </m:sSub>
          </m:num>
          <m:den>
            <m:r>
              <m:t>2</m:t>
            </m:r>
            <m:r>
              <m:rPr>
                <m:sty m:val="p"/>
              </m:rPr>
              <m:t>−</m:t>
            </m:r>
            <m:sSub>
              <m:e>
                <m:r>
                  <m:t>a</m:t>
                </m:r>
              </m:e>
              <m:sub>
                <m:r>
                  <m:t>x</m:t>
                </m:r>
              </m:sub>
            </m:sSub>
          </m:den>
        </m:f>
        <m:f>
          <m:fPr>
            <m:type m:val="bar"/>
          </m:fPr>
          <m:num>
            <m:sSubSup>
              <m:e>
                <m:r>
                  <m:t>X</m:t>
                </m:r>
              </m:e>
              <m:sub>
                <m:r>
                  <m:t>U</m:t>
                </m:r>
                <m:r>
                  <m:t>L</m:t>
                </m:r>
              </m:sub>
              <m:sup>
                <m:r>
                  <m:t>2</m:t>
                </m:r>
                <m:r>
                  <m:rPr>
                    <m:sty m:val="p"/>
                  </m:rPr>
                  <m:t>−</m:t>
                </m:r>
                <m:sSub>
                  <m:e>
                    <m:r>
                      <m:t>a</m:t>
                    </m:r>
                  </m:e>
                  <m:sub>
                    <m:r>
                      <m:t>x</m:t>
                    </m:r>
                  </m:sub>
                </m:sSub>
              </m:sup>
            </m:sSubSup>
            <m:r>
              <m:rPr>
                <m:sty m:val="p"/>
              </m:rPr>
              <m:t>−</m:t>
            </m:r>
            <m:sSubSup>
              <m:e>
                <m:r>
                  <m:t>X</m:t>
                </m:r>
              </m:e>
              <m:sub>
                <m:r>
                  <m:t>L</m:t>
                </m:r>
                <m:r>
                  <m:t>L</m:t>
                </m:r>
              </m:sub>
              <m:sup>
                <m:r>
                  <m:t>2</m:t>
                </m:r>
                <m:r>
                  <m:rPr>
                    <m:sty m:val="p"/>
                  </m:rPr>
                  <m:t>−</m:t>
                </m:r>
                <m:sSub>
                  <m:e>
                    <m:r>
                      <m:t>a</m:t>
                    </m:r>
                  </m:e>
                  <m:sub>
                    <m:r>
                      <m:t>x</m:t>
                    </m:r>
                  </m:sub>
                </m:sSub>
              </m:sup>
            </m:sSubSup>
          </m:num>
          <m:den>
            <m:sSubSup>
              <m:e>
                <m:r>
                  <m:t>X</m:t>
                </m:r>
              </m:e>
              <m:sub>
                <m:r>
                  <m:t>U</m:t>
                </m:r>
                <m:r>
                  <m:t>L</m:t>
                </m:r>
              </m:sub>
              <m:sup>
                <m:r>
                  <m:t>1</m:t>
                </m:r>
                <m:r>
                  <m:rPr>
                    <m:sty m:val="p"/>
                  </m:rPr>
                  <m:t>−</m:t>
                </m:r>
                <m:sSub>
                  <m:e>
                    <m:r>
                      <m:t>a</m:t>
                    </m:r>
                  </m:e>
                  <m:sub>
                    <m:r>
                      <m:t>x</m:t>
                    </m:r>
                  </m:sub>
                </m:sSub>
              </m:sup>
            </m:sSubSup>
            <m:r>
              <m:rPr>
                <m:sty m:val="p"/>
              </m:rPr>
              <m:t>−</m:t>
            </m:r>
            <m:sSubSup>
              <m:e>
                <m:r>
                  <m:t>X</m:t>
                </m:r>
              </m:e>
              <m:sub>
                <m:r>
                  <m:t>L</m:t>
                </m:r>
                <m:r>
                  <m:t>L</m:t>
                </m:r>
              </m:sub>
              <m:sup>
                <m:r>
                  <m:t>1</m:t>
                </m:r>
                <m:r>
                  <m:rPr>
                    <m:sty m:val="p"/>
                  </m:rPr>
                  <m:t>−</m:t>
                </m:r>
                <m:sSub>
                  <m:e>
                    <m:r>
                      <m:t>a</m:t>
                    </m:r>
                  </m:e>
                  <m:sub>
                    <m:r>
                      <m:t>x</m:t>
                    </m:r>
                  </m:sub>
                </m:sSub>
              </m:sup>
            </m:sSubSup>
          </m:den>
        </m:f>
      </m:oMath>
    </w:p>
    <w:p>
      <w:pPr>
        <w:pStyle w:val="BodyText"/>
      </w:pPr>
      <w:r>
        <w:t xml:space="preserve">Where</w:t>
      </w:r>
      <w:r>
        <w:t xml:space="preserve"> </w:t>
      </w:r>
      <m:oMath>
        <m:sSub>
          <m:e>
            <m:r>
              <m:t>a</m:t>
            </m:r>
          </m:e>
          <m:sub>
            <m:r>
              <m:t>x</m:t>
            </m:r>
          </m:sub>
        </m:sSub>
      </m:oMath>
      <w:r>
        <w:t xml:space="preserve"> </w:t>
      </w:r>
      <w:r>
        <w:t xml:space="preserve">relates to the power law distribution of microplastic particles in the marine environment (i.e. particle length; 2.07; Kooi et al 2021), and UL and LL are the upper and lower limits of bioavailability for this species/life stage/effect metric, respectively.</w:t>
      </w:r>
    </w:p>
    <w:p>
      <w:pPr>
        <w:pStyle w:val="BodyText"/>
      </w:pPr>
      <w:r>
        <w:t xml:space="preserve">In this example, the organism of interest is</w:t>
      </w:r>
      <w:r>
        <w:t xml:space="preserve"> </w:t>
      </w:r>
      <w:r>
        <w:rPr>
          <w:iCs/>
          <w:i/>
        </w:rPr>
        <w:t xml:space="preserve">Cerodaphnia magna</w:t>
      </w:r>
      <w:r>
        <w:t xml:space="preserve">, which has an average body length of 0.5 cm, and an estimated maximum ingestible particle width of 115 um particles based on average mouth size opening. Therefore,</w:t>
      </w:r>
      <w:r>
        <w:t xml:space="preserve"> </w:t>
      </w:r>
      <m:oMath>
        <m:sSub>
          <m:e>
            <m:r>
              <m:t>L</m:t>
            </m:r>
          </m:e>
          <m:sub>
            <m:r>
              <m:t>U</m:t>
            </m:r>
            <m:r>
              <m:t>L</m:t>
            </m:r>
            <m:r>
              <m:rPr>
                <m:sty m:val="p"/>
              </m:rPr>
              <m:t>,</m:t>
            </m:r>
            <m:r>
              <m:t>m</m:t>
            </m:r>
          </m:sub>
        </m:sSub>
      </m:oMath>
      <w:r>
        <w:t xml:space="preserve"> </w:t>
      </w:r>
      <w:r>
        <w:t xml:space="preserve">would be equivalent to 115 um, and</w:t>
      </w:r>
      <w:r>
        <w:t xml:space="preserve"> </w:t>
      </w:r>
      <m:oMath>
        <m:sSub>
          <m:e>
            <m:r>
              <m:t>L</m:t>
            </m:r>
          </m:e>
          <m:sub>
            <m:r>
              <m:t>L</m:t>
            </m:r>
            <m:r>
              <m:t>L</m:t>
            </m:r>
            <m:r>
              <m:rPr>
                <m:sty m:val="p"/>
              </m:rPr>
              <m:t>,</m:t>
            </m:r>
            <m:r>
              <m:t>m</m:t>
            </m:r>
          </m:sub>
        </m:sSub>
      </m:oMath>
      <w:r>
        <w:t xml:space="preserve"> </w:t>
      </w:r>
      <w:r>
        <w:t xml:space="preserve">would be the lower size range of the bin for which the SSD is built- in this example, 1 um as a lower limit.</w:t>
      </w:r>
    </w:p>
    <w:p>
      <w:pPr>
        <w:pStyle w:val="BodyText"/>
      </w:pPr>
      <w:r>
        <w:t xml:space="preserve">Note that if bioavailability for an ERM of interest is based on a different parameter (for example, tissue translocation potential),</w:t>
      </w:r>
      <w:r>
        <w:t xml:space="preserve"> </w:t>
      </w:r>
      <m:oMath>
        <m:sSub>
          <m:e>
            <m:r>
              <m:t>L</m:t>
            </m:r>
          </m:e>
          <m:sub>
            <m:r>
              <m:t>U</m:t>
            </m:r>
            <m:r>
              <m:t>L</m:t>
            </m:r>
            <m:r>
              <m:rPr>
                <m:sty m:val="p"/>
              </m:rPr>
              <m:t>,</m:t>
            </m:r>
            <m:r>
              <m:t>m</m:t>
            </m:r>
          </m:sub>
        </m:sSub>
      </m:oMath>
      <w:r>
        <w:t xml:space="preserve"> </w:t>
      </w:r>
      <w:r>
        <w:t xml:space="preserve">would be equivalent to that size. A default assumption for an upper limit of tissue translocation for this exercise is 10 um.</w:t>
      </w:r>
    </w:p>
    <w:p>
      <w:pPr>
        <w:pStyle w:val="BodyText"/>
      </w:pPr>
      <m:oMath>
        <m:sSub>
          <m:e>
            <m:r>
              <m:t>μ</m:t>
            </m:r>
          </m:e>
          <m:sub>
            <m:r>
              <m:t>x</m:t>
            </m:r>
            <m:r>
              <m:rPr>
                <m:sty m:val="p"/>
              </m:rPr>
              <m:t>,</m:t>
            </m:r>
            <m:r>
              <m:t>p</m:t>
            </m:r>
            <m:r>
              <m:t>o</m:t>
            </m:r>
            <m:r>
              <m:t>l</m:t>
            </m:r>
            <m:r>
              <m:t>y</m:t>
            </m:r>
          </m:sub>
        </m:sSub>
      </m:oMath>
      <w:r>
        <w:t xml:space="preserve"> </w:t>
      </w:r>
      <w:r>
        <w:t xml:space="preserve">for particles for the 1-115 um fraction in the marine environment is then calculated:</w:t>
      </w:r>
    </w:p>
    <w:p>
      <w:pPr>
        <w:pStyle w:val="SourceCode"/>
      </w:pPr>
      <w:r>
        <w:rPr>
          <w:rStyle w:val="VerbatimChar"/>
        </w:rPr>
        <w:t xml:space="preserve">## [1] "mu_x_poly: 4.35"</w:t>
      </w:r>
    </w:p>
    <w:p>
      <w:pPr>
        <w:pStyle w:val="FirstParagraph"/>
      </w:pPr>
      <w:r>
        <w:t xml:space="preserve">Now that</w:t>
      </w:r>
      <w:r>
        <w:t xml:space="preserve"> </w:t>
      </w:r>
      <m:oMath>
        <m:sSub>
          <m:e>
            <m:r>
              <m:t>μ</m:t>
            </m:r>
          </m:e>
          <m:sub>
            <m:r>
              <m:t>x</m:t>
            </m:r>
            <m:r>
              <m:rPr>
                <m:sty m:val="p"/>
              </m:rPr>
              <m:t>,</m:t>
            </m:r>
            <m:r>
              <m:t>p</m:t>
            </m:r>
            <m:r>
              <m:t>o</m:t>
            </m:r>
            <m:r>
              <m:t>l</m:t>
            </m:r>
            <m:r>
              <m:t>y</m:t>
            </m:r>
          </m:sub>
        </m:sSub>
      </m:oMath>
      <w:r>
        <w:t xml:space="preserve">,</w:t>
      </w:r>
      <w:r>
        <w:t xml:space="preserve"> </w:t>
      </w:r>
      <m:oMath>
        <m:sSub>
          <m:e>
            <m:r>
              <m:t>μ</m:t>
            </m:r>
          </m:e>
          <m:sub>
            <m:r>
              <m:t>x</m:t>
            </m:r>
            <m:r>
              <m:rPr>
                <m:sty m:val="p"/>
              </m:rPr>
              <m:t>,</m:t>
            </m:r>
            <m:r>
              <m:t>m</m:t>
            </m:r>
            <m:r>
              <m:t>o</m:t>
            </m:r>
            <m:r>
              <m:t>n</m:t>
            </m:r>
            <m:r>
              <m:t>o</m:t>
            </m:r>
          </m:sub>
        </m:sSub>
      </m:oMath>
      <w:r>
        <w:t xml:space="preserve">, and</w:t>
      </w:r>
      <w:r>
        <w:t xml:space="preserve"> </w:t>
      </w:r>
      <m:oMath>
        <m:r>
          <m:t>E</m:t>
        </m:r>
        <m:sSub>
          <m:e>
            <m:r>
              <m:t>C</m:t>
            </m:r>
          </m:e>
          <m:sub>
            <m:r>
              <m:t>m</m:t>
            </m:r>
            <m:r>
              <m:t>o</m:t>
            </m:r>
            <m:r>
              <m:t>n</m:t>
            </m:r>
            <m:r>
              <m:t>o</m:t>
            </m:r>
          </m:sub>
        </m:sSub>
      </m:oMath>
      <w:r>
        <w:t xml:space="preserve"> </w:t>
      </w:r>
      <w:r>
        <w:t xml:space="preserve">are known for this example, the</w:t>
      </w:r>
      <w:r>
        <w:t xml:space="preserve"> </w:t>
      </w:r>
      <w:r>
        <w:rPr>
          <w:iCs/>
          <w:i/>
        </w:rPr>
        <w:t xml:space="preserve">bioavailable</w:t>
      </w:r>
      <w:r>
        <w:t xml:space="preserve"> </w:t>
      </w:r>
      <w:r>
        <w:rPr>
          <w:iCs/>
          <w:i/>
        </w:rPr>
        <w:t xml:space="preserve">polydisperse</w:t>
      </w:r>
      <w:r>
        <w:t xml:space="preserve"> </w:t>
      </w:r>
      <w:r>
        <w:t xml:space="preserve">effect concentration</w:t>
      </w:r>
      <w:r>
        <w:t xml:space="preserve"> </w:t>
      </w:r>
      <m:oMath>
        <m:r>
          <m:t>E</m:t>
        </m:r>
        <m:sSub>
          <m:e>
            <m:r>
              <m:t>C</m:t>
            </m:r>
          </m:e>
          <m:sub>
            <m:r>
              <m:t>p</m:t>
            </m:r>
            <m:r>
              <m:t>o</m:t>
            </m:r>
            <m:r>
              <m:t>l</m:t>
            </m:r>
            <m:r>
              <m:t>y</m:t>
            </m:r>
          </m:sub>
        </m:sSub>
      </m:oMath>
      <w:r>
        <w:t xml:space="preserve"> </w:t>
      </w:r>
      <w:r>
        <w:t xml:space="preserve">may then be calculated using the equation:</w:t>
      </w:r>
    </w:p>
    <w:p>
      <w:pPr>
        <w:pStyle w:val="BodyText"/>
      </w:pPr>
      <m:oMath>
        <m:r>
          <m:t>E</m:t>
        </m:r>
        <m:sSub>
          <m:e>
            <m:r>
              <m:t>C</m:t>
            </m:r>
          </m:e>
          <m:sub>
            <m:r>
              <m:t>p</m:t>
            </m:r>
            <m:r>
              <m:t>o</m:t>
            </m:r>
            <m:r>
              <m:t>l</m:t>
            </m:r>
            <m:r>
              <m:t>y</m:t>
            </m:r>
          </m:sub>
        </m:sSub>
        <m:r>
          <m:rPr>
            <m:sty m:val="p"/>
          </m:rPr>
          <m:t>=</m:t>
        </m:r>
        <m:f>
          <m:fPr>
            <m:type m:val="bar"/>
          </m:fPr>
          <m:num>
            <m:r>
              <m:t>E</m:t>
            </m:r>
            <m:sSub>
              <m:e>
                <m:r>
                  <m:t>C</m:t>
                </m:r>
              </m:e>
              <m:sub>
                <m:r>
                  <m:t>m</m:t>
                </m:r>
                <m:r>
                  <m:t>o</m:t>
                </m:r>
                <m:r>
                  <m:t>n</m:t>
                </m:r>
                <m:r>
                  <m:t>o</m:t>
                </m:r>
              </m:sub>
            </m:sSub>
            <m:r>
              <m:rPr>
                <m:sty m:val="p"/>
              </m:rPr>
              <m:t>*</m:t>
            </m:r>
            <m:sSub>
              <m:e>
                <m:r>
                  <m:t>μ</m:t>
                </m:r>
              </m:e>
              <m:sub>
                <m:r>
                  <m:t>x</m:t>
                </m:r>
                <m:r>
                  <m:rPr>
                    <m:sty m:val="p"/>
                  </m:rPr>
                  <m:t>,</m:t>
                </m:r>
                <m:r>
                  <m:t>m</m:t>
                </m:r>
                <m:r>
                  <m:t>o</m:t>
                </m:r>
                <m:r>
                  <m:t>n</m:t>
                </m:r>
                <m:r>
                  <m:t>o</m:t>
                </m:r>
              </m:sub>
            </m:sSub>
          </m:num>
          <m:den>
            <m:sSub>
              <m:e>
                <m:r>
                  <m:t>μ</m:t>
                </m:r>
              </m:e>
              <m:sub>
                <m:r>
                  <m:t>x</m:t>
                </m:r>
                <m:r>
                  <m:rPr>
                    <m:sty m:val="p"/>
                  </m:rPr>
                  <m:t>,</m:t>
                </m:r>
                <m:r>
                  <m:t>p</m:t>
                </m:r>
                <m:r>
                  <m:t>o</m:t>
                </m:r>
                <m:r>
                  <m:t>l</m:t>
                </m:r>
                <m:r>
                  <m:t>y</m:t>
                </m:r>
              </m:sub>
            </m:sSub>
          </m:den>
        </m:f>
      </m:oMath>
    </w:p>
    <w:p>
      <w:pPr>
        <w:pStyle w:val="SourceCode"/>
      </w:pPr>
      <w:r>
        <w:rPr>
          <w:rStyle w:val="VerbatimChar"/>
        </w:rPr>
        <w:t xml:space="preserve">## [1] "EC_poly: 129.36 particles/L"</w:t>
      </w:r>
    </w:p>
    <w:p>
      <w:pPr>
        <w:pStyle w:val="FirstParagraph"/>
      </w:pPr>
      <w:r>
        <w:t xml:space="preserve">Now that the</w:t>
      </w:r>
      <w:r>
        <w:t xml:space="preserve"> </w:t>
      </w:r>
      <w:r>
        <w:rPr>
          <w:iCs/>
          <w:i/>
        </w:rPr>
        <w:t xml:space="preserve">bioavailable</w:t>
      </w:r>
      <w:r>
        <w:t xml:space="preserve">,</w:t>
      </w:r>
      <w:r>
        <w:t xml:space="preserve"> </w:t>
      </w:r>
      <w:r>
        <w:rPr>
          <w:iCs/>
          <w:i/>
        </w:rPr>
        <w:t xml:space="preserve">polydisperse</w:t>
      </w:r>
      <w:r>
        <w:t xml:space="preserve"> </w:t>
      </w:r>
      <w:r>
        <w:t xml:space="preserve">effect concentration is known for this example, in order to relate this threshold effect concentration to an</w:t>
      </w:r>
      <w:r>
        <w:t xml:space="preserve"> </w:t>
      </w:r>
      <w:r>
        <w:rPr>
          <w:iCs/>
          <w:i/>
        </w:rPr>
        <w:t xml:space="preserve">environmentally relevant</w:t>
      </w:r>
      <w:r>
        <w:t xml:space="preserve"> </w:t>
      </w:r>
      <w:r>
        <w:t xml:space="preserve">(e.g. 1 - 5,000 um) range of particles (</w:t>
      </w:r>
      <m:oMath>
        <m:r>
          <m:t>E</m:t>
        </m:r>
        <m:sSub>
          <m:e>
            <m:r>
              <m:t>C</m:t>
            </m:r>
          </m:e>
          <m:sub>
            <m:r>
              <m:t>e</m:t>
            </m:r>
            <m:r>
              <m:t>n</m:t>
            </m:r>
            <m:r>
              <m:t>v</m:t>
            </m:r>
          </m:sub>
        </m:sSub>
      </m:oMath>
      <w:r>
        <w:t xml:space="preserve">; particles/L) a further correction must occur using the following equation (equation 2; Kooi et al 2021):</w:t>
      </w:r>
    </w:p>
    <w:p>
      <w:pPr>
        <w:pStyle w:val="BodyText"/>
      </w:pPr>
      <m:oMath>
        <m:r>
          <m:t>E</m:t>
        </m:r>
        <m:sSub>
          <m:e>
            <m:r>
              <m:t>C</m:t>
            </m:r>
          </m:e>
          <m:sub>
            <m:r>
              <m:t>e</m:t>
            </m:r>
            <m:r>
              <m:t>n</m:t>
            </m:r>
            <m:r>
              <m:t>v</m:t>
            </m:r>
          </m:sub>
        </m:sSub>
        <m:r>
          <m:rPr>
            <m:sty m:val="p"/>
          </m:rPr>
          <m:t>=</m:t>
        </m:r>
        <m:r>
          <m:t>E</m:t>
        </m:r>
        <m:sSub>
          <m:e>
            <m:r>
              <m:t>C</m:t>
            </m:r>
          </m:e>
          <m:sub>
            <m:r>
              <m:t>p</m:t>
            </m:r>
            <m:r>
              <m:t>o</m:t>
            </m:r>
            <m:r>
              <m:t>l</m:t>
            </m:r>
            <m:r>
              <m:t>y</m:t>
            </m:r>
          </m:sub>
        </m:sSub>
        <m:r>
          <m:rPr>
            <m:sty m:val="p"/>
          </m:rPr>
          <m:t>*</m:t>
        </m:r>
        <m:r>
          <m:t>C</m:t>
        </m:r>
        <m:sSub>
          <m:e>
            <m:r>
              <m:t>F</m:t>
            </m:r>
          </m:e>
          <m:sub>
            <m:r>
              <m:t>b</m:t>
            </m:r>
            <m:r>
              <m:t>i</m:t>
            </m:r>
            <m:r>
              <m:t>o</m:t>
            </m:r>
          </m:sub>
        </m:sSub>
      </m:oMath>
    </w:p>
    <w:p>
      <w:pPr>
        <w:pStyle w:val="BodyText"/>
      </w:pPr>
      <w:r>
        <w:t xml:space="preserve">Where</w:t>
      </w:r>
      <w:r>
        <w:t xml:space="preserve"> </w:t>
      </w:r>
      <m:oMath>
        <m:r>
          <m:t>C</m:t>
        </m:r>
        <m:sSub>
          <m:e>
            <m:r>
              <m:t>F</m:t>
            </m:r>
          </m:e>
          <m:sub>
            <m:r>
              <m:t>b</m:t>
            </m:r>
            <m:r>
              <m:t>i</m:t>
            </m:r>
            <m:r>
              <m:t>o</m:t>
            </m:r>
          </m:sub>
        </m:sSub>
      </m:oMath>
      <w:r>
        <w:t xml:space="preserve"> </w:t>
      </w:r>
      <w:r>
        <w:t xml:space="preserve">is a dimensionless correction factor for the bioavailable effect concentration. This equation rescales the bioavailable effect concentration (particles/L) to an environmentally relevant concentration for the microplastics default (D) size range (e.g. 1 to 5,000 um) according to the power law distribution for length (L) with slope</w:t>
      </w:r>
      <w:r>
        <w:t xml:space="preserve"> </w:t>
      </w:r>
      <m:oMath>
        <m:sSub>
          <m:e>
            <m:r>
              <m:t>α</m:t>
            </m:r>
          </m:e>
          <m:sub>
            <m:r>
              <m:t>L</m:t>
            </m:r>
          </m:sub>
        </m:sSub>
      </m:oMath>
      <w:r>
        <w:t xml:space="preserve"> </w:t>
      </w:r>
      <w:r>
        <w:t xml:space="preserve">in Table S4 of Kooi et al (2021).</w:t>
      </w:r>
      <w:r>
        <w:t xml:space="preserve"> </w:t>
      </w:r>
      <m:oMath>
        <m:r>
          <m:t>C</m:t>
        </m:r>
        <m:sSub>
          <m:e>
            <m:r>
              <m:t>F</m:t>
            </m:r>
          </m:e>
          <m:sub>
            <m:r>
              <m:t>b</m:t>
            </m:r>
            <m:r>
              <m:t>i</m:t>
            </m:r>
            <m:r>
              <m:t>o</m:t>
            </m:r>
          </m:sub>
        </m:sSub>
      </m:oMath>
      <w:r>
        <w:t xml:space="preserve"> </w:t>
      </w:r>
      <w:r>
        <w:t xml:space="preserve">is calculated as follows (Kooi et al 2021):</w:t>
      </w:r>
    </w:p>
    <w:p>
      <w:pPr>
        <w:pStyle w:val="BodyText"/>
      </w:pPr>
      <m:oMath>
        <m:r>
          <m:t>C</m:t>
        </m:r>
        <m:sSub>
          <m:e>
            <m:r>
              <m:t>F</m:t>
            </m:r>
          </m:e>
          <m:sub>
            <m:r>
              <m:t>b</m:t>
            </m:r>
            <m:r>
              <m:t>i</m:t>
            </m:r>
            <m:r>
              <m:t>o</m:t>
            </m:r>
          </m:sub>
        </m:sSub>
        <m:r>
          <m:rPr>
            <m:sty m:val="p"/>
          </m:rPr>
          <m:t>=</m:t>
        </m:r>
        <m:f>
          <m:fPr>
            <m:type m:val="bar"/>
          </m:fPr>
          <m:num>
            <m:sSubSup>
              <m:e>
                <m:r>
                  <m:t>L</m:t>
                </m:r>
              </m:e>
              <m:sub>
                <m:r>
                  <m:t>U</m:t>
                </m:r>
                <m:r>
                  <m:t>L</m:t>
                </m:r>
                <m:r>
                  <m:rPr>
                    <m:sty m:val="p"/>
                  </m:rPr>
                  <m:t>,</m:t>
                </m:r>
                <m:r>
                  <m:t>D</m:t>
                </m:r>
              </m:sub>
              <m:sup>
                <m:r>
                  <m:t>1</m:t>
                </m:r>
                <m:r>
                  <m:rPr>
                    <m:sty m:val="p"/>
                  </m:rPr>
                  <m:t>−</m:t>
                </m:r>
                <m:r>
                  <m:t>a</m:t>
                </m:r>
              </m:sup>
            </m:sSubSup>
            <m:r>
              <m:rPr>
                <m:sty m:val="p"/>
              </m:rPr>
              <m:t>−</m:t>
            </m:r>
            <m:sSubSup>
              <m:e>
                <m:r>
                  <m:t>L</m:t>
                </m:r>
              </m:e>
              <m:sub>
                <m:r>
                  <m:t>L</m:t>
                </m:r>
                <m:r>
                  <m:t>L</m:t>
                </m:r>
                <m:r>
                  <m:rPr>
                    <m:sty m:val="p"/>
                  </m:rPr>
                  <m:t>,</m:t>
                </m:r>
                <m:r>
                  <m:t>D</m:t>
                </m:r>
              </m:sub>
              <m:sup>
                <m:r>
                  <m:t>1</m:t>
                </m:r>
                <m:r>
                  <m:rPr>
                    <m:sty m:val="p"/>
                  </m:rPr>
                  <m:t>−</m:t>
                </m:r>
                <m:r>
                  <m:t>a</m:t>
                </m:r>
              </m:sup>
            </m:sSubSup>
          </m:num>
          <m:den>
            <m:sSubSup>
              <m:e>
                <m:r>
                  <m:t>L</m:t>
                </m:r>
              </m:e>
              <m:sub>
                <m:r>
                  <m:t>U</m:t>
                </m:r>
                <m:r>
                  <m:t>L</m:t>
                </m:r>
                <m:r>
                  <m:rPr>
                    <m:sty m:val="p"/>
                  </m:rPr>
                  <m:t>,</m:t>
                </m:r>
                <m:r>
                  <m:t>B</m:t>
                </m:r>
              </m:sub>
              <m:sup>
                <m:r>
                  <m:t>1</m:t>
                </m:r>
                <m:r>
                  <m:rPr>
                    <m:sty m:val="p"/>
                  </m:rPr>
                  <m:t>−</m:t>
                </m:r>
                <m:r>
                  <m:t>a</m:t>
                </m:r>
              </m:sup>
            </m:sSubSup>
            <m:r>
              <m:rPr>
                <m:sty m:val="p"/>
              </m:rPr>
              <m:t>−</m:t>
            </m:r>
            <m:sSubSup>
              <m:e>
                <m:r>
                  <m:t>L</m:t>
                </m:r>
              </m:e>
              <m:sub>
                <m:r>
                  <m:t>L</m:t>
                </m:r>
                <m:r>
                  <m:t>L</m:t>
                </m:r>
                <m:r>
                  <m:rPr>
                    <m:sty m:val="p"/>
                  </m:rPr>
                  <m:t>,</m:t>
                </m:r>
                <m:r>
                  <m:t>B</m:t>
                </m:r>
              </m:sub>
              <m:sup>
                <m:r>
                  <m:t>1</m:t>
                </m:r>
                <m:r>
                  <m:rPr>
                    <m:sty m:val="p"/>
                  </m:rPr>
                  <m:t>−</m:t>
                </m:r>
                <m:r>
                  <m:t>a</m:t>
                </m:r>
              </m:sup>
            </m:sSubSup>
          </m:den>
        </m:f>
      </m:oMath>
    </w:p>
    <w:p>
      <w:pPr>
        <w:pStyle w:val="BodyText"/>
      </w:pPr>
      <w:r>
        <w:t xml:space="preserve">In this example, the organism of interest is</w:t>
      </w:r>
      <w:r>
        <w:t xml:space="preserve"> </w:t>
      </w:r>
      <w:r>
        <w:rPr>
          <w:iCs/>
          <w:i/>
        </w:rPr>
        <w:t xml:space="preserve">Cerodaphnia magna</w:t>
      </w:r>
      <w:r>
        <w:t xml:space="preserve">, which has an average body length of 0.5 cm, and an estimated maximum ingestible size range of 115 um particles,</w:t>
      </w:r>
      <w:r>
        <w:t xml:space="preserve"> </w:t>
      </w:r>
      <m:oMath>
        <m:sSub>
          <m:e>
            <m:r>
              <m:t>L</m:t>
            </m:r>
          </m:e>
          <m:sub>
            <m:r>
              <m:t>U</m:t>
            </m:r>
            <m:r>
              <m:t>L</m:t>
            </m:r>
            <m:r>
              <m:rPr>
                <m:sty m:val="p"/>
              </m:rPr>
              <m:t>,</m:t>
            </m:r>
            <m:r>
              <m:t>B</m:t>
            </m:r>
          </m:sub>
        </m:sSub>
      </m:oMath>
      <w:r>
        <w:t xml:space="preserve"> </w:t>
      </w:r>
      <w:r>
        <w:t xml:space="preserve">would be equivalent to 115 um, and</w:t>
      </w:r>
      <w:r>
        <w:t xml:space="preserve"> </w:t>
      </w:r>
      <m:oMath>
        <m:sSub>
          <m:e>
            <m:r>
              <m:t>L</m:t>
            </m:r>
          </m:e>
          <m:sub>
            <m:r>
              <m:t>L</m:t>
            </m:r>
            <m:r>
              <m:t>L</m:t>
            </m:r>
            <m:r>
              <m:rPr>
                <m:sty m:val="p"/>
              </m:rPr>
              <m:t>,</m:t>
            </m:r>
            <m:r>
              <m:t>B</m:t>
            </m:r>
          </m:sub>
        </m:sSub>
      </m:oMath>
      <w:r>
        <w:t xml:space="preserve"> </w:t>
      </w:r>
      <w:r>
        <w:t xml:space="preserve">would be the lower size range of the bin for which the SSD is built- in this example, 1 um as a lower limit. Further, the upper limit (UL,D) and lower limit (LL,D) of the default size range are 5,000 and 1 um, respectively.</w:t>
      </w:r>
    </w:p>
    <w:p>
      <w:pPr>
        <w:pStyle w:val="SourceCode"/>
      </w:pPr>
      <w:r>
        <w:rPr>
          <w:rStyle w:val="VerbatimChar"/>
        </w:rPr>
        <w:t xml:space="preserve">## [1] "CF_bio =  1.006 (unitless)"</w:t>
      </w:r>
    </w:p>
    <w:p>
      <w:pPr>
        <w:pStyle w:val="FirstParagraph"/>
      </w:pPr>
      <w:r>
        <w:t xml:space="preserve">Finally, the</w:t>
      </w:r>
      <w:r>
        <w:t xml:space="preserve"> </w:t>
      </w:r>
      <m:oMath>
        <m:r>
          <m:t>E</m:t>
        </m:r>
        <m:sSub>
          <m:e>
            <m:r>
              <m:t>C</m:t>
            </m:r>
          </m:e>
          <m:sub>
            <m:r>
              <m:t>e</m:t>
            </m:r>
            <m:r>
              <m:t>n</m:t>
            </m:r>
            <m:r>
              <m:t>v</m:t>
            </m:r>
          </m:sub>
        </m:sSub>
      </m:oMath>
      <w:r>
        <w:t xml:space="preserve"> </w:t>
      </w:r>
      <w:r>
        <w:t xml:space="preserve">is calculated for particles/L as an ERM:</w:t>
      </w:r>
    </w:p>
    <w:p>
      <w:pPr>
        <w:pStyle w:val="SourceCode"/>
      </w:pPr>
      <w:r>
        <w:rPr>
          <w:rStyle w:val="VerbatimChar"/>
        </w:rPr>
        <w:t xml:space="preserve">## [1] "EC_env =  130.2 Particles/L (1-5,000 um; marine surface water )"</w:t>
      </w:r>
    </w:p>
    <w:bookmarkEnd w:id="21"/>
    <w:bookmarkStart w:id="22" w:name="volume"/>
    <w:p>
      <w:pPr>
        <w:pStyle w:val="Heading3"/>
      </w:pPr>
      <w:r>
        <w:t xml:space="preserve">Volume</w:t>
      </w:r>
    </w:p>
    <w:p>
      <w:pPr>
        <w:pStyle w:val="FirstParagraph"/>
      </w:pPr>
      <w:r>
        <w:t xml:space="preserve">In the case of an ERM of interest being volume,</w:t>
      </w:r>
      <w:r>
        <w:t xml:space="preserve"> </w:t>
      </w:r>
      <m:oMath>
        <m:sSub>
          <m:e>
            <m:r>
              <m:t>μ</m:t>
            </m:r>
          </m:e>
          <m:sub>
            <m:r>
              <m:t>x</m:t>
            </m:r>
            <m:r>
              <m:rPr>
                <m:sty m:val="p"/>
              </m:rPr>
              <m:t>,</m:t>
            </m:r>
            <m:r>
              <m:t>m</m:t>
            </m:r>
            <m:r>
              <m:t>o</m:t>
            </m:r>
            <m:r>
              <m:t>n</m:t>
            </m:r>
            <m:r>
              <m:t>o</m:t>
            </m:r>
          </m:sub>
        </m:sSub>
      </m:oMath>
      <w:r>
        <w:t xml:space="preserve"> </w:t>
      </w:r>
      <w:r>
        <w:t xml:space="preserve">is equivalent to the average volume of a the monodisperse particle (i.e. </w:t>
      </w:r>
      <m:oMath>
        <m:sSub>
          <m:e>
            <m:r>
              <m:t>μ</m:t>
            </m:r>
          </m:e>
          <m:sub>
            <m:r>
              <m:t>v</m:t>
            </m:r>
            <m:r>
              <m:rPr>
                <m:sty m:val="p"/>
              </m:rPr>
              <m:t>,</m:t>
            </m:r>
            <m:r>
              <m:t>m</m:t>
            </m:r>
            <m:r>
              <m:t>o</m:t>
            </m:r>
            <m:r>
              <m:t>n</m:t>
            </m:r>
            <m:r>
              <m:t>o</m:t>
            </m:r>
          </m:sub>
        </m:sSub>
      </m:oMath>
      <w:r>
        <w:t xml:space="preserve">), calculated as follows:</w:t>
      </w:r>
    </w:p>
    <w:p>
      <w:pPr>
        <w:pStyle w:val="BodyText"/>
      </w:pPr>
      <m:oMath>
        <m:sSub>
          <m:e>
            <m:r>
              <m:t>μ</m:t>
            </m:r>
          </m:e>
          <m:sub>
            <m:r>
              <m:t>v</m:t>
            </m:r>
            <m:r>
              <m:rPr>
                <m:sty m:val="p"/>
              </m:rPr>
              <m:t>,</m:t>
            </m:r>
            <m:r>
              <m:t>m</m:t>
            </m:r>
            <m:r>
              <m:t>o</m:t>
            </m:r>
            <m:r>
              <m:t>n</m:t>
            </m:r>
            <m:r>
              <m:t>o</m:t>
            </m:r>
          </m:sub>
        </m:sSub>
        <m:r>
          <m:rPr>
            <m:sty m:val="p"/>
          </m:rPr>
          <m:t>=</m:t>
        </m:r>
        <m:sSub>
          <m:e>
            <m:r>
              <m:t>V</m:t>
            </m:r>
          </m:e>
          <m:sub>
            <m:r>
              <m:t>i</m:t>
            </m:r>
          </m:sub>
        </m:sSub>
        <m:r>
          <m:rPr>
            <m:sty m:val="p"/>
          </m:rPr>
          <m:t>=</m:t>
        </m:r>
        <m:f>
          <m:fPr>
            <m:type m:val="bar"/>
          </m:fPr>
          <m:num>
            <m:r>
              <m:t>4</m:t>
            </m:r>
          </m:num>
          <m:den>
            <m:r>
              <m:t>3</m:t>
            </m:r>
          </m:den>
        </m:f>
        <m:r>
          <m:t>π</m:t>
        </m:r>
        <m:r>
          <m:t>a</m:t>
        </m:r>
        <m:r>
          <m:t>b</m:t>
        </m:r>
        <m:r>
          <m:t>c</m:t>
        </m:r>
      </m:oMath>
    </w:p>
    <w:p>
      <w:pPr>
        <w:pStyle w:val="BodyText"/>
      </w:pPr>
      <w:r>
        <w:t xml:space="preserve">Where</w:t>
      </w:r>
      <w:r>
        <w:t xml:space="preserve"> </w:t>
      </w:r>
      <m:oMath>
        <m:sSub>
          <m:e>
            <m:r>
              <m:t>V</m:t>
            </m:r>
          </m:e>
          <m:sub>
            <m:r>
              <m:t>i</m:t>
            </m:r>
          </m:sub>
        </m:sSub>
      </m:oMath>
      <w:r>
        <w:t xml:space="preserve"> </w:t>
      </w:r>
      <w:r>
        <w:t xml:space="preserve">is the volume for a given particle</w:t>
      </w:r>
      <w:r>
        <w:t xml:space="preserve"> </w:t>
      </w:r>
      <w:r>
        <w:rPr>
          <w:iCs/>
          <w:i/>
        </w:rPr>
        <w:t xml:space="preserve">i</w:t>
      </w:r>
      <w:r>
        <w:t xml:space="preserve">, and a, b, and c are radii along the principal axes, corresponding to one-half times the length, width, and height of an ellipsoid. Upper and lower limits of bioavailability for volume correspond to the maximum ingestible size of particles and the lower limit of the size range to be aligned to (typically 1 micron).</w:t>
      </w:r>
    </w:p>
    <w:p>
      <w:pPr>
        <w:pStyle w:val="BodyText"/>
      </w:pPr>
      <w:r>
        <w:t xml:space="preserve">Image source: Wikipedia.com</w:t>
      </w:r>
    </w:p>
    <w:p>
      <w:pPr>
        <w:pStyle w:val="BodyText"/>
      </w:pPr>
      <w:r>
        <w:t xml:space="preserve">The above equation can be applied to fragments, thin films, microbeads, spheres, or fibers given a known length to width ratios for such shapes, with the height assumed to be equivalent to 0.67 x width (Kooi et al 2021). Width to length ratios differ for microplastics differ by compartment, with averages ranging from 0.67 to 0.77 (Kooi et al 2021; Table S3). Averaged values may be used to estimate the volume of polydisperse environmental mixtures of microplastics.</w:t>
      </w:r>
    </w:p>
    <w:p>
      <w:pPr>
        <w:pStyle w:val="BodyText"/>
      </w:pPr>
      <w:r>
        <w:t xml:space="preserve">Substituting</w:t>
      </w:r>
      <w:r>
        <w:t xml:space="preserve"> </w:t>
      </w:r>
      <m:oMath>
        <m:sSub>
          <m:e>
            <m:r>
              <m:t>R</m:t>
            </m:r>
          </m:e>
          <m:sub>
            <m:r>
              <m:t>i</m:t>
            </m:r>
          </m:sub>
        </m:sSub>
      </m:oMath>
      <w:r>
        <w:t xml:space="preserve"> </w:t>
      </w:r>
      <w:r>
        <w:t xml:space="preserve">for the length to width ratio of a particles, the formula simplifies to:</w:t>
      </w:r>
    </w:p>
    <w:p>
      <w:pPr>
        <w:pStyle w:val="BodyText"/>
      </w:pPr>
      <m:oMath>
        <m:sSub>
          <m:e>
            <m:r>
              <m:t>V</m:t>
            </m:r>
          </m:e>
          <m:sub>
            <m:r>
              <m:t>i</m:t>
            </m:r>
          </m:sub>
        </m:sSub>
        <m:r>
          <m:rPr>
            <m:sty m:val="p"/>
          </m:rPr>
          <m:t>=</m:t>
        </m:r>
        <m:r>
          <m:t>0.111667</m:t>
        </m:r>
        <m:r>
          <m:rPr>
            <m:sty m:val="p"/>
          </m:rPr>
          <m:t>*</m:t>
        </m:r>
        <m:r>
          <m:t>p</m:t>
        </m:r>
        <m:r>
          <m:t>i</m:t>
        </m:r>
        <m:r>
          <m:rPr>
            <m:sty m:val="p"/>
          </m:rPr>
          <m:t>*</m:t>
        </m:r>
        <m:sSubSup>
          <m:e>
            <m:r>
              <m:t>R</m:t>
            </m:r>
          </m:e>
          <m:sub>
            <m:r>
              <m:t>i</m:t>
            </m:r>
          </m:sub>
          <m:sup>
            <m:r>
              <m:t>2</m:t>
            </m:r>
          </m:sup>
        </m:sSubSup>
        <m:r>
          <m:rPr>
            <m:sty m:val="p"/>
          </m:rPr>
          <m:t>*</m:t>
        </m:r>
        <m:sSubSup>
          <m:e>
            <m:r>
              <m:t>L</m:t>
            </m:r>
          </m:e>
          <m:sub>
            <m:r>
              <m:t>i</m:t>
            </m:r>
          </m:sub>
          <m:sup>
            <m:r>
              <m:t>3</m:t>
            </m:r>
          </m:sup>
        </m:sSubSup>
      </m:oMath>
    </w:p>
    <w:p>
      <w:pPr>
        <w:pStyle w:val="BodyText"/>
      </w:pPr>
      <w:r>
        <w:t xml:space="preserve">Where</w:t>
      </w:r>
      <w:r>
        <w:t xml:space="preserve"> </w:t>
      </w:r>
      <m:oMath>
        <m:sSub>
          <m:e>
            <m:r>
              <m:t>L</m:t>
            </m:r>
          </m:e>
          <m:sub>
            <m:r>
              <m:t>i</m:t>
            </m:r>
          </m:sub>
        </m:sSub>
      </m:oMath>
      <w:r>
        <w:t xml:space="preserve"> </w:t>
      </w:r>
      <w:r>
        <w:t xml:space="preserve">is the length of the particle (um) and</w:t>
      </w:r>
      <w:r>
        <w:t xml:space="preserve"> </w:t>
      </w:r>
      <m:oMath>
        <m:sSub>
          <m:e>
            <m:r>
              <m:t>R</m:t>
            </m:r>
          </m:e>
          <m:sub>
            <m:r>
              <m:t>i</m:t>
            </m:r>
          </m:sub>
        </m:sSub>
      </m:oMath>
      <w:r>
        <w:t xml:space="preserve"> </w:t>
      </w:r>
      <w:r>
        <w:t xml:space="preserve">is the width:length ratio of the particle (unitless).</w:t>
      </w:r>
    </w:p>
    <w:p>
      <w:pPr>
        <w:pStyle w:val="BodyText"/>
      </w:pPr>
      <w:r>
        <w:t xml:space="preserve">For the example of a 40 um PE fragment, the length was reported (</w:t>
      </w:r>
      <m:oMath>
        <m:sSub>
          <m:e>
            <m:r>
              <m:t>L</m:t>
            </m:r>
          </m:e>
          <m:sub>
            <m:r>
              <m:t>i</m:t>
            </m:r>
          </m:sub>
        </m:sSub>
        <m:r>
          <m:rPr>
            <m:sty m:val="p"/>
          </m:rPr>
          <m:t>=</m:t>
        </m:r>
        <m:r>
          <m:t>40</m:t>
        </m:r>
        <m:r>
          <m:t>μ</m:t>
        </m:r>
        <m:r>
          <m:t>m</m:t>
        </m:r>
      </m:oMath>
      <w:r>
        <w:t xml:space="preserve">), however the width was not reported by the authors, so a default value of 0.77 is used, which is the average for marine surface water (</w:t>
      </w:r>
      <m:oMath>
        <m:sSub>
          <m:e>
            <m:r>
              <m:t>R</m:t>
            </m:r>
          </m:e>
          <m:sub>
            <m:r>
              <m:t>i</m:t>
            </m:r>
          </m:sub>
        </m:sSub>
        <m:r>
          <m:rPr>
            <m:sty m:val="p"/>
          </m:rPr>
          <m:t>=</m:t>
        </m:r>
        <m:r>
          <m:t>0.77</m:t>
        </m:r>
      </m:oMath>
      <w:r>
        <w:t xml:space="preserve">).</w:t>
      </w:r>
    </w:p>
    <w:p>
      <w:pPr>
        <w:pStyle w:val="BodyText"/>
      </w:pPr>
      <m:oMath>
        <m:sSub>
          <m:e>
            <m:r>
              <m:t>μ</m:t>
            </m:r>
          </m:e>
          <m:sub>
            <m:r>
              <m:t>v</m:t>
            </m:r>
            <m:r>
              <m:rPr>
                <m:sty m:val="p"/>
              </m:rPr>
              <m:t>,</m:t>
            </m:r>
            <m:r>
              <m:t>m</m:t>
            </m:r>
            <m:r>
              <m:t>o</m:t>
            </m:r>
            <m:r>
              <m:t>n</m:t>
            </m:r>
            <m:r>
              <m:t>o</m:t>
            </m:r>
          </m:sub>
        </m:sSub>
      </m:oMath>
      <w:r>
        <w:t xml:space="preserve"> </w:t>
      </w:r>
      <w:r>
        <w:t xml:space="preserve">is calculated:</w:t>
      </w:r>
    </w:p>
    <w:p>
      <w:pPr>
        <w:pStyle w:val="SourceCode"/>
      </w:pPr>
      <w:r>
        <w:rPr>
          <w:rStyle w:val="VerbatimChar"/>
        </w:rPr>
        <w:t xml:space="preserve">## [1] "mu_v.mono =  208 um^3"</w:t>
      </w:r>
    </w:p>
    <w:p>
      <w:pPr>
        <w:pStyle w:val="FirstParagraph"/>
      </w:pPr>
      <m:oMath>
        <m:sSub>
          <m:e>
            <m:r>
              <m:t>μ</m:t>
            </m:r>
          </m:e>
          <m:sub>
            <m:r>
              <m:t>v</m:t>
            </m:r>
            <m:r>
              <m:rPr>
                <m:sty m:val="p"/>
              </m:rPr>
              <m:t>,</m:t>
            </m:r>
            <m:r>
              <m:t>p</m:t>
            </m:r>
            <m:r>
              <m:t>o</m:t>
            </m:r>
            <m:r>
              <m:t>l</m:t>
            </m:r>
            <m:r>
              <m:t>y</m:t>
            </m:r>
          </m:sub>
        </m:sSub>
      </m:oMath>
      <w:r>
        <w:t xml:space="preserve"> </w:t>
      </w:r>
      <w:r>
        <w:t xml:space="preserve">is then calculated using the volume of particles that are bioaccessible (based on mouth opening and particle length), the volume of particles for the lower limit of the size range of interest.</w:t>
      </w:r>
    </w:p>
    <w:p>
      <w:pPr>
        <w:pStyle w:val="BodyText"/>
      </w:pPr>
      <w:r>
        <w:t xml:space="preserve">As discussed above, for the example of an organism of interest of</w:t>
      </w:r>
      <w:r>
        <w:t xml:space="preserve"> </w:t>
      </w:r>
      <w:r>
        <w:rPr>
          <w:iCs/>
          <w:i/>
        </w:rPr>
        <w:t xml:space="preserve">Cerodaphnia magna</w:t>
      </w:r>
      <w:r>
        <w:t xml:space="preserve">, the estimated maximum ingestible size range is 115 um particles,</w:t>
      </w:r>
      <w:r>
        <w:t xml:space="preserve"> </w:t>
      </w:r>
      <m:oMath>
        <m:sSub>
          <m:e>
            <m:r>
              <m:t>L</m:t>
            </m:r>
          </m:e>
          <m:sub>
            <m:r>
              <m:t>U</m:t>
            </m:r>
            <m:r>
              <m:t>L</m:t>
            </m:r>
            <m:r>
              <m:rPr>
                <m:sty m:val="p"/>
              </m:rPr>
              <m:t>,</m:t>
            </m:r>
            <m:r>
              <m:t>m</m:t>
            </m:r>
          </m:sub>
        </m:sSub>
      </m:oMath>
      <w:r>
        <w:t xml:space="preserve"> </w:t>
      </w:r>
      <w:r>
        <w:t xml:space="preserve">would be equivalent to 115 um, and</w:t>
      </w:r>
      <w:r>
        <w:t xml:space="preserve"> </w:t>
      </w:r>
      <m:oMath>
        <m:sSub>
          <m:e>
            <m:r>
              <m:t>L</m:t>
            </m:r>
          </m:e>
          <m:sub>
            <m:r>
              <m:t>L</m:t>
            </m:r>
            <m:r>
              <m:t>L</m:t>
            </m:r>
            <m:r>
              <m:rPr>
                <m:sty m:val="p"/>
              </m:rPr>
              <m:t>,</m:t>
            </m:r>
            <m:r>
              <m:t>m</m:t>
            </m:r>
          </m:sub>
        </m:sSub>
      </m:oMath>
      <w:r>
        <w:t xml:space="preserve"> </w:t>
      </w:r>
      <w:r>
        <w:t xml:space="preserve">would be the lower size range of the bin for which the SSD is built- in this example, 1 um as a lower limit. Volumetric limits are calculated:</w:t>
      </w:r>
    </w:p>
    <w:p>
      <w:pPr>
        <w:pStyle w:val="SourceCode"/>
      </w:pPr>
      <w:r>
        <w:rPr>
          <w:rStyle w:val="VerbatimChar"/>
        </w:rPr>
        <w:t xml:space="preserve">## [1] "x_UL_v =  316000 um^3 ;x_LL_v =  0.208 um^3"</w:t>
      </w:r>
    </w:p>
    <w:p>
      <w:pPr>
        <w:pStyle w:val="FirstParagraph"/>
      </w:pPr>
      <m:oMath>
        <m:sSub>
          <m:e>
            <m:r>
              <m:t>μ</m:t>
            </m:r>
          </m:e>
          <m:sub>
            <m:r>
              <m:t>v</m:t>
            </m:r>
            <m:r>
              <m:rPr>
                <m:sty m:val="p"/>
              </m:rPr>
              <m:t>,</m:t>
            </m:r>
            <m:r>
              <m:t>p</m:t>
            </m:r>
            <m:r>
              <m:t>o</m:t>
            </m:r>
            <m:r>
              <m:t>l</m:t>
            </m:r>
            <m:r>
              <m:t>y</m:t>
            </m:r>
          </m:sub>
        </m:sSub>
      </m:oMath>
      <w:r>
        <w:t xml:space="preserve"> </w:t>
      </w:r>
      <w:r>
        <w:t xml:space="preserve">may now be calculated given these limits, using an alpha value of 1.48 for volume in the marine surface water environment (Kooi et al 2021):</w:t>
      </w:r>
    </w:p>
    <w:p>
      <w:pPr>
        <w:pStyle w:val="SourceCode"/>
      </w:pPr>
      <w:r>
        <w:rPr>
          <w:rStyle w:val="VerbatimChar"/>
        </w:rPr>
        <w:t xml:space="preserve">## [1] "mu_v_poly: 314.91 um^3"</w:t>
      </w:r>
    </w:p>
    <w:p>
      <w:pPr>
        <w:pStyle w:val="FirstParagraph"/>
      </w:pPr>
      <w:r>
        <w:t xml:space="preserve">Now that</w:t>
      </w:r>
      <w:r>
        <w:t xml:space="preserve"> </w:t>
      </w:r>
      <m:oMath>
        <m:sSub>
          <m:e>
            <m:r>
              <m:t>μ</m:t>
            </m:r>
          </m:e>
          <m:sub>
            <m:r>
              <m:t>v</m:t>
            </m:r>
            <m:r>
              <m:rPr>
                <m:sty m:val="p"/>
              </m:rPr>
              <m:t>,</m:t>
            </m:r>
            <m:r>
              <m:t>p</m:t>
            </m:r>
            <m:r>
              <m:t>o</m:t>
            </m:r>
            <m:r>
              <m:t>l</m:t>
            </m:r>
            <m:r>
              <m:t>y</m:t>
            </m:r>
          </m:sub>
        </m:sSub>
      </m:oMath>
      <w:r>
        <w:t xml:space="preserve">,</w:t>
      </w:r>
      <w:r>
        <w:t xml:space="preserve"> </w:t>
      </w:r>
      <m:oMath>
        <m:sSub>
          <m:e>
            <m:r>
              <m:t>μ</m:t>
            </m:r>
          </m:e>
          <m:sub>
            <m:r>
              <m:t>v</m:t>
            </m:r>
            <m:r>
              <m:rPr>
                <m:sty m:val="p"/>
              </m:rPr>
              <m:t>,</m:t>
            </m:r>
            <m:r>
              <m:t>m</m:t>
            </m:r>
            <m:r>
              <m:t>o</m:t>
            </m:r>
            <m:r>
              <m:t>n</m:t>
            </m:r>
            <m:r>
              <m:t>o</m:t>
            </m:r>
          </m:sub>
        </m:sSub>
      </m:oMath>
      <w:r>
        <w:t xml:space="preserve">, and</w:t>
      </w:r>
      <w:r>
        <w:t xml:space="preserve"> </w:t>
      </w:r>
      <m:oMath>
        <m:r>
          <m:t>E</m:t>
        </m:r>
        <m:sSub>
          <m:e>
            <m:r>
              <m:t>C</m:t>
            </m:r>
          </m:e>
          <m:sub>
            <m:r>
              <m:t>m</m:t>
            </m:r>
            <m:r>
              <m:t>o</m:t>
            </m:r>
            <m:r>
              <m:t>n</m:t>
            </m:r>
            <m:r>
              <m:t>o</m:t>
            </m:r>
          </m:sub>
        </m:sSub>
      </m:oMath>
      <w:r>
        <w:t xml:space="preserve"> </w:t>
      </w:r>
      <w:r>
        <w:t xml:space="preserve">are known for this example for volume, the</w:t>
      </w:r>
      <w:r>
        <w:t xml:space="preserve"> </w:t>
      </w:r>
      <w:r>
        <w:rPr>
          <w:iCs/>
          <w:i/>
        </w:rPr>
        <w:t xml:space="preserve">bioavailable</w:t>
      </w:r>
      <w:r>
        <w:t xml:space="preserve"> </w:t>
      </w:r>
      <w:r>
        <w:rPr>
          <w:iCs/>
          <w:i/>
        </w:rPr>
        <w:t xml:space="preserve">polydisperse</w:t>
      </w:r>
      <w:r>
        <w:t xml:space="preserve"> </w:t>
      </w:r>
      <w:r>
        <w:t xml:space="preserve">effect concentration</w:t>
      </w:r>
      <w:r>
        <w:t xml:space="preserve"> </w:t>
      </w:r>
      <m:oMath>
        <m:r>
          <m:t>E</m:t>
        </m:r>
        <m:sSub>
          <m:e>
            <m:r>
              <m:t>C</m:t>
            </m:r>
          </m:e>
          <m:sub>
            <m:r>
              <m:t>p</m:t>
            </m:r>
            <m:r>
              <m:t>o</m:t>
            </m:r>
            <m:r>
              <m:t>l</m:t>
            </m:r>
            <m:r>
              <m:t>y</m:t>
            </m:r>
          </m:sub>
        </m:sSub>
      </m:oMath>
      <w:r>
        <w:t xml:space="preserve"> </w:t>
      </w:r>
      <w:r>
        <w:t xml:space="preserve">for the volume ERM may then be calculated:</w:t>
      </w:r>
    </w:p>
    <w:p>
      <w:pPr>
        <w:pStyle w:val="SourceCode"/>
      </w:pPr>
      <w:r>
        <w:rPr>
          <w:rStyle w:val="VerbatimChar"/>
        </w:rPr>
        <w:t xml:space="preserve">## [1] "EC_poly_v: 371.42 particles/L"</w:t>
      </w:r>
    </w:p>
    <w:p>
      <w:pPr>
        <w:pStyle w:val="FirstParagraph"/>
      </w:pPr>
      <w:r>
        <w:t xml:space="preserve">Again, to relate this</w:t>
      </w:r>
      <w:r>
        <w:t xml:space="preserve"> </w:t>
      </w:r>
      <w:r>
        <w:rPr>
          <w:iCs/>
          <w:i/>
        </w:rPr>
        <w:t xml:space="preserve">bioavailable</w:t>
      </w:r>
      <w:r>
        <w:t xml:space="preserve">,</w:t>
      </w:r>
      <w:r>
        <w:t xml:space="preserve"> </w:t>
      </w:r>
      <w:r>
        <w:rPr>
          <w:iCs/>
          <w:i/>
        </w:rPr>
        <w:t xml:space="preserve">polydisperse</w:t>
      </w:r>
      <w:r>
        <w:t xml:space="preserve"> </w:t>
      </w:r>
      <w:r>
        <w:t xml:space="preserve">effect threshold (</w:t>
      </w:r>
      <m:oMath>
        <m:r>
          <m:t>E</m:t>
        </m:r>
        <m:sSub>
          <m:e>
            <m:r>
              <m:t>C</m:t>
            </m:r>
          </m:e>
          <m:sub>
            <m:r>
              <m:t>p</m:t>
            </m:r>
            <m:r>
              <m:t>o</m:t>
            </m:r>
            <m:r>
              <m:t>l</m:t>
            </m:r>
            <m:r>
              <m:t>y</m:t>
            </m:r>
            <m:r>
              <m:rPr>
                <m:sty m:val="p"/>
              </m:rPr>
              <m:t>,</m:t>
            </m:r>
            <m:r>
              <m:t>v</m:t>
            </m:r>
          </m:sub>
        </m:sSub>
      </m:oMath>
      <w:r>
        <w:t xml:space="preserve">) to an environmentally relevant</w:t>
      </w:r>
      <w:r>
        <w:t xml:space="preserve"> </w:t>
      </w:r>
      <w:r>
        <w:rPr>
          <w:iCs/>
          <w:i/>
        </w:rPr>
        <w:t xml:space="preserve">polydisperse</w:t>
      </w:r>
      <w:r>
        <w:t xml:space="preserve"> </w:t>
      </w:r>
      <w:r>
        <w:t xml:space="preserve">mixture of particles for the volume ERM, an additional correction must be applied to rescale the threshold to the size range of interest (e.g. 1-5,000 um) using</w:t>
      </w:r>
      <w:r>
        <w:t xml:space="preserve"> </w:t>
      </w:r>
      <m:oMath>
        <m:r>
          <m:t>C</m:t>
        </m:r>
        <m:sSub>
          <m:e>
            <m:r>
              <m:t>F</m:t>
            </m:r>
          </m:e>
          <m:sub>
            <m:r>
              <m:t>b</m:t>
            </m:r>
            <m:r>
              <m:t>i</m:t>
            </m:r>
            <m:r>
              <m:t>o</m:t>
            </m:r>
          </m:sub>
        </m:sSub>
      </m:oMath>
      <w:r>
        <w:t xml:space="preserve">, identical as for particles.</w:t>
      </w:r>
    </w:p>
    <w:p>
      <w:pPr>
        <w:pStyle w:val="SourceCode"/>
      </w:pPr>
      <w:r>
        <w:rPr>
          <w:rStyle w:val="VerbatimChar"/>
        </w:rPr>
        <w:t xml:space="preserve">## [1] "EC_env_v =  373.7 Particles/L (1-5,000 um; marine surface water )"</w:t>
      </w:r>
    </w:p>
    <w:bookmarkEnd w:id="22"/>
    <w:bookmarkStart w:id="23" w:name="surface-area"/>
    <w:p>
      <w:pPr>
        <w:pStyle w:val="Heading3"/>
      </w:pPr>
      <w:r>
        <w:t xml:space="preserve">Surface Area</w:t>
      </w:r>
    </w:p>
    <w:p>
      <w:pPr>
        <w:pStyle w:val="FirstParagraph"/>
      </w:pPr>
      <w:r>
        <w:t xml:space="preserve">For surface area as an ERM,</w:t>
      </w:r>
      <w:r>
        <w:t xml:space="preserve"> </w:t>
      </w:r>
      <m:oMath>
        <m:sSub>
          <m:e>
            <m:r>
              <m:t>μ</m:t>
            </m:r>
          </m:e>
          <m:sub>
            <m:r>
              <m:t>s</m:t>
            </m:r>
            <m:r>
              <m:t>a</m:t>
            </m:r>
            <m:r>
              <m:rPr>
                <m:sty m:val="p"/>
              </m:rPr>
              <m:t>,</m:t>
            </m:r>
            <m:r>
              <m:t>m</m:t>
            </m:r>
            <m:r>
              <m:t>o</m:t>
            </m:r>
            <m:r>
              <m:t>n</m:t>
            </m:r>
            <m:r>
              <m:t>o</m:t>
            </m:r>
          </m:sub>
        </m:sSub>
      </m:oMath>
      <w:r>
        <w:t xml:space="preserve"> </w:t>
      </w:r>
      <w:r>
        <w:t xml:space="preserve">is equivalent to the average surface area (</w:t>
      </w:r>
      <m:oMath>
        <m:r>
          <m:t>S</m:t>
        </m:r>
        <m:r>
          <m:t>A</m:t>
        </m:r>
      </m:oMath>
      <w:r>
        <w:t xml:space="preserve">) of the</w:t>
      </w:r>
      <w:r>
        <w:t xml:space="preserve"> </w:t>
      </w:r>
      <w:r>
        <w:rPr>
          <w:iCs/>
          <w:i/>
        </w:rPr>
        <w:t xml:space="preserve">monodisperse</w:t>
      </w:r>
      <w:r>
        <w:t xml:space="preserve"> </w:t>
      </w:r>
      <w:r>
        <w:t xml:space="preserve">particle for the effect threshold, calculated as follows:</w:t>
      </w:r>
    </w:p>
    <w:p>
      <w:pPr>
        <w:pStyle w:val="BodyText"/>
      </w:pPr>
      <m:oMath>
        <m:sSub>
          <m:e>
            <m:r>
              <m:t>μ</m:t>
            </m:r>
          </m:e>
          <m:sub>
            <m:r>
              <m:t>s</m:t>
            </m:r>
            <m:r>
              <m:t>a</m:t>
            </m:r>
            <m:r>
              <m:rPr>
                <m:sty m:val="p"/>
              </m:rPr>
              <m:t>,</m:t>
            </m:r>
            <m:r>
              <m:t>m</m:t>
            </m:r>
            <m:r>
              <m:t>o</m:t>
            </m:r>
            <m:r>
              <m:t>n</m:t>
            </m:r>
            <m:r>
              <m:t>o</m:t>
            </m:r>
          </m:sub>
        </m:sSub>
        <m:r>
          <m:rPr>
            <m:sty m:val="p"/>
          </m:rPr>
          <m:t>=</m:t>
        </m:r>
        <m:r>
          <m:t>S</m:t>
        </m:r>
        <m:r>
          <m:t>A</m:t>
        </m:r>
        <m:r>
          <m:rPr>
            <m:sty m:val="p"/>
          </m:rPr>
          <m:t>=</m:t>
        </m:r>
        <m:r>
          <m:t>4</m:t>
        </m:r>
        <m:r>
          <m:t>π</m:t>
        </m:r>
        <m:r>
          <m:rPr>
            <m:sty m:val="p"/>
          </m:rPr>
          <m:t>(</m:t>
        </m:r>
        <m:f>
          <m:fPr>
            <m:type m:val="bar"/>
          </m:fPr>
          <m:num>
            <m:r>
              <m:rPr>
                <m:sty m:val="p"/>
              </m:rPr>
              <m:t>(</m:t>
            </m:r>
            <m:r>
              <m:t>a</m:t>
            </m:r>
            <m:r>
              <m:t>b</m:t>
            </m:r>
            <m:sSup>
              <m:e>
                <m:r>
                  <m:rPr>
                    <m:sty m:val="p"/>
                  </m:rPr>
                  <m:t>)</m:t>
                </m:r>
              </m:e>
              <m:sup>
                <m:r>
                  <m:t>1.6</m:t>
                </m:r>
              </m:sup>
            </m:sSup>
            <m:r>
              <m:rPr>
                <m:sty m:val="p"/>
              </m:rPr>
              <m:t>+</m:t>
            </m:r>
            <m:r>
              <m:rPr>
                <m:sty m:val="p"/>
              </m:rPr>
              <m:t>(</m:t>
            </m:r>
            <m:r>
              <m:t>a</m:t>
            </m:r>
            <m:r>
              <m:t>c</m:t>
            </m:r>
            <m:sSup>
              <m:e>
                <m:r>
                  <m:rPr>
                    <m:sty m:val="p"/>
                  </m:rPr>
                  <m:t>)</m:t>
                </m:r>
              </m:e>
              <m:sup>
                <m:r>
                  <m:t>1.6</m:t>
                </m:r>
              </m:sup>
            </m:sSup>
            <m:r>
              <m:rPr>
                <m:sty m:val="p"/>
              </m:rPr>
              <m:t>+</m:t>
            </m:r>
            <m:r>
              <m:rPr>
                <m:sty m:val="p"/>
              </m:rPr>
              <m:t>(</m:t>
            </m:r>
            <m:r>
              <m:t>b</m:t>
            </m:r>
            <m:r>
              <m:t>c</m:t>
            </m:r>
            <m:sSup>
              <m:e>
                <m:r>
                  <m:rPr>
                    <m:sty m:val="p"/>
                  </m:rPr>
                  <m:t>)</m:t>
                </m:r>
              </m:e>
              <m:sup>
                <m:r>
                  <m:t>1.6</m:t>
                </m:r>
              </m:sup>
            </m:sSup>
          </m:num>
          <m:den>
            <m:r>
              <m:t>3</m:t>
            </m:r>
          </m:den>
        </m:f>
        <m:sSup>
          <m:e>
            <m:r>
              <m:rPr>
                <m:sty m:val="p"/>
              </m:rPr>
              <m:t>)</m:t>
            </m:r>
          </m:e>
          <m:sup>
            <m:r>
              <m:t>1</m:t>
            </m:r>
            <m:r>
              <m:rPr>
                <m:sty m:val="p"/>
              </m:rPr>
              <m:t>/</m:t>
            </m:r>
            <m:r>
              <m:t>1.6</m:t>
            </m:r>
          </m:sup>
        </m:sSup>
      </m:oMath>
    </w:p>
    <w:p>
      <w:pPr>
        <w:pStyle w:val="BodyText"/>
      </w:pPr>
      <w:r>
        <w:t xml:space="preserve">With a, b, c being equal to 0.5x length, 0.5x width, and 0.5x height, respectively.</w:t>
      </w:r>
    </w:p>
    <w:p>
      <w:pPr>
        <w:pStyle w:val="BodyText"/>
      </w:pPr>
      <w:r>
        <w:t xml:space="preserve">For the example of a 40 um PE fragment, the length was reported (</w:t>
      </w:r>
      <m:oMath>
        <m:r>
          <m:t>a</m:t>
        </m:r>
        <m:r>
          <m:rPr>
            <m:sty m:val="p"/>
          </m:rPr>
          <m:t>=</m:t>
        </m:r>
        <m:r>
          <m:t>0.5</m:t>
        </m:r>
        <m:r>
          <m:rPr>
            <m:sty m:val="p"/>
          </m:rPr>
          <m:t>*</m:t>
        </m:r>
        <m:r>
          <m:t>40</m:t>
        </m:r>
        <m:r>
          <m:t>μ</m:t>
        </m:r>
        <m:r>
          <m:t>m</m:t>
        </m:r>
      </m:oMath>
      <w:r>
        <w:t xml:space="preserve">), however the width was not reported by the authors, so a default value of 0.77 is used (</w:t>
      </w:r>
      <m:oMath>
        <m:r>
          <m:t>b</m:t>
        </m:r>
        <m:r>
          <m:rPr>
            <m:sty m:val="p"/>
          </m:rPr>
          <m:t>=</m:t>
        </m:r>
        <m:r>
          <m:t>0.5</m:t>
        </m:r>
        <m:r>
          <m:rPr>
            <m:sty m:val="p"/>
          </m:rPr>
          <m:t>*</m:t>
        </m:r>
        <m:r>
          <m:t>0.77</m:t>
        </m:r>
        <m:r>
          <m:rPr>
            <m:sty m:val="p"/>
          </m:rPr>
          <m:t>*</m:t>
        </m:r>
        <m:r>
          <m:t>40</m:t>
        </m:r>
        <m:r>
          <m:t>μ</m:t>
        </m:r>
        <m:r>
          <m:t>m</m:t>
        </m:r>
      </m:oMath>
      <w:r>
        <w:t xml:space="preserve">), which is the average for marine surface water, and height is assumed to be 0.67 times the width (</w:t>
      </w:r>
      <m:oMath>
        <m:r>
          <m:t>c</m:t>
        </m:r>
        <m:r>
          <m:rPr>
            <m:sty m:val="p"/>
          </m:rPr>
          <m:t>=</m:t>
        </m:r>
        <m:r>
          <m:t>0.5</m:t>
        </m:r>
        <m:r>
          <m:rPr>
            <m:sty m:val="p"/>
          </m:rPr>
          <m:t>*</m:t>
        </m:r>
        <m:r>
          <m:t>0.77</m:t>
        </m:r>
        <m:r>
          <m:rPr>
            <m:sty m:val="p"/>
          </m:rPr>
          <m:t>*</m:t>
        </m:r>
        <m:r>
          <m:t>0.67</m:t>
        </m:r>
        <m:r>
          <m:rPr>
            <m:sty m:val="p"/>
          </m:rPr>
          <m:t>*</m:t>
        </m:r>
        <m:r>
          <m:t>40</m:t>
        </m:r>
        <m:r>
          <m:t>μ</m:t>
        </m:r>
        <m:r>
          <m:t>m</m:t>
        </m:r>
      </m:oMath>
      <w:r>
        <w:t xml:space="preserve">) (Kooi et al 2021). Surface area is calculated:</w:t>
      </w:r>
    </w:p>
    <w:p>
      <w:pPr>
        <w:pStyle w:val="SourceCode"/>
      </w:pPr>
      <w:r>
        <w:rPr>
          <w:rStyle w:val="VerbatimChar"/>
        </w:rPr>
        <w:t xml:space="preserve">## [1] "mu_sa.mono =  2880 um^2"</w:t>
      </w:r>
    </w:p>
    <w:p>
      <w:pPr>
        <w:pStyle w:val="FirstParagraph"/>
      </w:pPr>
      <w:r>
        <w:t xml:space="preserve">Since the probability distribution of ERM</w:t>
      </w:r>
      <w:r>
        <w:t xml:space="preserve"> </w:t>
      </w:r>
      <m:oMath>
        <m:r>
          <m:t>s</m:t>
        </m:r>
        <m:r>
          <m:t>a</m:t>
        </m:r>
      </m:oMath>
      <w:r>
        <w:t xml:space="preserve"> </w:t>
      </w:r>
      <w:r>
        <w:t xml:space="preserve">(surface area) follows a power law regime, the mean ERM value for the polydisperse particles,</w:t>
      </w:r>
      <w:r>
        <w:t xml:space="preserve"> </w:t>
      </w:r>
      <m:oMath>
        <m:sSub>
          <m:e>
            <m:r>
              <m:t>μ</m:t>
            </m:r>
          </m:e>
          <m:sub>
            <m:r>
              <m:t>s</m:t>
            </m:r>
            <m:r>
              <m:t>a</m:t>
            </m:r>
            <m:r>
              <m:rPr>
                <m:sty m:val="p"/>
              </m:rPr>
              <m:t>,</m:t>
            </m:r>
            <m:r>
              <m:t>p</m:t>
            </m:r>
            <m:r>
              <m:t>o</m:t>
            </m:r>
            <m:r>
              <m:t>l</m:t>
            </m:r>
            <m:r>
              <m:t>y</m:t>
            </m:r>
          </m:sub>
        </m:sSub>
      </m:oMath>
      <w:r>
        <w:t xml:space="preserve">, can be calculated. For surface area of environmentally disperse particles, UL and LL are calculated using the equation for the surface area of an ellipsoid (above).</w:t>
      </w:r>
    </w:p>
    <w:p>
      <w:pPr>
        <w:pStyle w:val="SourceCode"/>
      </w:pPr>
      <w:r>
        <w:rPr>
          <w:rStyle w:val="VerbatimChar"/>
        </w:rPr>
        <w:t xml:space="preserve">## [1] "x_UL =  23838.26 um^2 ;x_LL =  1.8 um^2"</w:t>
      </w:r>
    </w:p>
    <w:p>
      <w:pPr>
        <w:pStyle w:val="FirstParagraph"/>
      </w:pPr>
      <m:oMath>
        <m:sSub>
          <m:e>
            <m:r>
              <m:t>μ</m:t>
            </m:r>
          </m:e>
          <m:sub>
            <m:r>
              <m:t>s</m:t>
            </m:r>
            <m:r>
              <m:t>a</m:t>
            </m:r>
            <m:r>
              <m:rPr>
                <m:sty m:val="p"/>
              </m:rPr>
              <m:t>,</m:t>
            </m:r>
            <m:r>
              <m:t>p</m:t>
            </m:r>
            <m:r>
              <m:t>o</m:t>
            </m:r>
            <m:r>
              <m:t>l</m:t>
            </m:r>
            <m:r>
              <m:t>y</m:t>
            </m:r>
          </m:sub>
        </m:sSub>
      </m:oMath>
      <w:r>
        <w:t xml:space="preserve"> </w:t>
      </w:r>
      <w:r>
        <w:t xml:space="preserve">may now be calculated given these limits, using an alpha value of 1.98 for surface area in the marine surface water environment (Kooi et al 2021):</w:t>
      </w:r>
    </w:p>
    <w:p>
      <w:pPr>
        <w:pStyle w:val="SourceCode"/>
      </w:pPr>
      <w:r>
        <w:rPr>
          <w:rStyle w:val="VerbatimChar"/>
        </w:rPr>
        <w:t xml:space="preserve">## [1] "mu_sa_poly: 207.29 um^2"</w:t>
      </w:r>
    </w:p>
    <w:p>
      <w:pPr>
        <w:pStyle w:val="FirstParagraph"/>
      </w:pPr>
      <w:r>
        <w:t xml:space="preserve">Now that</w:t>
      </w:r>
      <w:r>
        <w:t xml:space="preserve"> </w:t>
      </w:r>
      <m:oMath>
        <m:sSub>
          <m:e>
            <m:r>
              <m:t>μ</m:t>
            </m:r>
          </m:e>
          <m:sub>
            <m:r>
              <m:t>v</m:t>
            </m:r>
            <m:r>
              <m:rPr>
                <m:sty m:val="p"/>
              </m:rPr>
              <m:t>,</m:t>
            </m:r>
            <m:r>
              <m:t>p</m:t>
            </m:r>
            <m:r>
              <m:t>o</m:t>
            </m:r>
            <m:r>
              <m:t>l</m:t>
            </m:r>
            <m:r>
              <m:t>y</m:t>
            </m:r>
          </m:sub>
        </m:sSub>
      </m:oMath>
      <w:r>
        <w:t xml:space="preserve">,</w:t>
      </w:r>
      <w:r>
        <w:t xml:space="preserve"> </w:t>
      </w:r>
      <m:oMath>
        <m:sSub>
          <m:e>
            <m:r>
              <m:t>μ</m:t>
            </m:r>
          </m:e>
          <m:sub>
            <m:r>
              <m:t>v</m:t>
            </m:r>
            <m:r>
              <m:rPr>
                <m:sty m:val="p"/>
              </m:rPr>
              <m:t>,</m:t>
            </m:r>
            <m:r>
              <m:t>m</m:t>
            </m:r>
            <m:r>
              <m:t>o</m:t>
            </m:r>
            <m:r>
              <m:t>n</m:t>
            </m:r>
            <m:r>
              <m:t>o</m:t>
            </m:r>
          </m:sub>
        </m:sSub>
      </m:oMath>
      <w:r>
        <w:t xml:space="preserve">, and</w:t>
      </w:r>
      <w:r>
        <w:t xml:space="preserve"> </w:t>
      </w:r>
      <m:oMath>
        <m:r>
          <m:t>E</m:t>
        </m:r>
        <m:sSub>
          <m:e>
            <m:r>
              <m:t>C</m:t>
            </m:r>
          </m:e>
          <m:sub>
            <m:r>
              <m:t>m</m:t>
            </m:r>
            <m:r>
              <m:t>o</m:t>
            </m:r>
            <m:r>
              <m:t>n</m:t>
            </m:r>
            <m:r>
              <m:t>o</m:t>
            </m:r>
          </m:sub>
        </m:sSub>
      </m:oMath>
      <w:r>
        <w:t xml:space="preserve"> </w:t>
      </w:r>
      <w:r>
        <w:t xml:space="preserve">are known for this example for surface area, the</w:t>
      </w:r>
      <w:r>
        <w:t xml:space="preserve"> </w:t>
      </w:r>
      <w:r>
        <w:rPr>
          <w:iCs/>
          <w:i/>
        </w:rPr>
        <w:t xml:space="preserve">bioavailable</w:t>
      </w:r>
      <w:r>
        <w:t xml:space="preserve"> </w:t>
      </w:r>
      <w:r>
        <w:rPr>
          <w:iCs/>
          <w:i/>
        </w:rPr>
        <w:t xml:space="preserve">polydisperse</w:t>
      </w:r>
      <w:r>
        <w:t xml:space="preserve"> </w:t>
      </w:r>
      <w:r>
        <w:t xml:space="preserve">effect concentration</w:t>
      </w:r>
      <w:r>
        <w:t xml:space="preserve"> </w:t>
      </w:r>
      <m:oMath>
        <m:r>
          <m:t>E</m:t>
        </m:r>
        <m:sSub>
          <m:e>
            <m:r>
              <m:t>C</m:t>
            </m:r>
          </m:e>
          <m:sub>
            <m:r>
              <m:t>p</m:t>
            </m:r>
            <m:r>
              <m:t>o</m:t>
            </m:r>
            <m:r>
              <m:t>l</m:t>
            </m:r>
            <m:r>
              <m:t>y</m:t>
            </m:r>
          </m:sub>
        </m:sSub>
      </m:oMath>
      <w:r>
        <w:t xml:space="preserve"> </w:t>
      </w:r>
      <w:r>
        <w:t xml:space="preserve">for the surface area ERM may then be calculated:</w:t>
      </w:r>
    </w:p>
    <w:p>
      <w:pPr>
        <w:pStyle w:val="SourceCode"/>
      </w:pPr>
      <w:r>
        <w:rPr>
          <w:rStyle w:val="VerbatimChar"/>
        </w:rPr>
        <w:t xml:space="preserve">## [1] "EC_poly_sa: 7823.9 particles/L"</w:t>
      </w:r>
    </w:p>
    <w:p>
      <w:pPr>
        <w:pStyle w:val="FirstParagraph"/>
      </w:pPr>
      <w:r>
        <w:t xml:space="preserve">Again, to relate this</w:t>
      </w:r>
      <w:r>
        <w:t xml:space="preserve"> </w:t>
      </w:r>
      <w:r>
        <w:rPr>
          <w:iCs/>
          <w:i/>
        </w:rPr>
        <w:t xml:space="preserve">bioavailable</w:t>
      </w:r>
      <w:r>
        <w:t xml:space="preserve">,</w:t>
      </w:r>
      <w:r>
        <w:t xml:space="preserve"> </w:t>
      </w:r>
      <w:r>
        <w:rPr>
          <w:iCs/>
          <w:i/>
        </w:rPr>
        <w:t xml:space="preserve">polydisperse</w:t>
      </w:r>
      <w:r>
        <w:t xml:space="preserve"> </w:t>
      </w:r>
      <w:r>
        <w:t xml:space="preserve">effect threshold (</w:t>
      </w:r>
      <m:oMath>
        <m:r>
          <m:t>E</m:t>
        </m:r>
        <m:sSub>
          <m:e>
            <m:r>
              <m:t>C</m:t>
            </m:r>
          </m:e>
          <m:sub>
            <m:r>
              <m:t>p</m:t>
            </m:r>
            <m:r>
              <m:t>o</m:t>
            </m:r>
            <m:r>
              <m:t>l</m:t>
            </m:r>
            <m:r>
              <m:t>y</m:t>
            </m:r>
            <m:r>
              <m:rPr>
                <m:sty m:val="p"/>
              </m:rPr>
              <m:t>,</m:t>
            </m:r>
            <m:r>
              <m:t>s</m:t>
            </m:r>
            <m:r>
              <m:t>a</m:t>
            </m:r>
          </m:sub>
        </m:sSub>
      </m:oMath>
      <w:r>
        <w:t xml:space="preserve">) to an environmentally relevant</w:t>
      </w:r>
      <w:r>
        <w:t xml:space="preserve"> </w:t>
      </w:r>
      <w:r>
        <w:rPr>
          <w:iCs/>
          <w:i/>
        </w:rPr>
        <w:t xml:space="preserve">polydisperse</w:t>
      </w:r>
      <w:r>
        <w:t xml:space="preserve"> </w:t>
      </w:r>
      <w:r>
        <w:t xml:space="preserve">mixture of particles for the surface area ERM, an additional correction must be applied to rescale the threshold to the size range of interest (e.g. 1-5,000 um) using</w:t>
      </w:r>
      <w:r>
        <w:t xml:space="preserve"> </w:t>
      </w:r>
      <m:oMath>
        <m:r>
          <m:t>C</m:t>
        </m:r>
        <m:sSub>
          <m:e>
            <m:r>
              <m:t>F</m:t>
            </m:r>
          </m:e>
          <m:sub>
            <m:r>
              <m:t>b</m:t>
            </m:r>
            <m:r>
              <m:t>i</m:t>
            </m:r>
            <m:r>
              <m:t>o</m:t>
            </m:r>
          </m:sub>
        </m:sSub>
      </m:oMath>
      <w:r>
        <w:t xml:space="preserve">, identical as for particles.</w:t>
      </w:r>
    </w:p>
    <w:p>
      <w:pPr>
        <w:pStyle w:val="SourceCode"/>
      </w:pPr>
      <w:r>
        <w:rPr>
          <w:rStyle w:val="VerbatimChar"/>
        </w:rPr>
        <w:t xml:space="preserve">## [1] "EC_env_sa =  7872 Particles/L (1-5,000 um; marine surface water )"</w:t>
      </w:r>
    </w:p>
    <w:bookmarkEnd w:id="23"/>
    <w:bookmarkStart w:id="24" w:name="mass"/>
    <w:p>
      <w:pPr>
        <w:pStyle w:val="Heading3"/>
      </w:pPr>
      <w:r>
        <w:t xml:space="preserve">Mass</w:t>
      </w:r>
    </w:p>
    <w:p>
      <w:pPr>
        <w:pStyle w:val="FirstParagraph"/>
      </w:pPr>
      <w:r>
        <w:t xml:space="preserve">In the case of an ERM of interest being total mass,</w:t>
      </w:r>
      <w:r>
        <w:t xml:space="preserve"> </w:t>
      </w:r>
      <m:oMath>
        <m:sSub>
          <m:e>
            <m:r>
              <m:t>μ</m:t>
            </m:r>
          </m:e>
          <m:sub>
            <m:r>
              <m:t>x</m:t>
            </m:r>
            <m:r>
              <m:rPr>
                <m:sty m:val="p"/>
              </m:rPr>
              <m:t>,</m:t>
            </m:r>
            <m:r>
              <m:t>m</m:t>
            </m:r>
            <m:r>
              <m:t>o</m:t>
            </m:r>
            <m:r>
              <m:t>n</m:t>
            </m:r>
            <m:r>
              <m:t>o</m:t>
            </m:r>
          </m:sub>
        </m:sSub>
      </m:oMath>
      <w:r>
        <w:t xml:space="preserve"> </w:t>
      </w:r>
      <w:r>
        <w:t xml:space="preserve">is equivalent to the average mass of a the monodisperse particle (i.e. </w:t>
      </w:r>
      <m:oMath>
        <m:sSub>
          <m:e>
            <m:r>
              <m:t>μ</m:t>
            </m:r>
          </m:e>
          <m:sub>
            <m:r>
              <m:t>m</m:t>
            </m:r>
            <m:r>
              <m:rPr>
                <m:sty m:val="p"/>
              </m:rPr>
              <m:t>,</m:t>
            </m:r>
            <m:r>
              <m:t>m</m:t>
            </m:r>
            <m:r>
              <m:t>o</m:t>
            </m:r>
            <m:r>
              <m:t>n</m:t>
            </m:r>
            <m:r>
              <m:t>o</m:t>
            </m:r>
          </m:sub>
        </m:sSub>
      </m:oMath>
      <w:r>
        <w:t xml:space="preserve">), calculated as follows:</w:t>
      </w:r>
    </w:p>
    <w:p>
      <w:pPr>
        <w:pStyle w:val="BodyText"/>
      </w:pPr>
      <m:oMath>
        <m:sSub>
          <m:e>
            <m:r>
              <m:t>μ</m:t>
            </m:r>
          </m:e>
          <m:sub>
            <m:r>
              <m:t>m</m:t>
            </m:r>
            <m:r>
              <m:rPr>
                <m:sty m:val="p"/>
              </m:rPr>
              <m:t>,</m:t>
            </m:r>
            <m:r>
              <m:t>m</m:t>
            </m:r>
            <m:r>
              <m:t>o</m:t>
            </m:r>
            <m:r>
              <m:t>n</m:t>
            </m:r>
            <m:r>
              <m:t>o</m:t>
            </m:r>
          </m:sub>
        </m:sSub>
        <m:r>
          <m:rPr>
            <m:sty m:val="p"/>
          </m:rPr>
          <m:t>=</m:t>
        </m:r>
        <m:r>
          <m:t>m</m:t>
        </m:r>
        <m:r>
          <m:rPr>
            <m:sty m:val="p"/>
          </m:rPr>
          <m:t>=</m:t>
        </m:r>
        <m:r>
          <m:t>p</m:t>
        </m:r>
        <m:r>
          <m:t>V</m:t>
        </m:r>
        <m:r>
          <m:rPr>
            <m:sty m:val="p"/>
          </m:rPr>
          <m:t>*</m:t>
        </m:r>
        <m:f>
          <m:fPr>
            <m:type m:val="bar"/>
          </m:fPr>
          <m:num>
            <m:r>
              <m:t>1</m:t>
            </m:r>
          </m:num>
          <m:den>
            <m:r>
              <m:t>1</m:t>
            </m:r>
            <m:r>
              <m:t>e</m:t>
            </m:r>
            <m:r>
              <m:t>12</m:t>
            </m:r>
          </m:den>
        </m:f>
        <m:r>
          <m:rPr>
            <m:sty m:val="p"/>
          </m:rPr>
          <m:t>*</m:t>
        </m:r>
        <m:r>
          <m:t>1</m:t>
        </m:r>
        <m:r>
          <m:t>e</m:t>
        </m:r>
        <m:r>
          <m:t>6</m:t>
        </m:r>
      </m:oMath>
    </w:p>
    <w:p>
      <w:pPr>
        <w:pStyle w:val="BodyText"/>
      </w:pPr>
      <w:r>
        <w:t xml:space="preserve">Where</w:t>
      </w:r>
      <w:r>
        <w:t xml:space="preserve"> </w:t>
      </w:r>
      <w:r>
        <w:rPr>
          <w:iCs/>
          <w:i/>
        </w:rPr>
        <w:t xml:space="preserve">m</w:t>
      </w:r>
      <w:r>
        <w:t xml:space="preserve"> </w:t>
      </w:r>
      <w:r>
        <w:t xml:space="preserve">is the mass (ug),</w:t>
      </w:r>
      <w:r>
        <w:t xml:space="preserve"> </w:t>
      </w:r>
      <w:r>
        <w:rPr>
          <w:iCs/>
          <w:i/>
        </w:rPr>
        <w:t xml:space="preserve">p</w:t>
      </w:r>
      <w:r>
        <w:t xml:space="preserve"> </w:t>
      </w:r>
      <w:r>
        <w:t xml:space="preserve">is density (g/cm^3),</w:t>
      </w:r>
      <w:r>
        <w:t xml:space="preserve"> </w:t>
      </w:r>
      <w:r>
        <w:rPr>
          <w:iCs/>
          <w:i/>
        </w:rPr>
        <w:t xml:space="preserve">V</w:t>
      </w:r>
      <w:r>
        <w:t xml:space="preserve"> </w:t>
      </w:r>
      <w:r>
        <w:t xml:space="preserve">is volume (um^3) - which is calculated by the cube of the radius of each particle (i.e. 1/2 * length, or 2.5 um), and additional conversion factors for g to ug (1e6) and cm^3 to um^3 (1e-12).</w:t>
      </w:r>
    </w:p>
    <w:p>
      <w:pPr>
        <w:pStyle w:val="BodyText"/>
      </w:pPr>
      <w:r>
        <w:t xml:space="preserve">For the example of a 40 um polyethylene fragment, the volume was calculated above (~</w:t>
      </w:r>
      <w:r>
        <w:t xml:space="preserve"> </w:t>
      </w:r>
      <m:oMath>
        <m:r>
          <m:t>207</m:t>
        </m:r>
        <m:r>
          <m:t>u</m:t>
        </m:r>
        <m:sSup>
          <m:e>
            <m:r>
              <m:t>m</m:t>
            </m:r>
          </m:e>
          <m:sup>
            <m:r>
              <m:t>3</m:t>
            </m:r>
          </m:sup>
        </m:sSup>
      </m:oMath>
      <w:r>
        <w:t xml:space="preserve">), and the density of polyethylene was is estimated to be 0.935 g/cm^3.</w:t>
      </w:r>
      <w:r>
        <w:t xml:space="preserve"> </w:t>
      </w:r>
      <m:oMath>
        <m:sSub>
          <m:e>
            <m:r>
              <m:t>μ</m:t>
            </m:r>
          </m:e>
          <m:sub>
            <m:r>
              <m:t>x</m:t>
            </m:r>
            <m:r>
              <m:rPr>
                <m:sty m:val="p"/>
              </m:rPr>
              <m:t>,</m:t>
            </m:r>
            <m:r>
              <m:t>m</m:t>
            </m:r>
            <m:r>
              <m:t>o</m:t>
            </m:r>
            <m:r>
              <m:t>n</m:t>
            </m:r>
            <m:r>
              <m:t>o</m:t>
            </m:r>
          </m:sub>
        </m:sSub>
      </m:oMath>
      <w:r>
        <w:t xml:space="preserve"> </w:t>
      </w:r>
      <w:r>
        <w:t xml:space="preserve">is calculated:</w:t>
      </w:r>
    </w:p>
    <w:p>
      <w:pPr>
        <w:pStyle w:val="SourceCode"/>
      </w:pPr>
      <w:r>
        <w:rPr>
          <w:rStyle w:val="VerbatimChar"/>
        </w:rPr>
        <w:t xml:space="preserve">## [1] "mu_m,mono: 0.0124 ug"</w:t>
      </w:r>
    </w:p>
    <w:p>
      <w:pPr>
        <w:pStyle w:val="FirstParagraph"/>
      </w:pPr>
      <w:r>
        <w:t xml:space="preserve">Since the probability distribution of ERM</w:t>
      </w:r>
      <w:r>
        <w:t xml:space="preserve"> </w:t>
      </w:r>
      <m:oMath>
        <m:r>
          <m:t>m</m:t>
        </m:r>
      </m:oMath>
      <w:r>
        <w:t xml:space="preserve"> </w:t>
      </w:r>
      <w:r>
        <w:t xml:space="preserve">(mass) follows a power law regime, the mean ERM value for the polydisperse particles,</w:t>
      </w:r>
      <w:r>
        <w:t xml:space="preserve"> </w:t>
      </w:r>
      <m:oMath>
        <m:sSub>
          <m:e>
            <m:r>
              <m:t>μ</m:t>
            </m:r>
          </m:e>
          <m:sub>
            <m:r>
              <m:t>m</m:t>
            </m:r>
            <m:r>
              <m:rPr>
                <m:sty m:val="p"/>
              </m:rPr>
              <m:t>,</m:t>
            </m:r>
            <m:r>
              <m:t>p</m:t>
            </m:r>
            <m:r>
              <m:t>o</m:t>
            </m:r>
            <m:r>
              <m:t>l</m:t>
            </m:r>
            <m:r>
              <m:t>y</m:t>
            </m:r>
          </m:sub>
        </m:sSub>
      </m:oMath>
      <w:r>
        <w:t xml:space="preserve">, can be calculated by first calculating the lower and upper ingestible masses of particles based on the length of the ingestible particle. The UL and LL are respectively defined as the upper and lower limit in ERM</w:t>
      </w:r>
      <w:r>
        <w:t xml:space="preserve"> </w:t>
      </w:r>
      <m:oMath>
        <m:r>
          <m:t>m</m:t>
        </m:r>
      </m:oMath>
      <w:r>
        <w:t xml:space="preserve"> </w:t>
      </w:r>
      <w:r>
        <w:t xml:space="preserve">(mass) for which the mean is calculated, and</w:t>
      </w:r>
      <w:r>
        <w:t xml:space="preserve"> </w:t>
      </w:r>
      <m:oMath>
        <m:sSub>
          <m:e>
            <m:r>
              <m:t>a</m:t>
            </m:r>
          </m:e>
          <m:sub>
            <m:r>
              <m:t>m</m:t>
            </m:r>
          </m:sub>
        </m:sSub>
      </m:oMath>
      <w:r>
        <w:t xml:space="preserve"> </w:t>
      </w:r>
      <w:r>
        <w:t xml:space="preserve">is the power law exponent of mass. In the case of marine surface water,an</w:t>
      </w:r>
      <w:r>
        <w:t xml:space="preserve"> </w:t>
      </w:r>
      <m:oMath>
        <m:sSub>
          <m:e>
            <m:r>
              <m:t>a</m:t>
            </m:r>
          </m:e>
          <m:sub>
            <m:r>
              <m:t>m</m:t>
            </m:r>
          </m:sub>
        </m:sSub>
      </m:oMath>
      <w:r>
        <w:t xml:space="preserve"> </w:t>
      </w:r>
      <w:r>
        <w:t xml:space="preserve">of 1.32 is utilized (Kooi et al 2021; Table S4).</w:t>
      </w:r>
    </w:p>
    <w:p>
      <w:pPr>
        <w:pStyle w:val="BodyText"/>
      </w:pPr>
      <w:r>
        <w:t xml:space="preserve">For mass, UL and LL are mass-based upper and lower limits of bioaccessibility based on the width of particles, respectively. To estimate mass-based limits based on size, the volume of bioaccessible particles is first calculated using the equation for the volume of an ellipsoid, then multipied by the average density of particles in the 1-5,000 um distribution in the environmental compartment of interest (e.g.surface marine water: 1.10 g/cm^3) (Kooi et al 2021; table S3).</w:t>
      </w:r>
    </w:p>
    <w:p>
      <w:pPr>
        <w:pStyle w:val="SourceCode"/>
      </w:pPr>
      <w:r>
        <w:rPr>
          <w:rStyle w:val="VerbatimChar"/>
        </w:rPr>
        <w:t xml:space="preserve">## [1] "x_UL =  0.35 ug ;x_LL =  2.3e-07 ug"</w:t>
      </w:r>
    </w:p>
    <w:p>
      <w:pPr>
        <w:pStyle w:val="FirstParagraph"/>
      </w:pPr>
      <m:oMath>
        <m:sSub>
          <m:e>
            <m:r>
              <m:t>μ</m:t>
            </m:r>
          </m:e>
          <m:sub>
            <m:r>
              <m:t>m</m:t>
            </m:r>
            <m:r>
              <m:rPr>
                <m:sty m:val="p"/>
              </m:rPr>
              <m:t>,</m:t>
            </m:r>
            <m:r>
              <m:t>p</m:t>
            </m:r>
            <m:r>
              <m:t>o</m:t>
            </m:r>
            <m:r>
              <m:t>l</m:t>
            </m:r>
            <m:r>
              <m:t>y</m:t>
            </m:r>
          </m:sub>
        </m:sSub>
      </m:oMath>
      <w:r>
        <w:t xml:space="preserve"> </w:t>
      </w:r>
      <w:r>
        <w:t xml:space="preserve">may now be calculated given these limits, using an alpha value of</w:t>
      </w:r>
      <w:r>
        <w:t xml:space="preserve"> </w:t>
      </w:r>
      <m:oMath>
        <m:sSub>
          <m:e>
            <m:r>
              <m:t>a</m:t>
            </m:r>
          </m:e>
          <m:sub>
            <m:r>
              <m:t>m</m:t>
            </m:r>
          </m:sub>
        </m:sSub>
      </m:oMath>
      <w:r>
        <w:t xml:space="preserve"> </w:t>
      </w:r>
      <w:r>
        <w:t xml:space="preserve">of 1.32 for the marine surface water environment (Kooi et al 2021):</w:t>
      </w:r>
    </w:p>
    <w:p>
      <w:pPr>
        <w:pStyle w:val="SourceCode"/>
      </w:pPr>
      <w:r>
        <w:rPr>
          <w:rStyle w:val="VerbatimChar"/>
        </w:rPr>
        <w:t xml:space="preserve">## [1] "mu_m_poly: 0.0017 ug"</w:t>
      </w:r>
    </w:p>
    <w:p>
      <w:pPr>
        <w:pStyle w:val="FirstParagraph"/>
      </w:pPr>
      <w:r>
        <w:t xml:space="preserve">Now that</w:t>
      </w:r>
      <w:r>
        <w:t xml:space="preserve"> </w:t>
      </w:r>
      <m:oMath>
        <m:sSub>
          <m:e>
            <m:r>
              <m:t>μ</m:t>
            </m:r>
          </m:e>
          <m:sub>
            <m:r>
              <m:t>m</m:t>
            </m:r>
            <m:r>
              <m:rPr>
                <m:sty m:val="p"/>
              </m:rPr>
              <m:t>,</m:t>
            </m:r>
            <m:r>
              <m:t>p</m:t>
            </m:r>
            <m:r>
              <m:t>o</m:t>
            </m:r>
            <m:r>
              <m:t>l</m:t>
            </m:r>
            <m:r>
              <m:t>y</m:t>
            </m:r>
          </m:sub>
        </m:sSub>
      </m:oMath>
      <w:r>
        <w:t xml:space="preserve">,</w:t>
      </w:r>
      <w:r>
        <w:t xml:space="preserve"> </w:t>
      </w:r>
      <m:oMath>
        <m:sSub>
          <m:e>
            <m:r>
              <m:t>μ</m:t>
            </m:r>
          </m:e>
          <m:sub>
            <m:r>
              <m:t>m</m:t>
            </m:r>
            <m:r>
              <m:rPr>
                <m:sty m:val="p"/>
              </m:rPr>
              <m:t>,</m:t>
            </m:r>
            <m:r>
              <m:t>m</m:t>
            </m:r>
            <m:r>
              <m:t>o</m:t>
            </m:r>
            <m:r>
              <m:t>n</m:t>
            </m:r>
            <m:r>
              <m:t>o</m:t>
            </m:r>
          </m:sub>
        </m:sSub>
      </m:oMath>
      <w:r>
        <w:t xml:space="preserve">, and</w:t>
      </w:r>
      <w:r>
        <w:t xml:space="preserve"> </w:t>
      </w:r>
      <m:oMath>
        <m:r>
          <m:t>E</m:t>
        </m:r>
        <m:sSub>
          <m:e>
            <m:r>
              <m:t>C</m:t>
            </m:r>
          </m:e>
          <m:sub>
            <m:r>
              <m:t>m</m:t>
            </m:r>
            <m:r>
              <m:t>o</m:t>
            </m:r>
            <m:r>
              <m:t>n</m:t>
            </m:r>
            <m:r>
              <m:t>o</m:t>
            </m:r>
          </m:sub>
        </m:sSub>
      </m:oMath>
      <w:r>
        <w:t xml:space="preserve"> </w:t>
      </w:r>
      <w:r>
        <w:t xml:space="preserve">are known for this example for mass, the</w:t>
      </w:r>
      <w:r>
        <w:t xml:space="preserve"> </w:t>
      </w:r>
      <w:r>
        <w:rPr>
          <w:iCs/>
          <w:i/>
        </w:rPr>
        <w:t xml:space="preserve">bioavailable</w:t>
      </w:r>
      <w:r>
        <w:t xml:space="preserve"> </w:t>
      </w:r>
      <w:r>
        <w:rPr>
          <w:iCs/>
          <w:i/>
        </w:rPr>
        <w:t xml:space="preserve">polydisperse</w:t>
      </w:r>
      <w:r>
        <w:t xml:space="preserve"> </w:t>
      </w:r>
      <w:r>
        <w:t xml:space="preserve">effect concentration</w:t>
      </w:r>
      <w:r>
        <w:t xml:space="preserve"> </w:t>
      </w:r>
      <m:oMath>
        <m:r>
          <m:t>E</m:t>
        </m:r>
        <m:sSub>
          <m:e>
            <m:r>
              <m:t>C</m:t>
            </m:r>
          </m:e>
          <m:sub>
            <m:r>
              <m:t>p</m:t>
            </m:r>
            <m:r>
              <m:t>o</m:t>
            </m:r>
            <m:r>
              <m:t>l</m:t>
            </m:r>
            <m:r>
              <m:t>y</m:t>
            </m:r>
          </m:sub>
        </m:sSub>
      </m:oMath>
      <w:r>
        <w:t xml:space="preserve"> </w:t>
      </w:r>
      <w:r>
        <w:t xml:space="preserve">for the mass ERM may then be calculated:</w:t>
      </w:r>
    </w:p>
    <w:p>
      <w:pPr>
        <w:pStyle w:val="SourceCode"/>
      </w:pPr>
      <w:r>
        <w:rPr>
          <w:rStyle w:val="VerbatimChar"/>
        </w:rPr>
        <w:t xml:space="preserve">## [1] "EC_poly_m: 4023.2 particles/L"</w:t>
      </w:r>
    </w:p>
    <w:p>
      <w:pPr>
        <w:pStyle w:val="FirstParagraph"/>
      </w:pPr>
      <w:r>
        <w:t xml:space="preserve">Again, to relate this</w:t>
      </w:r>
      <w:r>
        <w:t xml:space="preserve"> </w:t>
      </w:r>
      <w:r>
        <w:rPr>
          <w:iCs/>
          <w:i/>
        </w:rPr>
        <w:t xml:space="preserve">bioavailable</w:t>
      </w:r>
      <w:r>
        <w:t xml:space="preserve">,</w:t>
      </w:r>
      <w:r>
        <w:t xml:space="preserve"> </w:t>
      </w:r>
      <w:r>
        <w:rPr>
          <w:iCs/>
          <w:i/>
        </w:rPr>
        <w:t xml:space="preserve">polydisperse</w:t>
      </w:r>
      <w:r>
        <w:t xml:space="preserve"> </w:t>
      </w:r>
      <w:r>
        <w:t xml:space="preserve">effect threshold (</w:t>
      </w:r>
      <m:oMath>
        <m:r>
          <m:t>E</m:t>
        </m:r>
        <m:sSub>
          <m:e>
            <m:r>
              <m:t>C</m:t>
            </m:r>
          </m:e>
          <m:sub>
            <m:r>
              <m:t>p</m:t>
            </m:r>
            <m:r>
              <m:t>o</m:t>
            </m:r>
            <m:r>
              <m:t>l</m:t>
            </m:r>
            <m:r>
              <m:t>y</m:t>
            </m:r>
            <m:r>
              <m:rPr>
                <m:sty m:val="p"/>
              </m:rPr>
              <m:t>,</m:t>
            </m:r>
            <m:r>
              <m:t>s</m:t>
            </m:r>
            <m:r>
              <m:t>a</m:t>
            </m:r>
          </m:sub>
        </m:sSub>
      </m:oMath>
      <w:r>
        <w:t xml:space="preserve">) to an environmentally relevant</w:t>
      </w:r>
      <w:r>
        <w:t xml:space="preserve"> </w:t>
      </w:r>
      <w:r>
        <w:rPr>
          <w:iCs/>
          <w:i/>
        </w:rPr>
        <w:t xml:space="preserve">polydisperse</w:t>
      </w:r>
      <w:r>
        <w:t xml:space="preserve"> </w:t>
      </w:r>
      <w:r>
        <w:t xml:space="preserve">mixture of particles for the mass ERM, an additional correction must be applied to rescale the threshold to the size range of interest (e.g. 1-5,000 um) using</w:t>
      </w:r>
      <w:r>
        <w:t xml:space="preserve"> </w:t>
      </w:r>
      <m:oMath>
        <m:r>
          <m:t>C</m:t>
        </m:r>
        <m:sSub>
          <m:e>
            <m:r>
              <m:t>F</m:t>
            </m:r>
          </m:e>
          <m:sub>
            <m:r>
              <m:t>b</m:t>
            </m:r>
            <m:r>
              <m:t>i</m:t>
            </m:r>
            <m:r>
              <m:t>o</m:t>
            </m:r>
          </m:sub>
        </m:sSub>
      </m:oMath>
      <w:r>
        <w:t xml:space="preserve">, identical as for particles.</w:t>
      </w:r>
    </w:p>
    <w:p>
      <w:pPr>
        <w:pStyle w:val="SourceCode"/>
      </w:pPr>
      <w:r>
        <w:rPr>
          <w:rStyle w:val="VerbatimChar"/>
        </w:rPr>
        <w:t xml:space="preserve">## [1] "EC_env_m =  4048 Particles/L (1-5,000 um; marine surface water)"</w:t>
      </w:r>
    </w:p>
    <w:bookmarkEnd w:id="24"/>
    <w:bookmarkStart w:id="25" w:name="specific-surface-area"/>
    <w:p>
      <w:pPr>
        <w:pStyle w:val="Heading3"/>
      </w:pPr>
      <w:r>
        <w:t xml:space="preserve">Specific Surface Area</w:t>
      </w:r>
    </w:p>
    <w:p>
      <w:pPr>
        <w:pStyle w:val="FirstParagraph"/>
      </w:pPr>
      <w:r>
        <w:t xml:space="preserve">In the case of an ERM of interest being specific surface area,</w:t>
      </w:r>
      <w:r>
        <w:t xml:space="preserve"> </w:t>
      </w:r>
      <m:oMath>
        <m:sSub>
          <m:e>
            <m:r>
              <m:t>μ</m:t>
            </m:r>
          </m:e>
          <m:sub>
            <m:r>
              <m:t>s</m:t>
            </m:r>
            <m:r>
              <m:t>s</m:t>
            </m:r>
            <m:r>
              <m:t>a</m:t>
            </m:r>
            <m:r>
              <m:rPr>
                <m:sty m:val="p"/>
              </m:rPr>
              <m:t>,</m:t>
            </m:r>
            <m:r>
              <m:t>m</m:t>
            </m:r>
            <m:r>
              <m:t>o</m:t>
            </m:r>
            <m:r>
              <m:t>n</m:t>
            </m:r>
            <m:r>
              <m:t>o</m:t>
            </m:r>
          </m:sub>
        </m:sSub>
      </m:oMath>
      <w:r>
        <w:t xml:space="preserve"> </w:t>
      </w:r>
      <w:r>
        <w:t xml:space="preserve">is equivalent to the surface area of a 5 um PS sphere (i.e. </w:t>
      </w:r>
      <m:oMath>
        <m:sSub>
          <m:e>
            <m:r>
              <m:t>μ</m:t>
            </m:r>
          </m:e>
          <m:sub>
            <m:r>
              <m:t>s</m:t>
            </m:r>
            <m:r>
              <m:t>a</m:t>
            </m:r>
            <m:r>
              <m:rPr>
                <m:sty m:val="p"/>
              </m:rPr>
              <m:t>,</m:t>
            </m:r>
            <m:r>
              <m:t>m</m:t>
            </m:r>
            <m:r>
              <m:t>o</m:t>
            </m:r>
            <m:r>
              <m:t>n</m:t>
            </m:r>
            <m:r>
              <m:t>o</m:t>
            </m:r>
          </m:sub>
        </m:sSub>
      </m:oMath>
      <w:r>
        <w:t xml:space="preserve">) divided by the mass (i.e. </w:t>
      </w:r>
      <m:oMath>
        <m:sSub>
          <m:e>
            <m:r>
              <m:t>μ</m:t>
            </m:r>
          </m:e>
          <m:sub>
            <m:r>
              <m:t>m</m:t>
            </m:r>
            <m:r>
              <m:rPr>
                <m:sty m:val="p"/>
              </m:rPr>
              <m:t>,</m:t>
            </m:r>
            <m:r>
              <m:t>m</m:t>
            </m:r>
            <m:r>
              <m:t>o</m:t>
            </m:r>
            <m:r>
              <m:t>n</m:t>
            </m:r>
            <m:r>
              <m:t>o</m:t>
            </m:r>
          </m:sub>
        </m:sSub>
      </m:oMath>
      <w:r>
        <w:t xml:space="preserve">), calculated as follows:</w:t>
      </w:r>
    </w:p>
    <w:p>
      <w:pPr>
        <w:pStyle w:val="BodyText"/>
      </w:pPr>
      <m:oMath>
        <m:sSub>
          <m:e>
            <m:r>
              <m:t>μ</m:t>
            </m:r>
          </m:e>
          <m:sub>
            <m:r>
              <m:t>s</m:t>
            </m:r>
            <m:r>
              <m:t>a</m:t>
            </m:r>
            <m:r>
              <m:rPr>
                <m:sty m:val="p"/>
              </m:rPr>
              <m:t>,</m:t>
            </m:r>
            <m:r>
              <m:t>m</m:t>
            </m:r>
            <m:r>
              <m:t>o</m:t>
            </m:r>
            <m:r>
              <m:t>n</m:t>
            </m:r>
            <m:r>
              <m:t>o</m:t>
            </m:r>
          </m:sub>
        </m:sSub>
        <m:r>
          <m:rPr>
            <m:sty m:val="p"/>
          </m:rPr>
          <m:t>=</m:t>
        </m:r>
        <m:r>
          <m:t>S</m:t>
        </m:r>
        <m:r>
          <m:t>S</m:t>
        </m:r>
        <m:r>
          <m:t>A</m:t>
        </m:r>
        <m:r>
          <m:rPr>
            <m:sty m:val="p"/>
          </m:rPr>
          <m:t>=</m:t>
        </m:r>
        <m:f>
          <m:fPr>
            <m:type m:val="bar"/>
          </m:fPr>
          <m:num>
            <m:r>
              <m:t>S</m:t>
            </m:r>
            <m:r>
              <m:t>A</m:t>
            </m:r>
          </m:num>
          <m:den>
            <m:r>
              <m:t>m</m:t>
            </m:r>
          </m:den>
        </m:f>
      </m:oMath>
    </w:p>
    <w:p>
      <w:pPr>
        <w:pStyle w:val="BodyText"/>
      </w:pPr>
      <w:r>
        <w:t xml:space="preserve">Where</w:t>
      </w:r>
      <w:r>
        <w:t xml:space="preserve"> </w:t>
      </w:r>
      <w:r>
        <w:rPr>
          <w:iCs/>
          <w:i/>
        </w:rPr>
        <w:t xml:space="preserve">SA</w:t>
      </w:r>
      <w:r>
        <w:t xml:space="preserve"> </w:t>
      </w:r>
      <w:r>
        <w:t xml:space="preserve">is the surface area (um^2) of the particle, and</w:t>
      </w:r>
      <w:r>
        <w:t xml:space="preserve"> </w:t>
      </w:r>
      <w:r>
        <w:rPr>
          <w:iCs/>
          <w:i/>
        </w:rPr>
        <w:t xml:space="preserve">m</w:t>
      </w:r>
      <w:r>
        <w:t xml:space="preserve"> </w:t>
      </w:r>
      <w:r>
        <w:t xml:space="preserve">is the mass (ug).</w:t>
      </w:r>
    </w:p>
    <w:p>
      <w:pPr>
        <w:pStyle w:val="SourceCode"/>
      </w:pPr>
      <w:r>
        <w:rPr>
          <w:rStyle w:val="VerbatimChar"/>
        </w:rPr>
        <w:t xml:space="preserve">## [1] "mu_ssa,mono: 2.32e+05 um^2/ug"</w:t>
      </w:r>
    </w:p>
    <w:p>
      <w:pPr>
        <w:pStyle w:val="FirstParagraph"/>
      </w:pPr>
      <w:r>
        <w:t xml:space="preserve">Since the probability distribution of ERM</w:t>
      </w:r>
      <w:r>
        <w:t xml:space="preserve"> </w:t>
      </w:r>
      <m:oMath>
        <m:r>
          <m:t>s</m:t>
        </m:r>
        <m:r>
          <m:t>s</m:t>
        </m:r>
        <m:r>
          <m:t>a</m:t>
        </m:r>
      </m:oMath>
      <w:r>
        <w:t xml:space="preserve"> </w:t>
      </w:r>
      <w:r>
        <w:t xml:space="preserve">(specific surface area) follows a power law regime, the mean ERM value for the polydisperse particles,</w:t>
      </w:r>
      <w:r>
        <w:t xml:space="preserve"> </w:t>
      </w:r>
      <m:oMath>
        <m:sSub>
          <m:e>
            <m:r>
              <m:t>μ</m:t>
            </m:r>
          </m:e>
          <m:sub>
            <m:r>
              <m:t>s</m:t>
            </m:r>
            <m:r>
              <m:t>s</m:t>
            </m:r>
            <m:r>
              <m:t>a</m:t>
            </m:r>
            <m:r>
              <m:rPr>
                <m:sty m:val="p"/>
              </m:rPr>
              <m:t>,</m:t>
            </m:r>
            <m:r>
              <m:t>p</m:t>
            </m:r>
            <m:r>
              <m:t>o</m:t>
            </m:r>
            <m:r>
              <m:t>l</m:t>
            </m:r>
            <m:r>
              <m:t>y</m:t>
            </m:r>
          </m:sub>
        </m:sSub>
      </m:oMath>
      <w:r>
        <w:t xml:space="preserve">, can be calculated, where UL and LL are respectively defined as the upper and lower limit in ERM</w:t>
      </w:r>
      <w:r>
        <w:t xml:space="preserve"> </w:t>
      </w:r>
      <m:oMath>
        <m:r>
          <m:t>s</m:t>
        </m:r>
        <m:r>
          <m:t>s</m:t>
        </m:r>
        <m:r>
          <m:t>a</m:t>
        </m:r>
      </m:oMath>
      <w:r>
        <w:t xml:space="preserve"> </w:t>
      </w:r>
      <w:r>
        <w:t xml:space="preserve">(ssa) for which the mean is calculated, and</w:t>
      </w:r>
      <w:r>
        <w:t xml:space="preserve"> </w:t>
      </w:r>
      <m:oMath>
        <m:sSub>
          <m:e>
            <m:r>
              <m:t>a</m:t>
            </m:r>
          </m:e>
          <m:sub>
            <m:r>
              <m:t>s</m:t>
            </m:r>
          </m:sub>
        </m:sSub>
        <m:r>
          <m:t>s</m:t>
        </m:r>
        <m:r>
          <m:t>a</m:t>
        </m:r>
      </m:oMath>
      <w:r>
        <w:t xml:space="preserve"> </w:t>
      </w:r>
      <w:r>
        <w:t xml:space="preserve">is the power law exponent of specific surface area. For example, marine surface water has an</w:t>
      </w:r>
      <w:r>
        <w:t xml:space="preserve"> </w:t>
      </w:r>
      <m:oMath>
        <m:sSub>
          <m:e>
            <m:r>
              <m:t>a</m:t>
            </m:r>
          </m:e>
          <m:sub>
            <m:r>
              <m:t>s</m:t>
            </m:r>
          </m:sub>
        </m:sSub>
        <m:r>
          <m:t>s</m:t>
        </m:r>
        <m:r>
          <m:t>a</m:t>
        </m:r>
      </m:oMath>
      <w:r>
        <w:t xml:space="preserve"> </w:t>
      </w:r>
      <w:r>
        <w:t xml:space="preserve">of 1.98 (Kooi et al 2021; Table S4). For specific surface area, UL and LL are area/mass-based upper and lower limits of bioaccessibility based on the width of particles, respectively. To estimate area/mass-based limits based on size, the volume of bioaccessible particles is first calculated using the equation for the surface area of an ellipsoid, then divided by the lower and upper bioavailable mass of particles in the 1-5,000 um distribution in surface marine water, as calculated above.</w:t>
      </w:r>
    </w:p>
    <w:p>
      <w:pPr>
        <w:pStyle w:val="SourceCode"/>
      </w:pPr>
      <w:r>
        <w:rPr>
          <w:rStyle w:val="VerbatimChar"/>
        </w:rPr>
        <w:t xml:space="preserve">## [1] "x_UL_ssa =  68500 um^2/ug ;x_LL_ssa =  7880000 um^2/ug"</w:t>
      </w:r>
    </w:p>
    <w:p>
      <w:pPr>
        <w:pStyle w:val="FirstParagraph"/>
      </w:pPr>
      <m:oMath>
        <m:sSub>
          <m:e>
            <m:r>
              <m:t>μ</m:t>
            </m:r>
          </m:e>
          <m:sub>
            <m:r>
              <m:t>m</m:t>
            </m:r>
            <m:r>
              <m:rPr>
                <m:sty m:val="p"/>
              </m:rPr>
              <m:t>,</m:t>
            </m:r>
            <m:r>
              <m:t>p</m:t>
            </m:r>
            <m:r>
              <m:t>o</m:t>
            </m:r>
            <m:r>
              <m:t>l</m:t>
            </m:r>
            <m:r>
              <m:t>y</m:t>
            </m:r>
          </m:sub>
        </m:sSub>
      </m:oMath>
      <w:r>
        <w:t xml:space="preserve"> </w:t>
      </w:r>
      <w:r>
        <w:t xml:space="preserve">may now be calculated given these limits, using an alpha value of</w:t>
      </w:r>
      <w:r>
        <w:t xml:space="preserve"> </w:t>
      </w:r>
      <m:oMath>
        <m:sSub>
          <m:e>
            <m:r>
              <m:t>a</m:t>
            </m:r>
          </m:e>
          <m:sub>
            <m:r>
              <m:t>s</m:t>
            </m:r>
          </m:sub>
        </m:sSub>
        <m:r>
          <m:t>s</m:t>
        </m:r>
        <m:r>
          <m:t>a</m:t>
        </m:r>
      </m:oMath>
      <w:r>
        <w:t xml:space="preserve"> </w:t>
      </w:r>
      <w:r>
        <w:t xml:space="preserve">of 1.98 for the marine surface water environment (Kooi et al 2021):</w:t>
      </w:r>
    </w:p>
    <w:p>
      <w:pPr>
        <w:pStyle w:val="SourceCode"/>
      </w:pPr>
      <w:r>
        <w:rPr>
          <w:rStyle w:val="VerbatimChar"/>
        </w:rPr>
        <w:t xml:space="preserve">## [1] "mu_ssa,poly = 337000 um^2/ug"</w:t>
      </w:r>
    </w:p>
    <w:p>
      <w:pPr>
        <w:pStyle w:val="FirstParagraph"/>
      </w:pPr>
      <w:r>
        <w:t xml:space="preserve">Now that</w:t>
      </w:r>
      <w:r>
        <w:t xml:space="preserve"> </w:t>
      </w:r>
      <m:oMath>
        <m:sSub>
          <m:e>
            <m:r>
              <m:t>μ</m:t>
            </m:r>
          </m:e>
          <m:sub>
            <m:r>
              <m:t>s</m:t>
            </m:r>
            <m:r>
              <m:t>s</m:t>
            </m:r>
            <m:r>
              <m:t>a</m:t>
            </m:r>
            <m:r>
              <m:rPr>
                <m:sty m:val="p"/>
              </m:rPr>
              <m:t>,</m:t>
            </m:r>
            <m:r>
              <m:t>p</m:t>
            </m:r>
            <m:r>
              <m:t>o</m:t>
            </m:r>
            <m:r>
              <m:t>l</m:t>
            </m:r>
            <m:r>
              <m:t>y</m:t>
            </m:r>
          </m:sub>
        </m:sSub>
      </m:oMath>
      <w:r>
        <w:t xml:space="preserve">,</w:t>
      </w:r>
      <w:r>
        <w:t xml:space="preserve"> </w:t>
      </w:r>
      <m:oMath>
        <m:sSub>
          <m:e>
            <m:r>
              <m:t>μ</m:t>
            </m:r>
          </m:e>
          <m:sub>
            <m:r>
              <m:t>s</m:t>
            </m:r>
            <m:r>
              <m:t>s</m:t>
            </m:r>
            <m:r>
              <m:t>a</m:t>
            </m:r>
            <m:r>
              <m:rPr>
                <m:sty m:val="p"/>
              </m:rPr>
              <m:t>,</m:t>
            </m:r>
            <m:r>
              <m:t>m</m:t>
            </m:r>
            <m:r>
              <m:t>o</m:t>
            </m:r>
            <m:r>
              <m:t>n</m:t>
            </m:r>
            <m:r>
              <m:t>o</m:t>
            </m:r>
          </m:sub>
        </m:sSub>
      </m:oMath>
      <w:r>
        <w:t xml:space="preserve">, and</w:t>
      </w:r>
      <w:r>
        <w:t xml:space="preserve"> </w:t>
      </w:r>
      <m:oMath>
        <m:r>
          <m:t>E</m:t>
        </m:r>
        <m:sSub>
          <m:e>
            <m:r>
              <m:t>C</m:t>
            </m:r>
          </m:e>
          <m:sub>
            <m:r>
              <m:t>m</m:t>
            </m:r>
            <m:r>
              <m:t>o</m:t>
            </m:r>
            <m:r>
              <m:t>n</m:t>
            </m:r>
            <m:r>
              <m:t>o</m:t>
            </m:r>
          </m:sub>
        </m:sSub>
      </m:oMath>
      <w:r>
        <w:t xml:space="preserve"> </w:t>
      </w:r>
      <w:r>
        <w:t xml:space="preserve">are known for this example for specific surface area, the</w:t>
      </w:r>
      <w:r>
        <w:t xml:space="preserve"> </w:t>
      </w:r>
      <w:r>
        <w:rPr>
          <w:iCs/>
          <w:i/>
        </w:rPr>
        <w:t xml:space="preserve">bioavailable</w:t>
      </w:r>
      <w:r>
        <w:t xml:space="preserve"> </w:t>
      </w:r>
      <w:r>
        <w:rPr>
          <w:iCs/>
          <w:i/>
        </w:rPr>
        <w:t xml:space="preserve">polydisperse</w:t>
      </w:r>
      <w:r>
        <w:t xml:space="preserve"> </w:t>
      </w:r>
      <w:r>
        <w:t xml:space="preserve">effect concentration</w:t>
      </w:r>
      <w:r>
        <w:t xml:space="preserve"> </w:t>
      </w:r>
      <m:oMath>
        <m:r>
          <m:t>E</m:t>
        </m:r>
        <m:sSub>
          <m:e>
            <m:r>
              <m:t>C</m:t>
            </m:r>
          </m:e>
          <m:sub>
            <m:r>
              <m:t>p</m:t>
            </m:r>
            <m:r>
              <m:t>o</m:t>
            </m:r>
            <m:r>
              <m:t>l</m:t>
            </m:r>
            <m:r>
              <m:t>y</m:t>
            </m:r>
          </m:sub>
        </m:sSub>
      </m:oMath>
      <w:r>
        <w:t xml:space="preserve"> </w:t>
      </w:r>
      <w:r>
        <w:t xml:space="preserve">for the specific surface area ERM may then be calculated:</w:t>
      </w:r>
    </w:p>
    <w:p>
      <w:pPr>
        <w:pStyle w:val="SourceCode"/>
      </w:pPr>
      <w:r>
        <w:rPr>
          <w:rStyle w:val="VerbatimChar"/>
        </w:rPr>
        <w:t xml:space="preserve">## [1] "EC_poly_ssa: 386.21 particles/L"</w:t>
      </w:r>
    </w:p>
    <w:p>
      <w:pPr>
        <w:pStyle w:val="FirstParagraph"/>
      </w:pPr>
      <w:r>
        <w:t xml:space="preserve">Again, to relate this</w:t>
      </w:r>
      <w:r>
        <w:t xml:space="preserve"> </w:t>
      </w:r>
      <w:r>
        <w:rPr>
          <w:iCs/>
          <w:i/>
        </w:rPr>
        <w:t xml:space="preserve">bioavailable</w:t>
      </w:r>
      <w:r>
        <w:t xml:space="preserve">,</w:t>
      </w:r>
      <w:r>
        <w:t xml:space="preserve"> </w:t>
      </w:r>
      <w:r>
        <w:rPr>
          <w:iCs/>
          <w:i/>
        </w:rPr>
        <w:t xml:space="preserve">polydisperse</w:t>
      </w:r>
      <w:r>
        <w:t xml:space="preserve"> </w:t>
      </w:r>
      <w:r>
        <w:t xml:space="preserve">effect threshold (</w:t>
      </w:r>
      <m:oMath>
        <m:r>
          <m:t>E</m:t>
        </m:r>
        <m:sSub>
          <m:e>
            <m:r>
              <m:t>C</m:t>
            </m:r>
          </m:e>
          <m:sub>
            <m:r>
              <m:t>p</m:t>
            </m:r>
            <m:r>
              <m:t>o</m:t>
            </m:r>
            <m:r>
              <m:t>l</m:t>
            </m:r>
            <m:r>
              <m:t>y</m:t>
            </m:r>
            <m:r>
              <m:rPr>
                <m:sty m:val="p"/>
              </m:rPr>
              <m:t>,</m:t>
            </m:r>
            <m:r>
              <m:t>s</m:t>
            </m:r>
            <m:r>
              <m:t>s</m:t>
            </m:r>
            <m:r>
              <m:t>a</m:t>
            </m:r>
          </m:sub>
        </m:sSub>
      </m:oMath>
      <w:r>
        <w:t xml:space="preserve">) to an environmentally relevant</w:t>
      </w:r>
      <w:r>
        <w:t xml:space="preserve"> </w:t>
      </w:r>
      <w:r>
        <w:rPr>
          <w:iCs/>
          <w:i/>
        </w:rPr>
        <w:t xml:space="preserve">polydisperse</w:t>
      </w:r>
      <w:r>
        <w:t xml:space="preserve"> </w:t>
      </w:r>
      <w:r>
        <w:t xml:space="preserve">mixture of particles for the specific surface area ERM, an additional correction must be applied to rescale the threshold to the size range of interest (e.g. 1-5,000 um) using</w:t>
      </w:r>
      <w:r>
        <w:t xml:space="preserve"> </w:t>
      </w:r>
      <m:oMath>
        <m:r>
          <m:t>C</m:t>
        </m:r>
        <m:sSub>
          <m:e>
            <m:r>
              <m:t>F</m:t>
            </m:r>
          </m:e>
          <m:sub>
            <m:r>
              <m:t>b</m:t>
            </m:r>
            <m:r>
              <m:t>i</m:t>
            </m:r>
            <m:r>
              <m:t>o</m:t>
            </m:r>
          </m:sub>
        </m:sSub>
      </m:oMath>
      <w:r>
        <w:t xml:space="preserve">, identical as for particles.</w:t>
      </w:r>
    </w:p>
    <w:p>
      <w:pPr>
        <w:pStyle w:val="SourceCode"/>
      </w:pPr>
      <w:r>
        <w:rPr>
          <w:rStyle w:val="VerbatimChar"/>
        </w:rPr>
        <w:t xml:space="preserve">## [1] "EC_env_ssa =  388.6 Particles/L (1-5,000 um; marine surface water)"</w:t>
      </w:r>
    </w:p>
    <w:bookmarkEnd w:id="25"/>
    <w:bookmarkEnd w:id="26"/>
    <w:bookmarkStart w:id="27" w:name="Xc69d24581b14fdc165fa45b4a4459362c32f541"/>
    <w:p>
      <w:pPr>
        <w:pStyle w:val="Heading2"/>
      </w:pPr>
      <w:r>
        <w:t xml:space="preserve">Aligning Occurence Data for Risk Characterization</w:t>
      </w:r>
    </w:p>
    <w:p>
      <w:pPr>
        <w:pStyle w:val="FirstParagraph"/>
      </w:pPr>
      <w:r>
        <w:t xml:space="preserve">Given an upper limit (UL) and lower limit (LL) of the measured (M) and default size range (D), a dimensionless correction factor (</w:t>
      </w:r>
      <m:oMath>
        <m:r>
          <m:t>C</m:t>
        </m:r>
        <m:sSub>
          <m:e>
            <m:r>
              <m:t>F</m:t>
            </m:r>
          </m:e>
          <m:sub>
            <m:r>
              <m:t>m</m:t>
            </m:r>
            <m:r>
              <m:t>e</m:t>
            </m:r>
            <m:r>
              <m:t>a</m:t>
            </m:r>
            <m:r>
              <m:t>s</m:t>
            </m:r>
          </m:sub>
        </m:sSub>
      </m:oMath>
      <w:r>
        <w:t xml:space="preserve">) for measured environmental concentrations may be calculated, which rescales the measured (M) number concentrations for a certain size range to the number concentration for the microplastics default (D) size range (e.g. 1 to 5,000 um) according to the power law distribution for length (L) with slope</w:t>
      </w:r>
      <w:r>
        <w:t xml:space="preserve"> </w:t>
      </w:r>
      <m:oMath>
        <m:sSub>
          <m:e>
            <m:r>
              <m:t>α</m:t>
            </m:r>
          </m:e>
          <m:sub>
            <m:r>
              <m:t>L</m:t>
            </m:r>
          </m:sub>
        </m:sSub>
      </m:oMath>
      <w:r>
        <w:t xml:space="preserve"> </w:t>
      </w:r>
      <w:r>
        <w:t xml:space="preserve">in Table S4 of Kooi et al (2021).</w:t>
      </w:r>
    </w:p>
    <w:p>
      <w:pPr>
        <w:pStyle w:val="BodyText"/>
      </w:pPr>
      <w:r>
        <w:t xml:space="preserve">The following equation for</w:t>
      </w:r>
      <w:r>
        <w:t xml:space="preserve"> </w:t>
      </w:r>
      <m:oMath>
        <m:r>
          <m:t>C</m:t>
        </m:r>
        <m:sSub>
          <m:e>
            <m:r>
              <m:t>F</m:t>
            </m:r>
          </m:e>
          <m:sub>
            <m:r>
              <m:t>m</m:t>
            </m:r>
            <m:r>
              <m:t>e</m:t>
            </m:r>
            <m:r>
              <m:t>a</m:t>
            </m:r>
            <m:r>
              <m:t>s</m:t>
            </m:r>
          </m:sub>
        </m:sSub>
      </m:oMath>
      <w:r>
        <w:t xml:space="preserve"> </w:t>
      </w:r>
      <w:r>
        <w:t xml:space="preserve">is identical for effect concentration (</w:t>
      </w:r>
      <m:oMath>
        <m:r>
          <m:t>C</m:t>
        </m:r>
        <m:sSub>
          <m:e>
            <m:r>
              <m:t>F</m:t>
            </m:r>
          </m:e>
          <m:sub>
            <m:r>
              <m:t>B</m:t>
            </m:r>
            <m:r>
              <m:t>i</m:t>
            </m:r>
            <m:r>
              <m:t>o</m:t>
            </m:r>
          </m:sub>
        </m:sSub>
      </m:oMath>
      <w:r>
        <w:t xml:space="preserve">) except the bioavailable fraction of particles is denoted as UL,B and LL,B on the denominator (Koelmans et al., 2020; Kooi et al., 2021).</w:t>
      </w:r>
    </w:p>
    <w:p>
      <w:pPr>
        <w:pStyle w:val="BodyText"/>
      </w:pPr>
      <m:oMath>
        <m:r>
          <m:t>C</m:t>
        </m:r>
        <m:sSub>
          <m:e>
            <m:r>
              <m:t>F</m:t>
            </m:r>
          </m:e>
          <m:sub>
            <m:r>
              <m:t>M</m:t>
            </m:r>
            <m:r>
              <m:t>e</m:t>
            </m:r>
            <m:r>
              <m:t>a</m:t>
            </m:r>
            <m:r>
              <m:t>s</m:t>
            </m:r>
          </m:sub>
        </m:sSub>
        <m:r>
          <m:rPr>
            <m:sty m:val="p"/>
          </m:rPr>
          <m:t>=</m:t>
        </m:r>
        <m:f>
          <m:fPr>
            <m:type m:val="bar"/>
          </m:fPr>
          <m:num>
            <m:sSubSup>
              <m:e>
                <m:r>
                  <m:t>L</m:t>
                </m:r>
              </m:e>
              <m:sub>
                <m:r>
                  <m:t>U</m:t>
                </m:r>
                <m:r>
                  <m:t>L</m:t>
                </m:r>
                <m:r>
                  <m:rPr>
                    <m:sty m:val="p"/>
                  </m:rPr>
                  <m:t>,</m:t>
                </m:r>
                <m:r>
                  <m:t>D</m:t>
                </m:r>
              </m:sub>
              <m:sup>
                <m:r>
                  <m:t>1</m:t>
                </m:r>
                <m:r>
                  <m:rPr>
                    <m:sty m:val="p"/>
                  </m:rPr>
                  <m:t>−</m:t>
                </m:r>
                <m:r>
                  <m:t>a</m:t>
                </m:r>
              </m:sup>
            </m:sSubSup>
            <m:r>
              <m:rPr>
                <m:sty m:val="p"/>
              </m:rPr>
              <m:t>−</m:t>
            </m:r>
            <m:sSubSup>
              <m:e>
                <m:r>
                  <m:t>L</m:t>
                </m:r>
              </m:e>
              <m:sub>
                <m:r>
                  <m:t>L</m:t>
                </m:r>
                <m:r>
                  <m:t>L</m:t>
                </m:r>
                <m:r>
                  <m:rPr>
                    <m:sty m:val="p"/>
                  </m:rPr>
                  <m:t>,</m:t>
                </m:r>
                <m:r>
                  <m:t>D</m:t>
                </m:r>
              </m:sub>
              <m:sup>
                <m:r>
                  <m:t>1</m:t>
                </m:r>
                <m:r>
                  <m:rPr>
                    <m:sty m:val="p"/>
                  </m:rPr>
                  <m:t>−</m:t>
                </m:r>
                <m:r>
                  <m:t>a</m:t>
                </m:r>
              </m:sup>
            </m:sSubSup>
          </m:num>
          <m:den>
            <m:sSubSup>
              <m:e>
                <m:r>
                  <m:t>L</m:t>
                </m:r>
              </m:e>
              <m:sub>
                <m:r>
                  <m:t>U</m:t>
                </m:r>
                <m:r>
                  <m:t>L</m:t>
                </m:r>
                <m:r>
                  <m:rPr>
                    <m:sty m:val="p"/>
                  </m:rPr>
                  <m:t>,</m:t>
                </m:r>
                <m:r>
                  <m:t>M</m:t>
                </m:r>
              </m:sub>
              <m:sup>
                <m:r>
                  <m:t>1</m:t>
                </m:r>
                <m:r>
                  <m:rPr>
                    <m:sty m:val="p"/>
                  </m:rPr>
                  <m:t>−</m:t>
                </m:r>
                <m:r>
                  <m:t>a</m:t>
                </m:r>
              </m:sup>
            </m:sSubSup>
            <m:r>
              <m:rPr>
                <m:sty m:val="p"/>
              </m:rPr>
              <m:t>−</m:t>
            </m:r>
            <m:sSubSup>
              <m:e>
                <m:r>
                  <m:t>L</m:t>
                </m:r>
              </m:e>
              <m:sub>
                <m:r>
                  <m:t>L</m:t>
                </m:r>
                <m:r>
                  <m:t>L</m:t>
                </m:r>
                <m:r>
                  <m:rPr>
                    <m:sty m:val="p"/>
                  </m:rPr>
                  <m:t>,</m:t>
                </m:r>
                <m:r>
                  <m:t>M</m:t>
                </m:r>
              </m:sub>
              <m:sup>
                <m:r>
                  <m:t>1</m:t>
                </m:r>
                <m:r>
                  <m:rPr>
                    <m:sty m:val="p"/>
                  </m:rPr>
                  <m:t>−</m:t>
                </m:r>
                <m:r>
                  <m:t>a</m:t>
                </m:r>
              </m:sup>
            </m:sSubSup>
          </m:den>
        </m:f>
      </m:oMath>
    </w:p>
    <w:p>
      <w:pPr>
        <w:pStyle w:val="BodyText"/>
      </w:pPr>
      <w:r>
        <w:t xml:space="preserve">For example, a marine surface water concentration of 10 particles/L for 300 - 5,000 um is used.</w:t>
      </w:r>
    </w:p>
    <w:p>
      <w:pPr>
        <w:pStyle w:val="SourceCode"/>
      </w:pPr>
      <w:r>
        <w:rPr>
          <w:rStyle w:val="VerbatimChar"/>
        </w:rPr>
        <w:t xml:space="preserve">## [1] "C_meas = 10 particles/L (300 - 5,000 um; marine surface water)"</w:t>
      </w:r>
    </w:p>
    <w:p>
      <w:pPr>
        <w:pStyle w:val="FirstParagraph"/>
      </w:pPr>
      <w:r>
        <w:t xml:space="preserve">To compare this concentration to the environmentally relevant (1 - 5,000 um) effect threshold (EC_env) in particles/L (calculated above),</w:t>
      </w:r>
      <w:r>
        <w:t xml:space="preserve"> </w:t>
      </w:r>
      <m:oMath>
        <m:r>
          <m:t>C</m:t>
        </m:r>
        <m:sSub>
          <m:e>
            <m:r>
              <m:t>F</m:t>
            </m:r>
          </m:e>
          <m:sub>
            <m:r>
              <m:t>m</m:t>
            </m:r>
            <m:r>
              <m:t>e</m:t>
            </m:r>
            <m:r>
              <m:t>a</m:t>
            </m:r>
            <m:r>
              <m:t>s</m:t>
            </m:r>
          </m:sub>
        </m:sSub>
      </m:oMath>
      <w:r>
        <w:t xml:space="preserve"> </w:t>
      </w:r>
      <w:r>
        <w:t xml:space="preserve">is first calculated.</w:t>
      </w:r>
    </w:p>
    <w:p>
      <w:pPr>
        <w:pStyle w:val="SourceCode"/>
      </w:pPr>
      <w:r>
        <w:rPr>
          <w:rStyle w:val="VerbatimChar"/>
        </w:rPr>
        <w:t xml:space="preserve">## [1] "CF_meas =  470.3 (unitless)"</w:t>
      </w:r>
    </w:p>
    <w:p>
      <w:pPr>
        <w:pStyle w:val="FirstParagraph"/>
      </w:pPr>
      <w:r>
        <w:t xml:space="preserve">The resulting correction factor (</w:t>
      </w:r>
      <m:oMath>
        <m:r>
          <m:t>C</m:t>
        </m:r>
        <m:sSub>
          <m:e>
            <m:r>
              <m:t>F</m:t>
            </m:r>
          </m:e>
          <m:sub>
            <m:r>
              <m:t>m</m:t>
            </m:r>
            <m:r>
              <m:t>e</m:t>
            </m:r>
            <m:r>
              <m:t>a</m:t>
            </m:r>
            <m:r>
              <m:t>s</m:t>
            </m:r>
          </m:sub>
        </m:sSub>
      </m:oMath>
      <w:r>
        <w:t xml:space="preserve"> </w:t>
      </w:r>
      <w:r>
        <w:t xml:space="preserve">(unitless) is then multiplied by the measured concentration (</w:t>
      </w:r>
      <m:oMath>
        <m:sSub>
          <m:e>
            <m:r>
              <m:t>C</m:t>
            </m:r>
          </m:e>
          <m:sub>
            <m:r>
              <m:t>M</m:t>
            </m:r>
            <m:r>
              <m:t>e</m:t>
            </m:r>
            <m:r>
              <m:t>a</m:t>
            </m:r>
            <m:r>
              <m:t>s</m:t>
            </m:r>
          </m:sub>
        </m:sSub>
      </m:oMath>
      <w:r>
        <w:t xml:space="preserve">) to obtain a rescaled exposure number concentration</w:t>
      </w:r>
      <w:r>
        <w:t xml:space="preserve"> </w:t>
      </w:r>
      <m:oMath>
        <m:sSub>
          <m:e>
            <m:r>
              <m:t>C</m:t>
            </m:r>
          </m:e>
          <m:sub>
            <m:r>
              <m:t>E</m:t>
            </m:r>
            <m:r>
              <m:t>n</m:t>
            </m:r>
            <m:r>
              <m:t>v</m:t>
            </m:r>
          </m:sub>
        </m:sSub>
        <m:r>
          <m:rPr>
            <m:sty m:val="p"/>
          </m:rPr>
          <m:t>=</m:t>
        </m:r>
        <m:r>
          <m:t>C</m:t>
        </m:r>
        <m:sSub>
          <m:e>
            <m:r>
              <m:t>F</m:t>
            </m:r>
          </m:e>
          <m:sub>
            <m:r>
              <m:t>m</m:t>
            </m:r>
            <m:r>
              <m:t>e</m:t>
            </m:r>
            <m:r>
              <m:t>a</m:t>
            </m:r>
            <m:r>
              <m:t>s</m:t>
            </m:r>
          </m:sub>
        </m:sSub>
        <m:r>
          <m:t>x</m:t>
        </m:r>
        <m:sSub>
          <m:e>
            <m:r>
              <m:t>C</m:t>
            </m:r>
          </m:e>
          <m:sub>
            <m:r>
              <m:t>m</m:t>
            </m:r>
            <m:r>
              <m:t>e</m:t>
            </m:r>
            <m:r>
              <m:t>a</m:t>
            </m:r>
            <m:r>
              <m:t>s</m:t>
            </m:r>
          </m:sub>
        </m:sSub>
      </m:oMath>
      <w:r>
        <w:t xml:space="preserve">.</w:t>
      </w:r>
    </w:p>
    <w:p>
      <w:pPr>
        <w:pStyle w:val="SourceCode"/>
      </w:pPr>
      <w:r>
        <w:rPr>
          <w:rStyle w:val="VerbatimChar"/>
        </w:rPr>
        <w:t xml:space="preserve">## [1] "C_env = 4703 particles/L (1 - 5,000 um; marine surface water)"</w:t>
      </w:r>
    </w:p>
    <w:p>
      <w:pPr>
        <w:pStyle w:val="FirstParagraph"/>
      </w:pPr>
      <w:r>
        <w:t xml:space="preserve">This measured rescaled environmental concentration</w:t>
      </w:r>
      <w:r>
        <w:t xml:space="preserve"> </w:t>
      </w:r>
      <m:oMath>
        <m:sSub>
          <m:e>
            <m:r>
              <m:t>C</m:t>
            </m:r>
          </m:e>
          <m:sub>
            <m:r>
              <m:t>e</m:t>
            </m:r>
            <m:r>
              <m:t>n</m:t>
            </m:r>
            <m:r>
              <m:t>v</m:t>
            </m:r>
          </m:sub>
        </m:sSub>
      </m:oMath>
      <w:r>
        <w:t xml:space="preserve"> </w:t>
      </w:r>
      <w:r>
        <w:t xml:space="preserve">may then be directly compared to the rescaled effect thresholds for various ERM</w:t>
      </w:r>
      <w:r>
        <w:t xml:space="preserve"> </w:t>
      </w:r>
      <m:oMath>
        <m:r>
          <m:t>E</m:t>
        </m:r>
        <m:sSub>
          <m:e>
            <m:r>
              <m:t>C</m:t>
            </m:r>
          </m:e>
          <m:sub>
            <m:r>
              <m:t>e</m:t>
            </m:r>
            <m:r>
              <m:t>n</m:t>
            </m:r>
            <m:r>
              <m:t>v</m:t>
            </m:r>
            <m:r>
              <m:rPr>
                <m:sty m:val="p"/>
              </m:rPr>
              <m:t>,</m:t>
            </m:r>
            <m:r>
              <m:t>x</m:t>
            </m:r>
          </m:sub>
        </m:sSub>
      </m:oMath>
      <w:r>
        <w:t xml:space="preserve"> </w:t>
      </w:r>
      <w:r>
        <w:t xml:space="preserve">to determine if risk is present using the traditional PNEC/PEC formula:</w:t>
      </w:r>
    </w:p>
    <w:p>
      <w:pPr>
        <w:pStyle w:val="SourceCode"/>
      </w:pPr>
      <w:r>
        <w:rPr>
          <w:rStyle w:val="VerbatimChar"/>
        </w:rPr>
        <w:t xml:space="preserve">## Warning: `columns = vars(...)` has been deprecated in gt 0.3.0:</w:t>
      </w:r>
      <w:r>
        <w:br/>
      </w:r>
      <w:r>
        <w:rPr>
          <w:rStyle w:val="VerbatimChar"/>
        </w:rPr>
        <w:t xml:space="preserve">## * please use `columns = c(...)` instead</w:t>
      </w:r>
      <w:r>
        <w:br/>
      </w:r>
      <w:r>
        <w:br/>
      </w:r>
      <w:r>
        <w:rPr>
          <w:rStyle w:val="VerbatimChar"/>
        </w:rPr>
        <w:t xml:space="preserve">## Warning: `columns = vars(...)` has been deprecated in gt 0.3.0:</w:t>
      </w:r>
      <w:r>
        <w:br/>
      </w:r>
      <w:r>
        <w:rPr>
          <w:rStyle w:val="VerbatimChar"/>
        </w:rPr>
        <w:t xml:space="preserve">## * please use `columns = c(...)` instead</w:t>
      </w:r>
    </w:p>
    <w:p>
      <w:pPr>
        <w:pStyle w:val="FirstParagraph"/>
      </w:pPr>
      <w:r>
        <w:t xml:space="preserve">In this case, the environmental concentration is nearly 5x lower than the effect threshold for particles, so exceedance of a NOEC for this particular endpoint/species (i.e. mortality,</w:t>
      </w:r>
      <w:r>
        <w:rPr>
          <w:iCs/>
          <w:i/>
        </w:rPr>
        <w:t xml:space="preserve">C.Daphnia</w:t>
      </w:r>
      <w:r>
        <w:t xml:space="preserve">) would not be expected to occur for that ERM. However, in the case of specific surface area as an ERM, risk is exceeded by a factor of 1.32.</w:t>
      </w:r>
    </w:p>
    <w:p>
      <w:pPr>
        <w:pStyle w:val="BodyText"/>
      </w:pPr>
      <w:r>
        <w:t xml:space="preserve">The above approach used for particles as an ecologically relevent metric may be applied for any other ecologically relevent metric for which particle distributions are characterized in the environmental compartment of interest. Below are proofs for additional ERM, including surface area, volume, mass, and specific surface area.</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uropepmc.org/article/med/28971682" TargetMode="External" /></Relationships>
</file>

<file path=word/_rels/footnotes.xml.rels><?xml version="1.0" encoding="UTF-8"?>
<Relationships xmlns="http://schemas.openxmlformats.org/package/2006/relationships"><Relationship Type="http://schemas.openxmlformats.org/officeDocument/2006/relationships/hyperlink" Id="rId20" Target="https://europepmc.org/article/med/289716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ERM Illustrative Example</dc:title>
  <dc:creator>Scott Coffin</dc:creator>
  <cp:keywords/>
  <dcterms:created xsi:type="dcterms:W3CDTF">2021-08-10T00:09:54Z</dcterms:created>
  <dcterms:modified xsi:type="dcterms:W3CDTF">2021-08-10T00:09:54Z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7/30/2021</vt:lpwstr>
  </property>
  <property fmtid="{D5CDD505-2E9C-101B-9397-08002B2CF9AE}" pid="3" name="output">
    <vt:lpwstr/>
  </property>
</Properties>
</file>