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E7B" w:rsidRPr="00F2534E" w:rsidRDefault="001C0E7B" w:rsidP="00F2534E">
      <w:pPr>
        <w:spacing w:line="360" w:lineRule="auto"/>
        <w:jc w:val="center"/>
        <w:rPr>
          <w:rFonts w:ascii="Times New Roman" w:hAnsi="Times New Roman" w:cs="Times New Roman"/>
          <w:b/>
          <w:i/>
          <w:sz w:val="24"/>
          <w:szCs w:val="24"/>
          <w:lang w:val="en-US"/>
        </w:rPr>
      </w:pPr>
      <w:r w:rsidRPr="00F2534E">
        <w:rPr>
          <w:rFonts w:ascii="Times New Roman" w:hAnsi="Times New Roman" w:cs="Times New Roman"/>
          <w:b/>
          <w:i/>
          <w:sz w:val="24"/>
          <w:szCs w:val="24"/>
          <w:lang w:val="en-US"/>
        </w:rPr>
        <w:t>Supplementary Material</w:t>
      </w:r>
    </w:p>
    <w:p w:rsidR="00497B01" w:rsidRPr="00F2534E" w:rsidRDefault="00497B01" w:rsidP="00F2534E">
      <w:pPr>
        <w:pStyle w:val="Titel"/>
        <w:pBdr>
          <w:bottom w:val="none" w:sz="0" w:space="0" w:color="auto"/>
        </w:pBdr>
        <w:spacing w:line="360" w:lineRule="auto"/>
        <w:jc w:val="center"/>
        <w:rPr>
          <w:rFonts w:ascii="Times New Roman" w:hAnsi="Times New Roman" w:cs="Times New Roman"/>
          <w:b/>
          <w:i/>
          <w:color w:val="auto"/>
          <w:sz w:val="24"/>
          <w:szCs w:val="24"/>
          <w:lang w:val="en-US"/>
        </w:rPr>
      </w:pPr>
      <w:r w:rsidRPr="00F2534E">
        <w:rPr>
          <w:rFonts w:ascii="Times New Roman" w:hAnsi="Times New Roman" w:cs="Times New Roman"/>
          <w:b/>
          <w:color w:val="auto"/>
          <w:sz w:val="24"/>
          <w:szCs w:val="24"/>
          <w:lang w:val="en-US"/>
        </w:rPr>
        <w:t xml:space="preserve">Microplastics but not natural particles induce multigenerational effects in </w:t>
      </w:r>
      <w:r w:rsidRPr="00F2534E">
        <w:rPr>
          <w:rFonts w:ascii="Times New Roman" w:hAnsi="Times New Roman" w:cs="Times New Roman"/>
          <w:b/>
          <w:i/>
          <w:color w:val="auto"/>
          <w:sz w:val="24"/>
          <w:szCs w:val="24"/>
          <w:lang w:val="en-US"/>
        </w:rPr>
        <w:t>Daphnia magna</w:t>
      </w:r>
    </w:p>
    <w:p w:rsidR="00497B01" w:rsidRPr="00F2534E" w:rsidRDefault="00497B01" w:rsidP="00F2534E">
      <w:pPr>
        <w:pStyle w:val="Affiliation"/>
        <w:pBdr>
          <w:bottom w:val="none" w:sz="0" w:space="0" w:color="auto"/>
        </w:pBdr>
        <w:spacing w:line="360" w:lineRule="auto"/>
        <w:rPr>
          <w:rFonts w:ascii="Times New Roman" w:hAnsi="Times New Roman" w:cs="Times New Roman"/>
          <w:noProof w:val="0"/>
          <w:sz w:val="24"/>
          <w:vertAlign w:val="superscript"/>
          <w:lang w:val="en-US"/>
        </w:rPr>
      </w:pPr>
      <w:r w:rsidRPr="00F2534E">
        <w:rPr>
          <w:rFonts w:ascii="Times New Roman" w:hAnsi="Times New Roman" w:cs="Times New Roman"/>
          <w:noProof w:val="0"/>
          <w:sz w:val="24"/>
          <w:u w:val="single"/>
          <w:lang w:val="en-US"/>
        </w:rPr>
        <w:t>Christoph Schür</w:t>
      </w:r>
      <w:bookmarkStart w:id="0" w:name="OLE_LINK1"/>
      <w:r w:rsidRPr="00F2534E">
        <w:rPr>
          <w:rFonts w:ascii="Times New Roman" w:hAnsi="Times New Roman" w:cs="Times New Roman"/>
          <w:noProof w:val="0"/>
          <w:sz w:val="24"/>
          <w:vertAlign w:val="superscript"/>
          <w:lang w:val="en-US"/>
        </w:rPr>
        <w:t>a</w:t>
      </w:r>
      <w:bookmarkEnd w:id="0"/>
      <w:r w:rsidRPr="00F2534E">
        <w:rPr>
          <w:rFonts w:ascii="Times New Roman" w:hAnsi="Times New Roman" w:cs="Times New Roman"/>
          <w:noProof w:val="0"/>
          <w:sz w:val="24"/>
          <w:lang w:val="en-US"/>
        </w:rPr>
        <w:t>*, Sebastian Zipp</w:t>
      </w:r>
      <w:r w:rsidRPr="00F2534E">
        <w:rPr>
          <w:rFonts w:ascii="Times New Roman" w:hAnsi="Times New Roman" w:cs="Times New Roman"/>
          <w:noProof w:val="0"/>
          <w:sz w:val="24"/>
          <w:vertAlign w:val="superscript"/>
          <w:lang w:val="en-US"/>
        </w:rPr>
        <w:t>a</w:t>
      </w:r>
      <w:r w:rsidRPr="00F2534E">
        <w:rPr>
          <w:rFonts w:ascii="Times New Roman" w:hAnsi="Times New Roman" w:cs="Times New Roman"/>
          <w:noProof w:val="0"/>
          <w:sz w:val="24"/>
          <w:lang w:val="en-US"/>
        </w:rPr>
        <w:t>, Tobias Thalau</w:t>
      </w:r>
      <w:r w:rsidRPr="00F2534E">
        <w:rPr>
          <w:rFonts w:ascii="Times New Roman" w:hAnsi="Times New Roman" w:cs="Times New Roman"/>
          <w:noProof w:val="0"/>
          <w:sz w:val="24"/>
          <w:vertAlign w:val="superscript"/>
          <w:lang w:val="en-US"/>
        </w:rPr>
        <w:t>a</w:t>
      </w:r>
      <w:r w:rsidRPr="00F2534E">
        <w:rPr>
          <w:rFonts w:ascii="Times New Roman" w:hAnsi="Times New Roman" w:cs="Times New Roman"/>
          <w:noProof w:val="0"/>
          <w:sz w:val="24"/>
          <w:lang w:val="en-US"/>
        </w:rPr>
        <w:t>, Martin Wagner</w:t>
      </w:r>
      <w:r w:rsidRPr="00F2534E">
        <w:rPr>
          <w:rFonts w:ascii="Times New Roman" w:hAnsi="Times New Roman" w:cs="Times New Roman"/>
          <w:noProof w:val="0"/>
          <w:sz w:val="24"/>
          <w:vertAlign w:val="superscript"/>
          <w:lang w:val="en-US"/>
        </w:rPr>
        <w:t>b</w:t>
      </w:r>
    </w:p>
    <w:p w:rsidR="00497B01" w:rsidRPr="00F2534E" w:rsidRDefault="00497B01" w:rsidP="00F2534E">
      <w:pPr>
        <w:pStyle w:val="Affiliation"/>
        <w:pBdr>
          <w:bottom w:val="none" w:sz="0" w:space="0" w:color="auto"/>
        </w:pBdr>
        <w:spacing w:line="360" w:lineRule="auto"/>
        <w:jc w:val="left"/>
        <w:rPr>
          <w:rFonts w:ascii="Times New Roman" w:hAnsi="Times New Roman" w:cs="Times New Roman"/>
          <w:noProof w:val="0"/>
          <w:sz w:val="24"/>
          <w:vertAlign w:val="superscript"/>
          <w:lang w:val="en-US"/>
        </w:rPr>
      </w:pPr>
    </w:p>
    <w:p w:rsidR="00497B01" w:rsidRPr="00F2534E" w:rsidRDefault="00497B01" w:rsidP="00F2534E">
      <w:pPr>
        <w:pStyle w:val="Affiliation"/>
        <w:pBdr>
          <w:bottom w:val="none" w:sz="0" w:space="0" w:color="auto"/>
        </w:pBdr>
        <w:spacing w:line="360" w:lineRule="auto"/>
        <w:jc w:val="left"/>
        <w:rPr>
          <w:rFonts w:ascii="Times New Roman" w:hAnsi="Times New Roman" w:cs="Times New Roman"/>
          <w:noProof w:val="0"/>
          <w:sz w:val="24"/>
          <w:lang w:val="en-US"/>
        </w:rPr>
      </w:pPr>
      <w:proofErr w:type="gramStart"/>
      <w:r w:rsidRPr="00F2534E">
        <w:rPr>
          <w:rFonts w:ascii="Times New Roman" w:hAnsi="Times New Roman" w:cs="Times New Roman"/>
          <w:noProof w:val="0"/>
          <w:sz w:val="24"/>
          <w:vertAlign w:val="superscript"/>
          <w:lang w:val="en-US"/>
        </w:rPr>
        <w:t>a</w:t>
      </w:r>
      <w:proofErr w:type="gramEnd"/>
      <w:r w:rsidRPr="00F2534E">
        <w:rPr>
          <w:rFonts w:ascii="Times New Roman" w:hAnsi="Times New Roman" w:cs="Times New Roman"/>
          <w:noProof w:val="0"/>
          <w:sz w:val="24"/>
          <w:vertAlign w:val="superscript"/>
          <w:lang w:val="en-US"/>
        </w:rPr>
        <w:t xml:space="preserve"> </w:t>
      </w:r>
      <w:r w:rsidRPr="00F2534E">
        <w:rPr>
          <w:rFonts w:ascii="Times New Roman" w:hAnsi="Times New Roman" w:cs="Times New Roman"/>
          <w:noProof w:val="0"/>
          <w:sz w:val="24"/>
          <w:lang w:val="en-US"/>
        </w:rPr>
        <w:t>Department of Aquatic Ecotoxicology, Faculty of Biological Sciences, Goethe University Frankfurt am Main, Max-von-Laue-Str. 13, 60438 Frankfurt am Main, Germany</w:t>
      </w:r>
    </w:p>
    <w:p w:rsidR="00497B01" w:rsidRPr="00F2534E" w:rsidRDefault="00497B01" w:rsidP="00F2534E">
      <w:pPr>
        <w:pStyle w:val="Affiliation"/>
        <w:pBdr>
          <w:bottom w:val="none" w:sz="0" w:space="0" w:color="auto"/>
        </w:pBdr>
        <w:spacing w:line="360" w:lineRule="auto"/>
        <w:jc w:val="left"/>
        <w:rPr>
          <w:rStyle w:val="text"/>
          <w:rFonts w:ascii="Times New Roman" w:hAnsi="Times New Roman" w:cs="Times New Roman"/>
          <w:noProof w:val="0"/>
          <w:sz w:val="24"/>
          <w:lang w:val="en-US"/>
        </w:rPr>
      </w:pPr>
      <w:r w:rsidRPr="00F2534E">
        <w:rPr>
          <w:rFonts w:ascii="Times New Roman" w:hAnsi="Times New Roman" w:cs="Times New Roman"/>
          <w:noProof w:val="0"/>
          <w:sz w:val="24"/>
          <w:vertAlign w:val="superscript"/>
          <w:lang w:val="en-US"/>
        </w:rPr>
        <w:t xml:space="preserve">b </w:t>
      </w:r>
      <w:r w:rsidRPr="00F2534E">
        <w:rPr>
          <w:rFonts w:ascii="Times New Roman" w:hAnsi="Times New Roman" w:cs="Times New Roman"/>
          <w:noProof w:val="0"/>
          <w:sz w:val="24"/>
          <w:lang w:val="en-US"/>
        </w:rPr>
        <w:t xml:space="preserve">Department of Biology, </w:t>
      </w:r>
      <w:r w:rsidRPr="00F2534E">
        <w:rPr>
          <w:rStyle w:val="stikktittel"/>
          <w:rFonts w:ascii="Times New Roman" w:eastAsiaTheme="majorEastAsia" w:hAnsi="Times New Roman" w:cs="Times New Roman"/>
          <w:noProof w:val="0"/>
          <w:sz w:val="24"/>
          <w:lang w:val="en-US"/>
        </w:rPr>
        <w:t>Norwegian University of Science and Technology, 5 Høgskoleringen, 7491 Trondheim</w:t>
      </w:r>
      <w:r w:rsidRPr="00F2534E">
        <w:rPr>
          <w:rStyle w:val="text"/>
          <w:rFonts w:ascii="Times New Roman" w:hAnsi="Times New Roman" w:cs="Times New Roman"/>
          <w:noProof w:val="0"/>
          <w:sz w:val="24"/>
          <w:lang w:val="en-US"/>
        </w:rPr>
        <w:t>, Norway</w:t>
      </w:r>
    </w:p>
    <w:p w:rsidR="00497B01" w:rsidRPr="00F2534E" w:rsidRDefault="00497B01" w:rsidP="00F2534E">
      <w:pPr>
        <w:pStyle w:val="Affiliation"/>
        <w:pBdr>
          <w:bottom w:val="none" w:sz="0" w:space="0" w:color="auto"/>
        </w:pBdr>
        <w:spacing w:line="360" w:lineRule="auto"/>
        <w:jc w:val="left"/>
        <w:rPr>
          <w:rFonts w:ascii="Times New Roman" w:hAnsi="Times New Roman" w:cs="Times New Roman"/>
          <w:noProof w:val="0"/>
          <w:sz w:val="24"/>
          <w:u w:val="single"/>
          <w:lang w:val="en-US"/>
        </w:rPr>
      </w:pPr>
    </w:p>
    <w:p w:rsidR="00497B01" w:rsidRPr="00F2534E" w:rsidRDefault="00497B01" w:rsidP="00F2534E">
      <w:pPr>
        <w:pStyle w:val="Affiliation"/>
        <w:pBdr>
          <w:bottom w:val="none" w:sz="0" w:space="0" w:color="auto"/>
        </w:pBdr>
        <w:spacing w:line="360" w:lineRule="auto"/>
        <w:jc w:val="left"/>
        <w:rPr>
          <w:rFonts w:ascii="Times New Roman" w:hAnsi="Times New Roman" w:cs="Times New Roman"/>
          <w:b/>
          <w:sz w:val="24"/>
          <w:lang w:val="en-US"/>
        </w:rPr>
      </w:pPr>
      <w:r w:rsidRPr="00F2534E">
        <w:rPr>
          <w:rFonts w:ascii="Times New Roman" w:hAnsi="Times New Roman" w:cs="Times New Roman"/>
          <w:noProof w:val="0"/>
          <w:sz w:val="24"/>
          <w:lang w:val="en-US"/>
        </w:rPr>
        <w:t>*Address correspondence to Martin Wagner, martin.wagner@ntnu.no</w:t>
      </w:r>
    </w:p>
    <w:p w:rsidR="00497B01" w:rsidRPr="00F2534E" w:rsidRDefault="00497B01" w:rsidP="00F2534E">
      <w:pPr>
        <w:spacing w:line="360" w:lineRule="auto"/>
        <w:rPr>
          <w:rFonts w:ascii="Times New Roman" w:hAnsi="Times New Roman" w:cs="Times New Roman"/>
          <w:b/>
          <w:sz w:val="24"/>
          <w:szCs w:val="24"/>
          <w:lang w:val="en-US"/>
        </w:rPr>
      </w:pPr>
      <w:r w:rsidRPr="00F2534E">
        <w:rPr>
          <w:rFonts w:ascii="Times New Roman" w:hAnsi="Times New Roman" w:cs="Times New Roman"/>
          <w:b/>
          <w:sz w:val="24"/>
          <w:szCs w:val="24"/>
          <w:lang w:val="en-US"/>
        </w:rPr>
        <w:br w:type="page"/>
      </w:r>
    </w:p>
    <w:p w:rsidR="001C0E7B" w:rsidRPr="00F2534E" w:rsidRDefault="001C0E7B" w:rsidP="00F2534E">
      <w:pPr>
        <w:spacing w:line="360" w:lineRule="auto"/>
        <w:rPr>
          <w:rFonts w:ascii="Times New Roman" w:hAnsi="Times New Roman" w:cs="Times New Roman"/>
          <w:b/>
          <w:sz w:val="24"/>
          <w:szCs w:val="24"/>
          <w:lang w:val="en-US"/>
        </w:rPr>
      </w:pPr>
      <w:r w:rsidRPr="00F2534E">
        <w:rPr>
          <w:rFonts w:ascii="Times New Roman" w:hAnsi="Times New Roman" w:cs="Times New Roman"/>
          <w:b/>
          <w:sz w:val="24"/>
          <w:szCs w:val="24"/>
          <w:lang w:val="en-US"/>
        </w:rPr>
        <w:lastRenderedPageBreak/>
        <w:t>Material and particle characterization</w:t>
      </w:r>
    </w:p>
    <w:p w:rsidR="001C0E7B" w:rsidRPr="00F2534E" w:rsidRDefault="001C0E7B"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t xml:space="preserve">We confirmed the polymer type of the plastic material used in this study </w:t>
      </w:r>
      <w:r w:rsidRPr="00F2534E">
        <w:rPr>
          <w:rFonts w:ascii="Times New Roman" w:hAnsi="Times New Roman" w:cs="Times New Roman"/>
          <w:bCs/>
          <w:sz w:val="24"/>
          <w:szCs w:val="24"/>
          <w:lang w:val="en-US"/>
        </w:rPr>
        <w:t>(</w:t>
      </w:r>
      <w:r w:rsidR="00D76517" w:rsidRPr="00F2534E">
        <w:rPr>
          <w:rFonts w:ascii="Times New Roman" w:hAnsi="Times New Roman" w:cs="Times New Roman"/>
          <w:bCs/>
          <w:color w:val="FF0000"/>
          <w:sz w:val="24"/>
          <w:szCs w:val="24"/>
          <w:lang w:val="en-US"/>
        </w:rPr>
        <w:t>Figure S7</w:t>
      </w:r>
      <w:r w:rsidR="00D76517" w:rsidRPr="00F2534E">
        <w:rPr>
          <w:rFonts w:ascii="Times New Roman" w:hAnsi="Times New Roman" w:cs="Times New Roman"/>
          <w:bCs/>
          <w:sz w:val="24"/>
          <w:szCs w:val="24"/>
          <w:lang w:val="en-US"/>
        </w:rPr>
        <w:t>)</w:t>
      </w:r>
      <w:r w:rsidRPr="00F2534E">
        <w:rPr>
          <w:rFonts w:ascii="Times New Roman" w:hAnsi="Times New Roman" w:cs="Times New Roman"/>
          <w:sz w:val="24"/>
          <w:szCs w:val="24"/>
          <w:lang w:val="en-US"/>
        </w:rPr>
        <w:t>, its density (</w:t>
      </w:r>
      <w:r w:rsidR="00D76517" w:rsidRPr="00F2534E">
        <w:rPr>
          <w:rFonts w:ascii="Times New Roman" w:hAnsi="Times New Roman" w:cs="Times New Roman"/>
          <w:color w:val="FF0000"/>
          <w:sz w:val="24"/>
          <w:szCs w:val="24"/>
          <w:lang w:val="en-US"/>
        </w:rPr>
        <w:t>Table S1</w:t>
      </w:r>
      <w:r w:rsidR="00D76517" w:rsidRPr="00F2534E">
        <w:rPr>
          <w:rFonts w:ascii="Times New Roman" w:hAnsi="Times New Roman" w:cs="Times New Roman"/>
          <w:sz w:val="24"/>
          <w:szCs w:val="24"/>
          <w:lang w:val="en-US"/>
        </w:rPr>
        <w:t>)</w:t>
      </w:r>
      <w:r w:rsidRPr="00F2534E">
        <w:rPr>
          <w:rFonts w:ascii="Times New Roman" w:hAnsi="Times New Roman" w:cs="Times New Roman"/>
          <w:sz w:val="24"/>
          <w:szCs w:val="24"/>
          <w:lang w:val="en-US"/>
        </w:rPr>
        <w:t xml:space="preserve"> and provide</w:t>
      </w:r>
      <w:r w:rsidRPr="00F2534E">
        <w:rPr>
          <w:rFonts w:ascii="Times New Roman" w:hAnsi="Times New Roman" w:cs="Times New Roman"/>
          <w:bCs/>
          <w:sz w:val="24"/>
          <w:szCs w:val="24"/>
          <w:lang w:val="en-US"/>
        </w:rPr>
        <w:t xml:space="preserve"> </w:t>
      </w:r>
      <w:r w:rsidRPr="00F2534E">
        <w:rPr>
          <w:rFonts w:ascii="Times New Roman" w:hAnsi="Times New Roman" w:cs="Times New Roman"/>
          <w:sz w:val="24"/>
          <w:szCs w:val="24"/>
          <w:lang w:val="en-US"/>
        </w:rPr>
        <w:t xml:space="preserve">scanning electron microscopy images </w:t>
      </w:r>
      <w:r w:rsidR="00D76517" w:rsidRPr="00F2534E">
        <w:rPr>
          <w:rFonts w:ascii="Times New Roman" w:hAnsi="Times New Roman" w:cs="Times New Roman"/>
          <w:sz w:val="24"/>
          <w:szCs w:val="24"/>
          <w:lang w:val="en-US"/>
        </w:rPr>
        <w:t>(</w:t>
      </w:r>
      <w:r w:rsidR="00D76517" w:rsidRPr="00F2534E">
        <w:rPr>
          <w:rFonts w:ascii="Times New Roman" w:hAnsi="Times New Roman" w:cs="Times New Roman"/>
          <w:color w:val="FF0000"/>
          <w:sz w:val="24"/>
          <w:szCs w:val="24"/>
          <w:lang w:val="en-US"/>
        </w:rPr>
        <w:t>Figure S1</w:t>
      </w:r>
      <w:r w:rsidR="00D76517" w:rsidRPr="00F2534E">
        <w:rPr>
          <w:rFonts w:ascii="Times New Roman" w:hAnsi="Times New Roman" w:cs="Times New Roman"/>
          <w:sz w:val="24"/>
          <w:szCs w:val="24"/>
          <w:lang w:val="en-US"/>
        </w:rPr>
        <w:t>)</w:t>
      </w:r>
      <w:r w:rsidRPr="00F2534E">
        <w:rPr>
          <w:rFonts w:ascii="Times New Roman" w:hAnsi="Times New Roman" w:cs="Times New Roman"/>
          <w:sz w:val="24"/>
          <w:szCs w:val="24"/>
          <w:lang w:val="en-US"/>
        </w:rPr>
        <w:t xml:space="preserve"> and particle size distributions (</w:t>
      </w:r>
      <w:r w:rsidR="00D76517" w:rsidRPr="00F2534E">
        <w:rPr>
          <w:rFonts w:ascii="Times New Roman" w:hAnsi="Times New Roman" w:cs="Times New Roman"/>
          <w:color w:val="FF0000"/>
          <w:sz w:val="24"/>
          <w:szCs w:val="24"/>
          <w:lang w:val="en-US"/>
        </w:rPr>
        <w:t>Figure S6</w:t>
      </w:r>
      <w:r w:rsidR="00D76517" w:rsidRPr="00F2534E">
        <w:rPr>
          <w:rFonts w:ascii="Times New Roman" w:hAnsi="Times New Roman" w:cs="Times New Roman"/>
          <w:sz w:val="24"/>
          <w:szCs w:val="24"/>
          <w:lang w:val="en-US"/>
        </w:rPr>
        <w:t>)</w:t>
      </w:r>
      <w:r w:rsidRPr="00F2534E">
        <w:rPr>
          <w:rFonts w:ascii="Times New Roman" w:hAnsi="Times New Roman" w:cs="Times New Roman"/>
          <w:sz w:val="24"/>
          <w:szCs w:val="24"/>
          <w:lang w:val="en-US"/>
        </w:rPr>
        <w:t xml:space="preserve"> of both particle types.</w:t>
      </w:r>
    </w:p>
    <w:p w:rsidR="001C0E7B" w:rsidRPr="00F2534E" w:rsidRDefault="001C0E7B"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t>Fourier-transform infrared spectroscopy (FTIR) was performed on a PerkinElmer Spectrum Two instrument in ATR mode (4000–400 cm</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The FTIR spectrum </w:t>
      </w:r>
      <w:r w:rsidRPr="00F2534E">
        <w:rPr>
          <w:rFonts w:ascii="Times New Roman" w:hAnsi="Times New Roman" w:cs="Times New Roman"/>
          <w:bCs/>
          <w:sz w:val="24"/>
          <w:szCs w:val="24"/>
          <w:lang w:val="en-US"/>
        </w:rPr>
        <w:t>of the coffee cup lid (</w:t>
      </w:r>
      <w:r w:rsidR="00D76517" w:rsidRPr="00F2534E">
        <w:rPr>
          <w:rFonts w:ascii="Times New Roman" w:hAnsi="Times New Roman" w:cs="Times New Roman"/>
          <w:bCs/>
          <w:color w:val="FF0000"/>
          <w:sz w:val="24"/>
          <w:szCs w:val="24"/>
          <w:lang w:val="en-US"/>
        </w:rPr>
        <w:t>Figure S7</w:t>
      </w:r>
      <w:r w:rsidRPr="00F2534E">
        <w:rPr>
          <w:rFonts w:ascii="Times New Roman" w:hAnsi="Times New Roman" w:cs="Times New Roman"/>
          <w:bCs/>
          <w:sz w:val="24"/>
          <w:szCs w:val="24"/>
          <w:lang w:val="en-US"/>
        </w:rPr>
        <w:t xml:space="preserve">) was compared to a spectral library using the </w:t>
      </w:r>
      <w:proofErr w:type="spellStart"/>
      <w:r w:rsidRPr="00F2534E">
        <w:rPr>
          <w:rFonts w:ascii="Times New Roman" w:hAnsi="Times New Roman" w:cs="Times New Roman"/>
          <w:bCs/>
          <w:sz w:val="24"/>
          <w:szCs w:val="24"/>
          <w:lang w:val="en-US"/>
        </w:rPr>
        <w:t>siMPle</w:t>
      </w:r>
      <w:proofErr w:type="spellEnd"/>
      <w:r w:rsidRPr="00F2534E">
        <w:rPr>
          <w:rFonts w:ascii="Times New Roman" w:hAnsi="Times New Roman" w:cs="Times New Roman"/>
          <w:bCs/>
          <w:sz w:val="24"/>
          <w:szCs w:val="24"/>
          <w:lang w:val="en-US"/>
        </w:rPr>
        <w:t xml:space="preserve"> software (Version 1.0.0., http://www.simple-plastics.eu) and matched “Polystyrene.67” with a score of 61.2 %. Thus, the coffee cup lids consisted of polystyrene.</w:t>
      </w:r>
    </w:p>
    <w:p w:rsidR="001C0E7B" w:rsidRPr="00F2534E" w:rsidRDefault="001C0E7B" w:rsidP="00F2534E">
      <w:pPr>
        <w:spacing w:line="360" w:lineRule="auto"/>
        <w:rPr>
          <w:rFonts w:ascii="Times New Roman" w:hAnsi="Times New Roman" w:cs="Times New Roman"/>
          <w:sz w:val="24"/>
          <w:szCs w:val="24"/>
          <w:lang w:val="en-US"/>
        </w:rPr>
      </w:pPr>
      <w:r w:rsidRPr="00F2534E">
        <w:rPr>
          <w:rFonts w:ascii="Times New Roman" w:hAnsi="Times New Roman" w:cs="Times New Roman"/>
          <w:bCs/>
          <w:sz w:val="24"/>
          <w:szCs w:val="24"/>
          <w:lang w:val="en-US"/>
        </w:rPr>
        <w:t>We estimated the density of the polystyrene by punching out 20 circles from the flat area of two coffee cup lids. We determined their size (</w:t>
      </w:r>
      <w:r w:rsidR="00AF0DB3" w:rsidRPr="00F2534E">
        <w:rPr>
          <w:rFonts w:ascii="Times New Roman" w:hAnsi="Times New Roman" w:cs="Times New Roman"/>
          <w:bCs/>
          <w:color w:val="FF0000"/>
          <w:sz w:val="24"/>
          <w:szCs w:val="24"/>
          <w:lang w:val="en-US"/>
        </w:rPr>
        <w:t>Figure S8</w:t>
      </w:r>
      <w:r w:rsidR="00AF0DB3" w:rsidRPr="00F2534E">
        <w:rPr>
          <w:rFonts w:ascii="Times New Roman" w:hAnsi="Times New Roman" w:cs="Times New Roman"/>
          <w:bCs/>
          <w:sz w:val="24"/>
          <w:szCs w:val="24"/>
          <w:lang w:val="en-US"/>
        </w:rPr>
        <w:t xml:space="preserve">, </w:t>
      </w:r>
      <w:r w:rsidR="00D76517" w:rsidRPr="00F2534E">
        <w:rPr>
          <w:rFonts w:ascii="Times New Roman" w:hAnsi="Times New Roman" w:cs="Times New Roman"/>
          <w:bCs/>
          <w:color w:val="FF0000"/>
          <w:sz w:val="24"/>
          <w:szCs w:val="24"/>
          <w:lang w:val="en-US"/>
        </w:rPr>
        <w:t>Table S1</w:t>
      </w:r>
      <w:r w:rsidR="00D76517" w:rsidRPr="00F2534E">
        <w:rPr>
          <w:rFonts w:ascii="Times New Roman" w:hAnsi="Times New Roman" w:cs="Times New Roman"/>
          <w:bCs/>
          <w:sz w:val="24"/>
          <w:szCs w:val="24"/>
          <w:lang w:val="en-US"/>
        </w:rPr>
        <w:t>,</w:t>
      </w:r>
      <w:r w:rsidRPr="00F2534E">
        <w:rPr>
          <w:rFonts w:ascii="Times New Roman" w:hAnsi="Times New Roman" w:cs="Times New Roman"/>
          <w:bCs/>
          <w:sz w:val="24"/>
          <w:szCs w:val="24"/>
          <w:lang w:val="en-US"/>
        </w:rPr>
        <w:t xml:space="preserve"> Olympus SZX7, Olympus </w:t>
      </w:r>
      <w:proofErr w:type="spellStart"/>
      <w:r w:rsidRPr="00F2534E">
        <w:rPr>
          <w:rFonts w:ascii="Times New Roman" w:hAnsi="Times New Roman" w:cs="Times New Roman"/>
          <w:bCs/>
          <w:sz w:val="24"/>
          <w:szCs w:val="24"/>
          <w:lang w:val="en-US"/>
        </w:rPr>
        <w:t>cellSens</w:t>
      </w:r>
      <w:proofErr w:type="spellEnd"/>
      <w:r w:rsidRPr="00F2534E">
        <w:rPr>
          <w:rFonts w:ascii="Times New Roman" w:hAnsi="Times New Roman" w:cs="Times New Roman"/>
          <w:bCs/>
          <w:sz w:val="24"/>
          <w:szCs w:val="24"/>
          <w:lang w:val="en-US"/>
        </w:rPr>
        <w:t xml:space="preserve"> Standard 2.2) and weight (</w:t>
      </w:r>
      <w:r w:rsidRPr="00F2534E">
        <w:rPr>
          <w:rFonts w:ascii="Times New Roman" w:hAnsi="Times New Roman" w:cs="Times New Roman"/>
          <w:bCs/>
          <w:color w:val="FF0000"/>
          <w:sz w:val="24"/>
          <w:szCs w:val="24"/>
          <w:lang w:val="en-US"/>
        </w:rPr>
        <w:t>Table S1</w:t>
      </w:r>
      <w:r w:rsidRPr="00F2534E">
        <w:rPr>
          <w:rFonts w:ascii="Times New Roman" w:hAnsi="Times New Roman" w:cs="Times New Roman"/>
          <w:bCs/>
          <w:sz w:val="24"/>
          <w:szCs w:val="24"/>
          <w:lang w:val="en-US"/>
        </w:rPr>
        <w:t>) and calculated the area and volume of the circles to derive the density which was 0.81 ± 0.06 g cm</w:t>
      </w:r>
      <w:r w:rsidRPr="00F2534E">
        <w:rPr>
          <w:rFonts w:ascii="Times New Roman" w:hAnsi="Times New Roman" w:cs="Times New Roman"/>
          <w:bCs/>
          <w:sz w:val="24"/>
          <w:szCs w:val="24"/>
          <w:vertAlign w:val="superscript"/>
          <w:lang w:val="en-US"/>
        </w:rPr>
        <w:noBreakHyphen/>
        <w:t>3</w:t>
      </w:r>
      <w:r w:rsidRPr="00F2534E">
        <w:rPr>
          <w:rFonts w:ascii="Times New Roman" w:hAnsi="Times New Roman" w:cs="Times New Roman"/>
          <w:bCs/>
          <w:sz w:val="24"/>
          <w:szCs w:val="24"/>
          <w:lang w:val="en-US"/>
        </w:rPr>
        <w:t xml:space="preserve">. This is likely an underestimation since measuring the thickness of the material under the binocular produced some variability (± 7.2 % relative standard deviation (RSD)) which translates to a RSD of 7.8 % in the density. Puncturing the material did not produce perfect edges, which increased uncertainty regarding material diameter and thickness. Since according to the literature PS has a density of </w:t>
      </w:r>
      <w:r w:rsidRPr="00F2534E">
        <w:rPr>
          <w:rFonts w:ascii="Times New Roman" w:hAnsi="Times New Roman" w:cs="Times New Roman"/>
          <w:sz w:val="24"/>
          <w:szCs w:val="24"/>
          <w:lang w:val="en-US"/>
        </w:rPr>
        <w:t>0.96–1.05 g cm</w:t>
      </w:r>
      <w:r w:rsidRPr="00F2534E">
        <w:rPr>
          <w:rFonts w:ascii="Times New Roman" w:hAnsi="Times New Roman" w:cs="Times New Roman"/>
          <w:sz w:val="24"/>
          <w:szCs w:val="24"/>
          <w:vertAlign w:val="superscript"/>
          <w:lang w:val="en-US"/>
        </w:rPr>
        <w:t>-3</w:t>
      </w:r>
      <w:r w:rsidRPr="00F2534E">
        <w:rPr>
          <w:rFonts w:ascii="Times New Roman" w:hAnsi="Times New Roman" w:cs="Times New Roman"/>
          <w:sz w:val="24"/>
          <w:szCs w:val="24"/>
          <w:lang w:val="en-US"/>
        </w:rPr>
        <w:t xml:space="preserve"> </w:t>
      </w:r>
      <w:r w:rsidRPr="00F2534E">
        <w:rPr>
          <w:rFonts w:ascii="Times New Roman" w:hAnsi="Times New Roman" w:cs="Times New Roman"/>
          <w:sz w:val="24"/>
          <w:szCs w:val="24"/>
          <w:lang w:val="en-US"/>
        </w:rPr>
        <w:fldChar w:fldCharType="begin"/>
      </w:r>
      <w:r w:rsidRPr="00F2534E">
        <w:rPr>
          <w:rFonts w:ascii="Times New Roman" w:hAnsi="Times New Roman" w:cs="Times New Roman"/>
          <w:sz w:val="24"/>
          <w:szCs w:val="24"/>
          <w:lang w:val="en-US"/>
        </w:rPr>
        <w:instrText xml:space="preserve"> ADDIN ZOTERO_ITEM CSL_CITATION {"citationID":"vx9pGlTY","properties":{"formattedCitation":"(Lambert and Wagner 2018)","plainCitation":"(Lambert and Wagner 2018)","noteIndex":0},"citationItems":[{"id":3656,"uris":["http://zotero.org/users/1525037/items/AZQ6Z8GL"],"uri":["http://zotero.org/users/1525037/items/AZQ6Z8GL"],"itemData":{"id":3656,"type":"chapter","abstract":"In recent years, interest in the environmental occurrence and effects of microplastics (MPs) has shifted towards our inland waters, and in this chapter we provide an overview of the issues that may be of concern for freshwater environments. The term ‘contaminant of emerging concern’ does not only apply to chemical pollutants but to MPs as well because it has been detected ubiquitously in freshwater systems. The environmental release of MPs will occur from a wide variety of sources, including emissions from wastewater treatment plants and from the degradation of larger plastic debris items. Due to the chemical makeup of plastic materials, receiving environments are potentially exposed to a mixture of micro- and nano-sized particles, leached additives, and subsequent degradation products, which will become bioavailable for a range of biota. The ingestion of MPs by aquatic organisms has been demonstrated, but the long-term effects of continuous exposures are less well understood. Technological developments and changes in demographics will influence the types of MPs and environmental concentrations in the future, and it will be important to develop approaches to mitigate the input of synthetic polymers to freshwater ecosystems.","collection-title":"The Handbook of Environmental Chemistry","container-title":"Freshwater Microplastics","ISBN":"978-3-319-61614-8","language":"en","note":"DOI: 10.1007/978-3-319-61615-5_1","page":"1-23","publisher":"Springer, Cham","source":"link.springer.com","title":"Microplastics are contaminants of emerging concern in freshwater environments: An overview","title-short":"Microplastics are contaminants of emerging concern in freshwater environments","URL":"https://link.springer.com/chapter/10.1007/978-3-319-61615-5_1","author":[{"family":"Lambert","given":"Scott"},{"family":"Wagner","given":"Martin"}],"issued":{"date-parts":[["2018"]]}}}],"schema":"https://github.com/citation-style-language/schema/raw/master/csl-citation.json"} </w:instrText>
      </w:r>
      <w:r w:rsidRPr="00F2534E">
        <w:rPr>
          <w:rFonts w:ascii="Times New Roman" w:hAnsi="Times New Roman" w:cs="Times New Roman"/>
          <w:sz w:val="24"/>
          <w:szCs w:val="24"/>
          <w:lang w:val="en-US"/>
        </w:rPr>
        <w:fldChar w:fldCharType="separate"/>
      </w:r>
      <w:r w:rsidRPr="00F2534E">
        <w:rPr>
          <w:rFonts w:ascii="Times New Roman" w:hAnsi="Times New Roman" w:cs="Times New Roman"/>
          <w:sz w:val="24"/>
          <w:szCs w:val="24"/>
          <w:lang w:val="en-US"/>
        </w:rPr>
        <w:t>(Lambert and Wagner 2018)</w:t>
      </w:r>
      <w:r w:rsidRPr="00F2534E">
        <w:rPr>
          <w:rFonts w:ascii="Times New Roman" w:hAnsi="Times New Roman" w:cs="Times New Roman"/>
          <w:sz w:val="24"/>
          <w:szCs w:val="24"/>
          <w:lang w:val="en-US"/>
        </w:rPr>
        <w:fldChar w:fldCharType="end"/>
      </w:r>
      <w:r w:rsidRPr="00F2534E">
        <w:rPr>
          <w:rFonts w:ascii="Times New Roman" w:hAnsi="Times New Roman" w:cs="Times New Roman"/>
          <w:sz w:val="24"/>
          <w:szCs w:val="24"/>
          <w:lang w:val="en-US"/>
        </w:rPr>
        <w:t>, we can assume that the particles will be more or less neutrally buoyant in the water column.</w:t>
      </w:r>
    </w:p>
    <w:p w:rsidR="00D76517" w:rsidRPr="00F2534E" w:rsidRDefault="001C0E7B"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t>In the exposure vessels with the high MP concentration (2000 and 10000 particles mL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some particles floated on the surface shortly after application, while the majority remained buoyant in the water column. The suspensions of both particle types were shaken in medium for at least 48 h prior to application in the test. This markedly improved stability of the PS suspensions, whereas no change was visible for kaolin particles. The ratio of floating and suspended particles was not determined. As discussed in the main manuscript, kaolin sedimented rather quickly. </w:t>
      </w:r>
    </w:p>
    <w:p w:rsidR="001C0E7B" w:rsidRPr="00F2534E" w:rsidRDefault="00D76517" w:rsidP="00F2534E">
      <w:pPr>
        <w:spacing w:line="360" w:lineRule="auto"/>
        <w:rPr>
          <w:rFonts w:ascii="Times New Roman" w:hAnsi="Times New Roman" w:cs="Times New Roman"/>
          <w:sz w:val="24"/>
          <w:szCs w:val="24"/>
          <w:lang w:val="en-US"/>
        </w:rPr>
      </w:pPr>
      <w:r w:rsidRPr="00F2534E">
        <w:rPr>
          <w:rFonts w:ascii="Times New Roman" w:hAnsi="Times New Roman" w:cs="Times New Roman"/>
          <w:color w:val="FF0000"/>
          <w:sz w:val="24"/>
          <w:szCs w:val="24"/>
          <w:lang w:val="en-US"/>
        </w:rPr>
        <w:t xml:space="preserve">Table S5 </w:t>
      </w:r>
      <w:r w:rsidR="001C0E7B" w:rsidRPr="00F2534E">
        <w:rPr>
          <w:rFonts w:ascii="Times New Roman" w:hAnsi="Times New Roman" w:cs="Times New Roman"/>
          <w:sz w:val="24"/>
          <w:szCs w:val="24"/>
          <w:lang w:val="en-US"/>
        </w:rPr>
        <w:t>provides theoretical sinking velocities for particles with different densities and sizes. The particle size distributions are available in</w:t>
      </w:r>
      <w:r w:rsidRPr="00F2534E">
        <w:rPr>
          <w:rFonts w:ascii="Times New Roman" w:hAnsi="Times New Roman" w:cs="Times New Roman"/>
          <w:color w:val="FF0000"/>
          <w:sz w:val="24"/>
          <w:szCs w:val="24"/>
          <w:lang w:val="en-US"/>
        </w:rPr>
        <w:t xml:space="preserve"> Figure S6</w:t>
      </w:r>
      <w:r w:rsidR="001C0E7B" w:rsidRPr="00F2534E">
        <w:rPr>
          <w:rFonts w:ascii="Times New Roman" w:hAnsi="Times New Roman" w:cs="Times New Roman"/>
          <w:sz w:val="24"/>
          <w:szCs w:val="24"/>
          <w:lang w:val="en-US"/>
        </w:rPr>
        <w:t xml:space="preserve">. </w:t>
      </w:r>
    </w:p>
    <w:p w:rsidR="001C0E7B" w:rsidRPr="00F2534E" w:rsidRDefault="001C0E7B"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t>To investigate the particle shapes and surface characteristics of the PS MP and kaolin we recoded micrographs at 300</w:t>
      </w:r>
      <w:r w:rsidRPr="00F2534E">
        <w:rPr>
          <w:rFonts w:ascii="Times New Roman" w:hAnsi="Times New Roman" w:cs="Times New Roman"/>
          <w:sz w:val="24"/>
          <w:szCs w:val="24"/>
          <w:lang w:val="en-US"/>
        </w:rPr>
        <w:sym w:font="Symbol" w:char="F0B4"/>
      </w:r>
      <w:r w:rsidRPr="00F2534E">
        <w:rPr>
          <w:rFonts w:ascii="Times New Roman" w:hAnsi="Times New Roman" w:cs="Times New Roman"/>
          <w:sz w:val="24"/>
          <w:szCs w:val="24"/>
          <w:lang w:val="en-US"/>
        </w:rPr>
        <w:t xml:space="preserve"> and 1500</w:t>
      </w:r>
      <w:r w:rsidRPr="00F2534E">
        <w:rPr>
          <w:rFonts w:ascii="Times New Roman" w:hAnsi="Times New Roman" w:cs="Times New Roman"/>
          <w:sz w:val="24"/>
          <w:szCs w:val="24"/>
          <w:lang w:val="en-US"/>
        </w:rPr>
        <w:sym w:font="Symbol" w:char="F0B4"/>
      </w:r>
      <w:r w:rsidRPr="00F2534E">
        <w:rPr>
          <w:rFonts w:ascii="Times New Roman" w:hAnsi="Times New Roman" w:cs="Times New Roman"/>
          <w:sz w:val="24"/>
          <w:szCs w:val="24"/>
          <w:lang w:val="en-US"/>
        </w:rPr>
        <w:t xml:space="preserve"> magnification using a Hitachi S-4500 scanning </w:t>
      </w:r>
      <w:r w:rsidRPr="00F2534E">
        <w:rPr>
          <w:rFonts w:ascii="Times New Roman" w:hAnsi="Times New Roman" w:cs="Times New Roman"/>
          <w:sz w:val="24"/>
          <w:szCs w:val="24"/>
          <w:lang w:val="en-US"/>
        </w:rPr>
        <w:lastRenderedPageBreak/>
        <w:t>electron microscope (</w:t>
      </w:r>
      <w:r w:rsidRPr="00F2534E">
        <w:rPr>
          <w:rFonts w:ascii="Times New Roman" w:hAnsi="Times New Roman" w:cs="Times New Roman"/>
          <w:color w:val="FF0000"/>
          <w:sz w:val="24"/>
          <w:szCs w:val="24"/>
          <w:lang w:val="en-US"/>
        </w:rPr>
        <w:t>Figure S</w:t>
      </w:r>
      <w:r w:rsidR="00AF0DB3" w:rsidRPr="00F2534E">
        <w:rPr>
          <w:rFonts w:ascii="Times New Roman" w:hAnsi="Times New Roman" w:cs="Times New Roman"/>
          <w:color w:val="FF0000"/>
          <w:sz w:val="24"/>
          <w:szCs w:val="24"/>
          <w:lang w:val="en-US"/>
        </w:rPr>
        <w:t>1</w:t>
      </w:r>
      <w:r w:rsidRPr="00F2534E">
        <w:rPr>
          <w:rFonts w:ascii="Times New Roman" w:hAnsi="Times New Roman" w:cs="Times New Roman"/>
          <w:sz w:val="24"/>
          <w:szCs w:val="24"/>
          <w:lang w:val="en-US"/>
        </w:rPr>
        <w:t>). While the particle types differ in size (kaolin particles are smaller than PS MP, their irregular shape and rough surface is similar.</w:t>
      </w:r>
    </w:p>
    <w:p w:rsidR="00B233AC" w:rsidRPr="00F2534E" w:rsidRDefault="00B233AC"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t xml:space="preserve">Herrington et al </w:t>
      </w:r>
      <w:r w:rsidRPr="00F2534E">
        <w:rPr>
          <w:rFonts w:ascii="Times New Roman" w:hAnsi="Times New Roman" w:cs="Times New Roman"/>
          <w:sz w:val="24"/>
          <w:szCs w:val="24"/>
          <w:lang w:val="en-US"/>
        </w:rPr>
        <w:fldChar w:fldCharType="begin"/>
      </w:r>
      <w:r w:rsidRPr="00F2534E">
        <w:rPr>
          <w:rFonts w:ascii="Times New Roman" w:hAnsi="Times New Roman" w:cs="Times New Roman"/>
          <w:sz w:val="24"/>
          <w:szCs w:val="24"/>
          <w:lang w:val="en-US"/>
        </w:rPr>
        <w:instrText xml:space="preserve"> ADDIN ZOTERO_ITEM CSL_CITATION {"citationID":"3StShMq2","properties":{"formattedCitation":"(1992)","plainCitation":"(1992)","noteIndex":0},"citationItems":[{"id":6270,"uris":["http://zotero.org/users/1525037/items/7576VWXY"],"uri":["http://zotero.org/users/1525037/items/7576VWXY"],"itemData":{"id":6270,"type":"article-journal","container-title":"Colloids and Surfaces","DOI":"10.1016/0166-6622(92)80200-L","ISSN":"01666622","issue":"3","journalAbbreviation":"Colloids and Surfaces","language":"en","page":"161-169","source":"DOI.org (Crossref)","title":"The surface charge of kaolin","volume":"68","author":[{"family":"Herrington","given":"T.M."},{"family":"Clarke","given":"A.Q."},{"family":"Watts","given":"J.C."}],"issued":{"date-parts":[["1992",11]]}},"suppress-author":true}],"schema":"https://github.com/citation-style-language/schema/raw/master/csl-citation.json"} </w:instrText>
      </w:r>
      <w:r w:rsidRPr="00F2534E">
        <w:rPr>
          <w:rFonts w:ascii="Times New Roman" w:hAnsi="Times New Roman" w:cs="Times New Roman"/>
          <w:sz w:val="24"/>
          <w:szCs w:val="24"/>
          <w:lang w:val="en-US"/>
        </w:rPr>
        <w:fldChar w:fldCharType="separate"/>
      </w:r>
      <w:r w:rsidRPr="00F2534E">
        <w:rPr>
          <w:rFonts w:ascii="Times New Roman" w:hAnsi="Times New Roman" w:cs="Times New Roman"/>
          <w:sz w:val="24"/>
          <w:szCs w:val="24"/>
          <w:lang w:val="en-US"/>
        </w:rPr>
        <w:t>(1992)</w:t>
      </w:r>
      <w:r w:rsidRPr="00F2534E">
        <w:rPr>
          <w:rFonts w:ascii="Times New Roman" w:hAnsi="Times New Roman" w:cs="Times New Roman"/>
          <w:sz w:val="24"/>
          <w:szCs w:val="24"/>
          <w:lang w:val="en-US"/>
        </w:rPr>
        <w:fldChar w:fldCharType="end"/>
      </w:r>
      <w:r w:rsidRPr="00F2534E">
        <w:rPr>
          <w:rFonts w:ascii="Times New Roman" w:hAnsi="Times New Roman" w:cs="Times New Roman"/>
          <w:sz w:val="24"/>
          <w:szCs w:val="24"/>
          <w:lang w:val="en-US"/>
        </w:rPr>
        <w:t xml:space="preserve"> provide information on the surface charge of kaolin.</w:t>
      </w:r>
    </w:p>
    <w:p w:rsidR="00AF0DB3" w:rsidRPr="00F2534E" w:rsidRDefault="00AF0DB3"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br w:type="page"/>
      </w:r>
    </w:p>
    <w:p w:rsidR="001C0E7B" w:rsidRPr="00F2534E" w:rsidRDefault="001C0E7B" w:rsidP="00F2534E">
      <w:pPr>
        <w:pStyle w:val="Beschriftung"/>
        <w:keepNext/>
        <w:spacing w:line="360" w:lineRule="auto"/>
        <w:rPr>
          <w:rFonts w:ascii="Times New Roman" w:hAnsi="Times New Roman" w:cs="Times New Roman"/>
          <w:color w:val="auto"/>
          <w:sz w:val="24"/>
          <w:szCs w:val="24"/>
          <w:lang w:val="en-US"/>
        </w:rPr>
      </w:pPr>
      <w:bookmarkStart w:id="1" w:name="_Ref26802281"/>
      <w:r w:rsidRPr="00F2534E">
        <w:rPr>
          <w:rFonts w:ascii="Times New Roman" w:hAnsi="Times New Roman" w:cs="Times New Roman"/>
          <w:color w:val="auto"/>
          <w:sz w:val="24"/>
          <w:szCs w:val="24"/>
          <w:lang w:val="en-US"/>
        </w:rPr>
        <w:lastRenderedPageBreak/>
        <w:t>Table S</w:t>
      </w:r>
      <w:r w:rsidRPr="00F2534E">
        <w:rPr>
          <w:rFonts w:ascii="Times New Roman" w:hAnsi="Times New Roman" w:cs="Times New Roman"/>
          <w:color w:val="auto"/>
          <w:sz w:val="24"/>
          <w:szCs w:val="24"/>
          <w:lang w:val="en-US"/>
        </w:rPr>
        <w:fldChar w:fldCharType="begin"/>
      </w:r>
      <w:r w:rsidRPr="00F2534E">
        <w:rPr>
          <w:rFonts w:ascii="Times New Roman" w:hAnsi="Times New Roman" w:cs="Times New Roman"/>
          <w:color w:val="auto"/>
          <w:sz w:val="24"/>
          <w:szCs w:val="24"/>
          <w:lang w:val="en-US"/>
        </w:rPr>
        <w:instrText xml:space="preserve"> SEQ Table \* ARABIC </w:instrText>
      </w:r>
      <w:r w:rsidRPr="00F2534E">
        <w:rPr>
          <w:rFonts w:ascii="Times New Roman" w:hAnsi="Times New Roman" w:cs="Times New Roman"/>
          <w:color w:val="auto"/>
          <w:sz w:val="24"/>
          <w:szCs w:val="24"/>
          <w:lang w:val="en-US"/>
        </w:rPr>
        <w:fldChar w:fldCharType="separate"/>
      </w:r>
      <w:r w:rsidRPr="00F2534E">
        <w:rPr>
          <w:rFonts w:ascii="Times New Roman" w:hAnsi="Times New Roman" w:cs="Times New Roman"/>
          <w:noProof/>
          <w:color w:val="auto"/>
          <w:sz w:val="24"/>
          <w:szCs w:val="24"/>
          <w:lang w:val="en-US"/>
        </w:rPr>
        <w:t>1</w:t>
      </w:r>
      <w:r w:rsidRPr="00F2534E">
        <w:rPr>
          <w:rFonts w:ascii="Times New Roman" w:hAnsi="Times New Roman" w:cs="Times New Roman"/>
          <w:color w:val="auto"/>
          <w:sz w:val="24"/>
          <w:szCs w:val="24"/>
          <w:lang w:val="en-US"/>
        </w:rPr>
        <w:fldChar w:fldCharType="end"/>
      </w:r>
      <w:bookmarkEnd w:id="1"/>
      <w:r w:rsidRPr="00F2534E">
        <w:rPr>
          <w:rFonts w:ascii="Times New Roman" w:hAnsi="Times New Roman" w:cs="Times New Roman"/>
          <w:color w:val="auto"/>
          <w:sz w:val="24"/>
          <w:szCs w:val="24"/>
          <w:lang w:val="en-US"/>
        </w:rPr>
        <w:t xml:space="preserve">: Determination of the density of the polystyrene coffee cup lids used to make microplastics. </w:t>
      </w:r>
      <w:r w:rsidRPr="00F2534E">
        <w:rPr>
          <w:rFonts w:ascii="Times New Roman" w:hAnsi="Times New Roman" w:cs="Times New Roman"/>
          <w:b w:val="0"/>
          <w:color w:val="auto"/>
          <w:sz w:val="24"/>
          <w:szCs w:val="24"/>
          <w:lang w:val="en-US"/>
        </w:rPr>
        <w:t>Flat areas from the center part of the lid were punch holed (n=20). These circles were then measured in diameter, thickness, and weight from which the surface area, volume and density were calculated.</w:t>
      </w:r>
    </w:p>
    <w:tbl>
      <w:tblPr>
        <w:tblStyle w:val="HelleSchattierung"/>
        <w:tblW w:w="7770" w:type="dxa"/>
        <w:tblLook w:val="04A0" w:firstRow="1" w:lastRow="0" w:firstColumn="1" w:lastColumn="0" w:noHBand="0" w:noVBand="1"/>
      </w:tblPr>
      <w:tblGrid>
        <w:gridCol w:w="1176"/>
        <w:gridCol w:w="1243"/>
        <w:gridCol w:w="1243"/>
        <w:gridCol w:w="1243"/>
        <w:gridCol w:w="1323"/>
        <w:gridCol w:w="1323"/>
        <w:gridCol w:w="1323"/>
      </w:tblGrid>
      <w:tr w:rsidR="001C0E7B" w:rsidRPr="00F2534E" w:rsidTr="008918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Replicate</w:t>
            </w:r>
          </w:p>
        </w:tc>
        <w:tc>
          <w:tcPr>
            <w:tcW w:w="1084" w:type="dxa"/>
            <w:shd w:val="clear" w:color="auto" w:fill="auto"/>
            <w:noWrap/>
            <w:hideMark/>
          </w:tcPr>
          <w:p w:rsidR="001C0E7B" w:rsidRPr="00F2534E" w:rsidRDefault="001C0E7B"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Measured diameter [mm]</w:t>
            </w:r>
          </w:p>
        </w:tc>
        <w:tc>
          <w:tcPr>
            <w:tcW w:w="1084" w:type="dxa"/>
            <w:shd w:val="clear" w:color="auto" w:fill="auto"/>
            <w:noWrap/>
            <w:hideMark/>
          </w:tcPr>
          <w:p w:rsidR="001C0E7B" w:rsidRPr="00F2534E" w:rsidRDefault="001C0E7B"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Measured thickness [mm]</w:t>
            </w:r>
          </w:p>
        </w:tc>
        <w:tc>
          <w:tcPr>
            <w:tcW w:w="1084" w:type="dxa"/>
            <w:shd w:val="clear" w:color="auto" w:fill="auto"/>
            <w:noWrap/>
            <w:hideMark/>
          </w:tcPr>
          <w:p w:rsidR="001C0E7B" w:rsidRPr="00F2534E" w:rsidRDefault="001C0E7B"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Measured weight [mg]</w:t>
            </w:r>
          </w:p>
        </w:tc>
        <w:tc>
          <w:tcPr>
            <w:tcW w:w="1157" w:type="dxa"/>
            <w:shd w:val="clear" w:color="auto" w:fill="auto"/>
            <w:noWrap/>
            <w:hideMark/>
          </w:tcPr>
          <w:p w:rsidR="001C0E7B" w:rsidRPr="00F2534E" w:rsidRDefault="001C0E7B"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Calculated surface area [mm</w:t>
            </w:r>
            <w:r w:rsidRPr="00F2534E">
              <w:rPr>
                <w:rFonts w:ascii="Times New Roman" w:eastAsia="Times New Roman" w:hAnsi="Times New Roman" w:cs="Times New Roman"/>
                <w:color w:val="000000"/>
                <w:sz w:val="24"/>
                <w:szCs w:val="24"/>
                <w:vertAlign w:val="superscript"/>
                <w:lang w:val="en-US" w:eastAsia="de-DE"/>
              </w:rPr>
              <w:t>2</w:t>
            </w:r>
            <w:r w:rsidRPr="00F2534E">
              <w:rPr>
                <w:rFonts w:ascii="Times New Roman" w:eastAsia="Times New Roman" w:hAnsi="Times New Roman" w:cs="Times New Roman"/>
                <w:color w:val="000000"/>
                <w:sz w:val="24"/>
                <w:szCs w:val="24"/>
                <w:lang w:val="en-US" w:eastAsia="de-DE"/>
              </w:rPr>
              <w:t>]</w:t>
            </w:r>
          </w:p>
        </w:tc>
        <w:tc>
          <w:tcPr>
            <w:tcW w:w="1157" w:type="dxa"/>
            <w:shd w:val="clear" w:color="auto" w:fill="auto"/>
            <w:noWrap/>
            <w:hideMark/>
          </w:tcPr>
          <w:p w:rsidR="001C0E7B" w:rsidRPr="00F2534E" w:rsidRDefault="001C0E7B"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Calculated volume [mm</w:t>
            </w:r>
            <w:r w:rsidRPr="00F2534E">
              <w:rPr>
                <w:rFonts w:ascii="Times New Roman" w:eastAsia="Times New Roman" w:hAnsi="Times New Roman" w:cs="Times New Roman"/>
                <w:color w:val="000000"/>
                <w:sz w:val="24"/>
                <w:szCs w:val="24"/>
                <w:vertAlign w:val="superscript"/>
                <w:lang w:val="en-US" w:eastAsia="de-DE"/>
              </w:rPr>
              <w:t>3</w:t>
            </w:r>
            <w:r w:rsidRPr="00F2534E">
              <w:rPr>
                <w:rFonts w:ascii="Times New Roman" w:eastAsia="Times New Roman" w:hAnsi="Times New Roman" w:cs="Times New Roman"/>
                <w:color w:val="000000"/>
                <w:sz w:val="24"/>
                <w:szCs w:val="24"/>
                <w:lang w:val="en-US" w:eastAsia="de-DE"/>
              </w:rPr>
              <w:t>]</w:t>
            </w:r>
          </w:p>
        </w:tc>
        <w:tc>
          <w:tcPr>
            <w:tcW w:w="1157" w:type="dxa"/>
            <w:shd w:val="clear" w:color="auto" w:fill="auto"/>
            <w:noWrap/>
            <w:hideMark/>
          </w:tcPr>
          <w:p w:rsidR="001C0E7B" w:rsidRPr="00F2534E" w:rsidRDefault="001C0E7B"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Calculated density [g cm</w:t>
            </w:r>
            <w:r w:rsidRPr="00F2534E">
              <w:rPr>
                <w:rFonts w:ascii="Times New Roman" w:eastAsia="Times New Roman" w:hAnsi="Times New Roman" w:cs="Times New Roman"/>
                <w:color w:val="000000"/>
                <w:sz w:val="24"/>
                <w:szCs w:val="24"/>
                <w:vertAlign w:val="superscript"/>
                <w:lang w:val="en-US" w:eastAsia="de-DE"/>
              </w:rPr>
              <w:t>-3</w:t>
            </w:r>
            <w:r w:rsidRPr="00F2534E">
              <w:rPr>
                <w:rFonts w:ascii="Times New Roman" w:eastAsia="Times New Roman" w:hAnsi="Times New Roman" w:cs="Times New Roman"/>
                <w:color w:val="000000"/>
                <w:sz w:val="24"/>
                <w:szCs w:val="24"/>
                <w:lang w:val="en-US" w:eastAsia="de-DE"/>
              </w:rPr>
              <w:t>]</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5.37</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0.230</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7.21</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22.67</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5.22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0.72</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2</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5.39</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0.234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7.19</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22.83</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5.35</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0.74</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3</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5.39</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0.221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7.30</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22.80</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5.03</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0.69</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5.37</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0.258</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7.50</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22.67</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5.84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0.78</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5</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5.52</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0.241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7.03</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23.93</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5.77</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0.82</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6</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5.38</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0.264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7.12</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22.70</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6.00</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0.84</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7</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5.47</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0.245</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7.46</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23.52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5.75</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0.77</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8</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5.50</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0.246</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7.12</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23.74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5.84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0.82</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9</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5.34</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0.256</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7.22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22.39</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5.73</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0.79</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10</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5.35</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0.273</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7.31</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22.48</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6.14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0.84</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5.34</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0.264</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7.07</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22.42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5.92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0.84</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12</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5.32</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0.249</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7.31</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22.24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5.53</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0.76</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13</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0.280</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7.05</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22.18</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6.20</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0.88</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5.33</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0.281</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7.44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22.33</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6.28</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0.84</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15</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5.41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0.267</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7.19</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22.98</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6.14</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0.85</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16</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0.234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6.99</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22.39</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5.24</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0.75</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17</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5.34</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0.279</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7.22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22.42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6.26</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0.87</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18</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5.36</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0.284</w:t>
            </w:r>
          </w:p>
        </w:tc>
        <w:tc>
          <w:tcPr>
            <w:tcW w:w="1084"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7.16</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22.58</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6.40</w:t>
            </w:r>
          </w:p>
        </w:tc>
        <w:tc>
          <w:tcPr>
            <w:tcW w:w="1157" w:type="dxa"/>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0.89</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19</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5.32</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0.256</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7.07</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22.24</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5.69</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0.80</w:t>
            </w:r>
          </w:p>
        </w:tc>
      </w:tr>
      <w:tr w:rsidR="001C0E7B" w:rsidRPr="00F2534E" w:rsidTr="00891840">
        <w:trPr>
          <w:trHeight w:val="315"/>
        </w:trPr>
        <w:tc>
          <w:tcPr>
            <w:cnfStyle w:val="001000000000" w:firstRow="0" w:lastRow="0" w:firstColumn="1" w:lastColumn="0" w:oddVBand="0" w:evenVBand="0" w:oddHBand="0" w:evenHBand="0" w:firstRowFirstColumn="0" w:firstRowLastColumn="0" w:lastRowFirstColumn="0" w:lastRowLastColumn="0"/>
            <w:tcW w:w="1047" w:type="dxa"/>
            <w:tcBorders>
              <w:bottom w:val="single" w:sz="4" w:space="0" w:color="auto"/>
            </w:tcBorders>
            <w:shd w:val="clear" w:color="auto" w:fill="auto"/>
            <w:noWrap/>
            <w:hideMark/>
          </w:tcPr>
          <w:p w:rsidR="001C0E7B" w:rsidRPr="00F2534E" w:rsidRDefault="001C0E7B" w:rsidP="00F2534E">
            <w:pPr>
              <w:spacing w:line="360" w:lineRule="auto"/>
              <w:jc w:val="right"/>
              <w:rPr>
                <w:rFonts w:ascii="Times New Roman" w:eastAsia="Times New Roman" w:hAnsi="Times New Roman" w:cs="Times New Roman"/>
                <w:b w:val="0"/>
                <w:color w:val="000000"/>
                <w:sz w:val="24"/>
                <w:szCs w:val="24"/>
                <w:lang w:val="en-US" w:eastAsia="de-DE"/>
              </w:rPr>
            </w:pPr>
            <w:r w:rsidRPr="00F2534E">
              <w:rPr>
                <w:rFonts w:ascii="Times New Roman" w:eastAsia="Times New Roman" w:hAnsi="Times New Roman" w:cs="Times New Roman"/>
                <w:b w:val="0"/>
                <w:color w:val="000000"/>
                <w:sz w:val="24"/>
                <w:szCs w:val="24"/>
                <w:lang w:val="en-US" w:eastAsia="de-DE"/>
              </w:rPr>
              <w:t>20</w:t>
            </w:r>
          </w:p>
        </w:tc>
        <w:tc>
          <w:tcPr>
            <w:tcW w:w="1084" w:type="dxa"/>
            <w:tcBorders>
              <w:bottom w:val="single" w:sz="4" w:space="0" w:color="auto"/>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5.30</w:t>
            </w:r>
          </w:p>
        </w:tc>
        <w:tc>
          <w:tcPr>
            <w:tcW w:w="1084" w:type="dxa"/>
            <w:tcBorders>
              <w:bottom w:val="single" w:sz="4" w:space="0" w:color="auto"/>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0.280</w:t>
            </w:r>
          </w:p>
        </w:tc>
        <w:tc>
          <w:tcPr>
            <w:tcW w:w="1084" w:type="dxa"/>
            <w:tcBorders>
              <w:bottom w:val="single" w:sz="4" w:space="0" w:color="auto"/>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6.38</w:t>
            </w:r>
          </w:p>
        </w:tc>
        <w:tc>
          <w:tcPr>
            <w:tcW w:w="1157" w:type="dxa"/>
            <w:tcBorders>
              <w:bottom w:val="single" w:sz="4" w:space="0" w:color="auto"/>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22.08</w:t>
            </w:r>
          </w:p>
        </w:tc>
        <w:tc>
          <w:tcPr>
            <w:tcW w:w="1157" w:type="dxa"/>
            <w:tcBorders>
              <w:bottom w:val="single" w:sz="4" w:space="0" w:color="auto"/>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6.18</w:t>
            </w:r>
          </w:p>
        </w:tc>
        <w:tc>
          <w:tcPr>
            <w:tcW w:w="1157" w:type="dxa"/>
            <w:tcBorders>
              <w:bottom w:val="single" w:sz="4" w:space="0" w:color="auto"/>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de-DE"/>
              </w:rPr>
            </w:pPr>
            <w:r w:rsidRPr="00F2534E">
              <w:rPr>
                <w:rFonts w:ascii="Times New Roman" w:hAnsi="Times New Roman" w:cs="Times New Roman"/>
                <w:color w:val="000000"/>
                <w:sz w:val="24"/>
                <w:szCs w:val="24"/>
                <w:lang w:val="en-US"/>
              </w:rPr>
              <w:t>0.97</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7" w:type="dxa"/>
            <w:tcBorders>
              <w:top w:val="single" w:sz="4" w:space="0" w:color="auto"/>
              <w:bottom w:val="nil"/>
            </w:tcBorders>
            <w:shd w:val="clear" w:color="auto" w:fill="auto"/>
            <w:noWrap/>
            <w:hideMark/>
          </w:tcPr>
          <w:p w:rsidR="001C0E7B" w:rsidRPr="00F2534E" w:rsidRDefault="001C0E7B" w:rsidP="00F2534E">
            <w:pPr>
              <w:spacing w:line="360" w:lineRule="auto"/>
              <w:jc w:val="center"/>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Mean</w:t>
            </w:r>
          </w:p>
        </w:tc>
        <w:tc>
          <w:tcPr>
            <w:tcW w:w="1084" w:type="dxa"/>
            <w:tcBorders>
              <w:top w:val="single" w:sz="4" w:space="0" w:color="auto"/>
              <w:bottom w:val="nil"/>
            </w:tcBorders>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5.37</w:t>
            </w:r>
          </w:p>
        </w:tc>
        <w:tc>
          <w:tcPr>
            <w:tcW w:w="1084" w:type="dxa"/>
            <w:tcBorders>
              <w:top w:val="single" w:sz="4" w:space="0" w:color="auto"/>
              <w:bottom w:val="nil"/>
            </w:tcBorders>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0.257</w:t>
            </w:r>
          </w:p>
        </w:tc>
        <w:tc>
          <w:tcPr>
            <w:tcW w:w="1084" w:type="dxa"/>
            <w:tcBorders>
              <w:top w:val="single" w:sz="4" w:space="0" w:color="auto"/>
              <w:bottom w:val="nil"/>
            </w:tcBorders>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7.17</w:t>
            </w:r>
          </w:p>
        </w:tc>
        <w:tc>
          <w:tcPr>
            <w:tcW w:w="1157" w:type="dxa"/>
            <w:tcBorders>
              <w:top w:val="single" w:sz="4" w:space="0" w:color="auto"/>
              <w:bottom w:val="nil"/>
            </w:tcBorders>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22.68</w:t>
            </w:r>
          </w:p>
        </w:tc>
        <w:tc>
          <w:tcPr>
            <w:tcW w:w="1157" w:type="dxa"/>
            <w:tcBorders>
              <w:top w:val="single" w:sz="4" w:space="0" w:color="auto"/>
              <w:bottom w:val="nil"/>
            </w:tcBorders>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5.83</w:t>
            </w:r>
          </w:p>
        </w:tc>
        <w:tc>
          <w:tcPr>
            <w:tcW w:w="1157" w:type="dxa"/>
            <w:tcBorders>
              <w:top w:val="single" w:sz="4" w:space="0" w:color="auto"/>
              <w:bottom w:val="nil"/>
            </w:tcBorders>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0.81</w:t>
            </w:r>
          </w:p>
        </w:tc>
      </w:tr>
      <w:tr w:rsidR="001C0E7B"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1047" w:type="dxa"/>
            <w:tcBorders>
              <w:top w:val="nil"/>
            </w:tcBorders>
            <w:shd w:val="clear" w:color="auto" w:fill="auto"/>
            <w:noWrap/>
            <w:hideMark/>
          </w:tcPr>
          <w:p w:rsidR="001C0E7B" w:rsidRPr="00F2534E" w:rsidRDefault="001C0E7B" w:rsidP="00F2534E">
            <w:pPr>
              <w:spacing w:line="360" w:lineRule="auto"/>
              <w:jc w:val="center"/>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SD</w:t>
            </w:r>
          </w:p>
        </w:tc>
        <w:tc>
          <w:tcPr>
            <w:tcW w:w="1084" w:type="dxa"/>
            <w:tcBorders>
              <w:top w:val="nil"/>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0.059</w:t>
            </w:r>
          </w:p>
        </w:tc>
        <w:tc>
          <w:tcPr>
            <w:tcW w:w="1084" w:type="dxa"/>
            <w:tcBorders>
              <w:top w:val="nil"/>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0.019</w:t>
            </w:r>
          </w:p>
        </w:tc>
        <w:tc>
          <w:tcPr>
            <w:tcW w:w="1084" w:type="dxa"/>
            <w:tcBorders>
              <w:top w:val="nil"/>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0.230</w:t>
            </w:r>
          </w:p>
        </w:tc>
        <w:tc>
          <w:tcPr>
            <w:tcW w:w="1157" w:type="dxa"/>
            <w:tcBorders>
              <w:top w:val="nil"/>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0.500</w:t>
            </w:r>
          </w:p>
        </w:tc>
        <w:tc>
          <w:tcPr>
            <w:tcW w:w="1157" w:type="dxa"/>
            <w:tcBorders>
              <w:top w:val="nil"/>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0.380</w:t>
            </w:r>
          </w:p>
        </w:tc>
        <w:tc>
          <w:tcPr>
            <w:tcW w:w="1157" w:type="dxa"/>
            <w:tcBorders>
              <w:top w:val="nil"/>
            </w:tcBorders>
            <w:shd w:val="clear" w:color="auto" w:fill="auto"/>
            <w:noWrap/>
            <w:hideMark/>
          </w:tcPr>
          <w:p w:rsidR="001C0E7B" w:rsidRPr="00F2534E" w:rsidRDefault="001C0E7B" w:rsidP="00F2534E">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0.060</w:t>
            </w:r>
          </w:p>
        </w:tc>
      </w:tr>
      <w:tr w:rsidR="001C0E7B" w:rsidRPr="00F2534E" w:rsidTr="008918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47" w:type="dxa"/>
            <w:shd w:val="clear" w:color="auto" w:fill="auto"/>
            <w:noWrap/>
            <w:hideMark/>
          </w:tcPr>
          <w:p w:rsidR="001C0E7B" w:rsidRPr="00F2534E" w:rsidRDefault="001C0E7B" w:rsidP="00F2534E">
            <w:pPr>
              <w:spacing w:line="360" w:lineRule="auto"/>
              <w:jc w:val="center"/>
              <w:rPr>
                <w:rFonts w:ascii="Times New Roman" w:eastAsia="Times New Roman" w:hAnsi="Times New Roman" w:cs="Times New Roman"/>
                <w:color w:val="000000"/>
                <w:sz w:val="24"/>
                <w:szCs w:val="24"/>
                <w:lang w:val="en-US" w:eastAsia="de-DE"/>
              </w:rPr>
            </w:pPr>
            <w:r w:rsidRPr="00F2534E">
              <w:rPr>
                <w:rFonts w:ascii="Times New Roman" w:eastAsia="Times New Roman" w:hAnsi="Times New Roman" w:cs="Times New Roman"/>
                <w:color w:val="000000"/>
                <w:sz w:val="24"/>
                <w:szCs w:val="24"/>
                <w:lang w:val="en-US" w:eastAsia="de-DE"/>
              </w:rPr>
              <w:t>RSD [%]</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1.1</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7.3</w:t>
            </w:r>
          </w:p>
        </w:tc>
        <w:tc>
          <w:tcPr>
            <w:tcW w:w="1084"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3.1</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2.2</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6.6</w:t>
            </w:r>
          </w:p>
        </w:tc>
        <w:tc>
          <w:tcPr>
            <w:tcW w:w="1157" w:type="dxa"/>
            <w:shd w:val="clear" w:color="auto" w:fill="auto"/>
            <w:noWrap/>
            <w:hideMark/>
          </w:tcPr>
          <w:p w:rsidR="001C0E7B" w:rsidRPr="00F2534E" w:rsidRDefault="001C0E7B" w:rsidP="00F2534E">
            <w:pPr>
              <w:spacing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de-DE"/>
              </w:rPr>
            </w:pPr>
            <w:r w:rsidRPr="00F2534E">
              <w:rPr>
                <w:rFonts w:ascii="Times New Roman" w:eastAsia="Times New Roman" w:hAnsi="Times New Roman" w:cs="Times New Roman"/>
                <w:b/>
                <w:color w:val="000000"/>
                <w:sz w:val="24"/>
                <w:szCs w:val="24"/>
                <w:lang w:val="en-US" w:eastAsia="de-DE"/>
              </w:rPr>
              <w:t>7.8</w:t>
            </w:r>
          </w:p>
        </w:tc>
      </w:tr>
    </w:tbl>
    <w:p w:rsidR="001C0E7B" w:rsidRPr="00F2534E" w:rsidRDefault="001C0E7B" w:rsidP="00F2534E">
      <w:pPr>
        <w:spacing w:line="360" w:lineRule="auto"/>
        <w:rPr>
          <w:rFonts w:ascii="Times New Roman" w:hAnsi="Times New Roman" w:cs="Times New Roman"/>
          <w:b/>
          <w:sz w:val="24"/>
          <w:szCs w:val="24"/>
          <w:lang w:val="en-US"/>
        </w:rPr>
      </w:pPr>
    </w:p>
    <w:p w:rsidR="00463277" w:rsidRPr="00F2534E" w:rsidRDefault="00463277" w:rsidP="00F2534E">
      <w:pPr>
        <w:keepNext/>
        <w:spacing w:line="360" w:lineRule="auto"/>
        <w:rPr>
          <w:rFonts w:ascii="Times New Roman" w:hAnsi="Times New Roman" w:cs="Times New Roman"/>
          <w:sz w:val="24"/>
          <w:szCs w:val="24"/>
          <w:lang w:val="en-US"/>
        </w:rPr>
      </w:pPr>
      <w:r w:rsidRPr="00F2534E">
        <w:rPr>
          <w:rFonts w:ascii="Times New Roman" w:hAnsi="Times New Roman" w:cs="Times New Roman"/>
          <w:noProof/>
          <w:sz w:val="24"/>
          <w:szCs w:val="24"/>
          <w:lang w:eastAsia="de-DE"/>
        </w:rPr>
        <w:lastRenderedPageBreak/>
        <w:drawing>
          <wp:inline distT="0" distB="0" distL="0" distR="0" wp14:anchorId="502E2827" wp14:editId="15C74BD8">
            <wp:extent cx="5848774" cy="449384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9743" cy="4509957"/>
                    </a:xfrm>
                    <a:prstGeom prst="rect">
                      <a:avLst/>
                    </a:prstGeom>
                    <a:noFill/>
                    <a:ln>
                      <a:noFill/>
                    </a:ln>
                  </pic:spPr>
                </pic:pic>
              </a:graphicData>
            </a:graphic>
          </wp:inline>
        </w:drawing>
      </w:r>
    </w:p>
    <w:p w:rsidR="00AF0DB3" w:rsidRPr="00F2534E" w:rsidRDefault="00463277" w:rsidP="00F2534E">
      <w:pPr>
        <w:spacing w:line="360" w:lineRule="auto"/>
        <w:rPr>
          <w:rFonts w:ascii="Times New Roman" w:hAnsi="Times New Roman" w:cs="Times New Roman"/>
          <w:sz w:val="24"/>
          <w:szCs w:val="24"/>
          <w:lang w:val="en-US"/>
        </w:rPr>
      </w:pPr>
      <w:bookmarkStart w:id="2" w:name="_Ref15630592"/>
      <w:r w:rsidRPr="00F2534E">
        <w:rPr>
          <w:rFonts w:ascii="Times New Roman" w:hAnsi="Times New Roman" w:cs="Times New Roman"/>
          <w:b/>
          <w:sz w:val="24"/>
          <w:szCs w:val="24"/>
          <w:lang w:val="en-US"/>
        </w:rPr>
        <w:t>Figure S</w:t>
      </w:r>
      <w:r w:rsidRPr="00F2534E">
        <w:rPr>
          <w:rFonts w:ascii="Times New Roman" w:hAnsi="Times New Roman" w:cs="Times New Roman"/>
          <w:b/>
          <w:sz w:val="24"/>
          <w:szCs w:val="24"/>
          <w:lang w:val="en-US"/>
        </w:rPr>
        <w:fldChar w:fldCharType="begin"/>
      </w:r>
      <w:r w:rsidRPr="00F2534E">
        <w:rPr>
          <w:rFonts w:ascii="Times New Roman" w:hAnsi="Times New Roman" w:cs="Times New Roman"/>
          <w:b/>
          <w:sz w:val="24"/>
          <w:szCs w:val="24"/>
          <w:lang w:val="en-US"/>
        </w:rPr>
        <w:instrText xml:space="preserve"> SEQ Figure \* ARABIC </w:instrText>
      </w:r>
      <w:r w:rsidRPr="00F2534E">
        <w:rPr>
          <w:rFonts w:ascii="Times New Roman" w:hAnsi="Times New Roman" w:cs="Times New Roman"/>
          <w:b/>
          <w:sz w:val="24"/>
          <w:szCs w:val="24"/>
          <w:lang w:val="en-US"/>
        </w:rPr>
        <w:fldChar w:fldCharType="separate"/>
      </w:r>
      <w:r w:rsidRPr="00F2534E">
        <w:rPr>
          <w:rFonts w:ascii="Times New Roman" w:hAnsi="Times New Roman" w:cs="Times New Roman"/>
          <w:b/>
          <w:noProof/>
          <w:sz w:val="24"/>
          <w:szCs w:val="24"/>
          <w:lang w:val="en-US"/>
        </w:rPr>
        <w:t>1</w:t>
      </w:r>
      <w:r w:rsidRPr="00F2534E">
        <w:rPr>
          <w:rFonts w:ascii="Times New Roman" w:hAnsi="Times New Roman" w:cs="Times New Roman"/>
          <w:b/>
          <w:sz w:val="24"/>
          <w:szCs w:val="24"/>
          <w:lang w:val="en-US"/>
        </w:rPr>
        <w:fldChar w:fldCharType="end"/>
      </w:r>
      <w:bookmarkEnd w:id="2"/>
      <w:r w:rsidRPr="00F2534E">
        <w:rPr>
          <w:rFonts w:ascii="Times New Roman" w:hAnsi="Times New Roman" w:cs="Times New Roman"/>
          <w:b/>
          <w:sz w:val="24"/>
          <w:szCs w:val="24"/>
          <w:lang w:val="en-US"/>
        </w:rPr>
        <w:t>: Scanning electron microscope images of the kaolin (A+B) and polystyrene (C+D) particles used in this study at 300× (A+C) and 1500× (C+D) magnification.</w:t>
      </w:r>
      <w:r w:rsidRPr="00F2534E">
        <w:rPr>
          <w:rFonts w:ascii="Times New Roman" w:hAnsi="Times New Roman" w:cs="Times New Roman"/>
          <w:sz w:val="24"/>
          <w:szCs w:val="24"/>
          <w:lang w:val="en-US"/>
        </w:rPr>
        <w:t xml:space="preserve"> </w:t>
      </w:r>
    </w:p>
    <w:p w:rsidR="00AF0DB3" w:rsidRPr="00F2534E" w:rsidRDefault="00AF0DB3"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br w:type="page"/>
      </w:r>
    </w:p>
    <w:p w:rsidR="00463277" w:rsidRPr="00F2534E" w:rsidRDefault="00463277" w:rsidP="00F2534E">
      <w:pPr>
        <w:spacing w:line="360" w:lineRule="auto"/>
        <w:rPr>
          <w:rFonts w:ascii="Times New Roman" w:hAnsi="Times New Roman" w:cs="Times New Roman"/>
          <w:b/>
          <w:sz w:val="24"/>
          <w:szCs w:val="24"/>
          <w:lang w:val="en-US"/>
        </w:rPr>
      </w:pPr>
      <w:r w:rsidRPr="00F2534E">
        <w:rPr>
          <w:rFonts w:ascii="Times New Roman" w:hAnsi="Times New Roman" w:cs="Times New Roman"/>
          <w:b/>
          <w:sz w:val="24"/>
          <w:szCs w:val="24"/>
          <w:lang w:val="en-US"/>
        </w:rPr>
        <w:lastRenderedPageBreak/>
        <w:t>Reproduction at different food levels</w:t>
      </w:r>
    </w:p>
    <w:p w:rsidR="00463277" w:rsidRPr="00F2534E" w:rsidRDefault="00463277"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t xml:space="preserve">Since we aimed at conducting the multigenerational experiment using low-food conditions, we performed a Daphnia reproduction test </w:t>
      </w:r>
      <w:r w:rsidRPr="00F2534E">
        <w:rPr>
          <w:rFonts w:ascii="Times New Roman" w:hAnsi="Times New Roman" w:cs="Times New Roman"/>
          <w:sz w:val="24"/>
          <w:szCs w:val="24"/>
          <w:lang w:val="en-US"/>
        </w:rPr>
        <w:fldChar w:fldCharType="begin"/>
      </w:r>
      <w:r w:rsidRPr="00F2534E">
        <w:rPr>
          <w:rFonts w:ascii="Times New Roman" w:hAnsi="Times New Roman" w:cs="Times New Roman"/>
          <w:sz w:val="24"/>
          <w:szCs w:val="24"/>
          <w:lang w:val="en-US"/>
        </w:rPr>
        <w:instrText xml:space="preserve"> ADDIN ZOTERO_ITEM CSL_CITATION {"citationID":"6HkOivQ7","properties":{"formattedCitation":"(OECD 2012)","plainCitation":"(OECD 2012)","noteIndex":0},"citationItems":[{"id":395,"uris":["http://zotero.org/users/1525037/items/GXTT5A4H"],"uri":["http://zotero.org/users/1525037/items/GXTT5A4H"],"itemData":{"id":395,"type":"book","abstract":"The test method described in this Test Guideline assesses the effect of chemicals on the reproductive output of Daphnia magna Straus. To this end, young female Daphnia are exposed to the test substance added to water at a range of concentrations (at least five). For semi-static tests, at least 10 animals at each test concentration and for flow-through tests, 40 animals divided into four groups of 10 animals at each test concentration are used. The test duration is 21 days. The total number of living offspring produced per parent animal which does not die accidentally or inadvertently during the test and the number of living offspring produced per surviving parent animal at the end of the test are reported. The study report also includes: the daily counting of the offspring, the daily recording of the parent mortality, the weekly measurement of oxygen concentration, temperature, hardness and pH values and the determination of the concentrations of test substance. Optionally other effects can be reported, including the sex ratio of the offspring. The reproductive output of the animals exposed to the test substance is analysed, by comparing it with that of the control in order to determine the lowest observed effect concentration (LOEC) and hence the no observed effect concentration (NOEC), and by estimating the concentration that causes an x % reduction in reproductive output by means of a regression analysis.","event-place":"Paris","language":"en","publisher":"Organisation for Economic Co-operation and Development","publisher-place":"Paris","source":"OECD","title":"Test no. 211: &lt;i&gt;Daphnia magna&lt;/i&gt; reproduction test","title-short":"Test no. 211","URL":"http://www.oecd-ilibrary.org/content/book/9789264185203-en","author":[{"literal":"OECD"}],"issued":{"date-parts":[["2012",10,2]]}}}],"schema":"https://github.com/citation-style-language/schema/raw/master/csl-citation.json"} </w:instrText>
      </w:r>
      <w:r w:rsidRPr="00F2534E">
        <w:rPr>
          <w:rFonts w:ascii="Times New Roman" w:hAnsi="Times New Roman" w:cs="Times New Roman"/>
          <w:sz w:val="24"/>
          <w:szCs w:val="24"/>
          <w:lang w:val="en-US"/>
        </w:rPr>
        <w:fldChar w:fldCharType="separate"/>
      </w:r>
      <w:r w:rsidRPr="00F2534E">
        <w:rPr>
          <w:rFonts w:ascii="Times New Roman" w:hAnsi="Times New Roman" w:cs="Times New Roman"/>
          <w:sz w:val="24"/>
          <w:szCs w:val="24"/>
          <w:lang w:val="en-US"/>
        </w:rPr>
        <w:t>(OECD 2012)</w:t>
      </w:r>
      <w:r w:rsidRPr="00F2534E">
        <w:rPr>
          <w:rFonts w:ascii="Times New Roman" w:hAnsi="Times New Roman" w:cs="Times New Roman"/>
          <w:sz w:val="24"/>
          <w:szCs w:val="24"/>
          <w:lang w:val="en-US"/>
        </w:rPr>
        <w:fldChar w:fldCharType="end"/>
      </w:r>
      <w:r w:rsidRPr="00F2534E">
        <w:rPr>
          <w:rFonts w:ascii="Times New Roman" w:hAnsi="Times New Roman" w:cs="Times New Roman"/>
          <w:sz w:val="24"/>
          <w:szCs w:val="24"/>
          <w:lang w:val="en-US"/>
        </w:rPr>
        <w:t xml:space="preserve"> with different food levels (0.01, 0.025, 0.05, 0.075, 0.1, and 0.2 mgC daphnid</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day</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Feeding with 0.1 and 0.2 mg C individual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d</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are the conditions recommended in the OECD guideline 211 </w:t>
      </w:r>
      <w:r w:rsidRPr="00F2534E">
        <w:rPr>
          <w:rFonts w:ascii="Times New Roman" w:hAnsi="Times New Roman" w:cs="Times New Roman"/>
          <w:sz w:val="24"/>
          <w:szCs w:val="24"/>
          <w:lang w:val="en-US"/>
        </w:rPr>
        <w:fldChar w:fldCharType="begin"/>
      </w:r>
      <w:r w:rsidRPr="00F2534E">
        <w:rPr>
          <w:rFonts w:ascii="Times New Roman" w:hAnsi="Times New Roman" w:cs="Times New Roman"/>
          <w:sz w:val="24"/>
          <w:szCs w:val="24"/>
          <w:lang w:val="en-US"/>
        </w:rPr>
        <w:instrText xml:space="preserve"> ADDIN ZOTERO_ITEM CSL_CITATION {"citationID":"YOLVXUIg","properties":{"formattedCitation":"(OECD 2012)","plainCitation":"(OECD 2012)","noteIndex":0},"citationItems":[{"id":395,"uris":["http://zotero.org/users/1525037/items/GXTT5A4H"],"uri":["http://zotero.org/users/1525037/items/GXTT5A4H"],"itemData":{"id":395,"type":"book","abstract":"The test method described in this Test Guideline assesses the effect of chemicals on the reproductive output of Daphnia magna Straus. To this end, young female Daphnia are exposed to the test substance added to water at a range of concentrations (at least five). For semi-static tests, at least 10 animals at each test concentration and for flow-through tests, 40 animals divided into four groups of 10 animals at each test concentration are used. The test duration is 21 days. The total number of living offspring produced per parent animal which does not die accidentally or inadvertently during the test and the number of living offspring produced per surviving parent animal at the end of the test are reported. The study report also includes: the daily counting of the offspring, the daily recording of the parent mortality, the weekly measurement of oxygen concentration, temperature, hardness and pH values and the determination of the concentrations of test substance. Optionally other effects can be reported, including the sex ratio of the offspring. The reproductive output of the animals exposed to the test substance is analysed, by comparing it with that of the control in order to determine the lowest observed effect concentration (LOEC) and hence the no observed effect concentration (NOEC), and by estimating the concentration that causes an x % reduction in reproductive output by means of a regression analysis.","event-place":"Paris","language":"en","publisher":"Organisation for Economic Co-operation and Development","publisher-place":"Paris","source":"OECD","title":"Test no. 211: &lt;i&gt;Daphnia magna&lt;/i&gt; reproduction test","title-short":"Test no. 211","URL":"http://www.oecd-ilibrary.org/content/book/9789264185203-en","author":[{"literal":"OECD"}],"issued":{"date-parts":[["2012",10,2]]}}}],"schema":"https://github.com/citation-style-language/schema/raw/master/csl-citation.json"} </w:instrText>
      </w:r>
      <w:r w:rsidRPr="00F2534E">
        <w:rPr>
          <w:rFonts w:ascii="Times New Roman" w:hAnsi="Times New Roman" w:cs="Times New Roman"/>
          <w:sz w:val="24"/>
          <w:szCs w:val="24"/>
          <w:lang w:val="en-US"/>
        </w:rPr>
        <w:fldChar w:fldCharType="separate"/>
      </w:r>
      <w:r w:rsidRPr="00F2534E">
        <w:rPr>
          <w:rFonts w:ascii="Times New Roman" w:hAnsi="Times New Roman" w:cs="Times New Roman"/>
          <w:sz w:val="24"/>
          <w:szCs w:val="24"/>
          <w:lang w:val="en-US"/>
        </w:rPr>
        <w:t>(OECD 2012)</w:t>
      </w:r>
      <w:r w:rsidRPr="00F2534E">
        <w:rPr>
          <w:rFonts w:ascii="Times New Roman" w:hAnsi="Times New Roman" w:cs="Times New Roman"/>
          <w:sz w:val="24"/>
          <w:szCs w:val="24"/>
          <w:lang w:val="en-US"/>
        </w:rPr>
        <w:fldChar w:fldCharType="end"/>
      </w:r>
      <w:r w:rsidRPr="00F2534E">
        <w:rPr>
          <w:rFonts w:ascii="Times New Roman" w:hAnsi="Times New Roman" w:cs="Times New Roman"/>
          <w:sz w:val="24"/>
          <w:szCs w:val="24"/>
          <w:lang w:val="en-US"/>
        </w:rPr>
        <w:t xml:space="preserve">. </w:t>
      </w:r>
      <w:proofErr w:type="gramStart"/>
      <w:r w:rsidRPr="00F2534E">
        <w:rPr>
          <w:rFonts w:ascii="Times New Roman" w:hAnsi="Times New Roman" w:cs="Times New Roman"/>
          <w:sz w:val="24"/>
          <w:szCs w:val="24"/>
          <w:lang w:val="en-US"/>
        </w:rPr>
        <w:t>0.05 mgC daphnid</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d</w:t>
      </w:r>
      <w:r w:rsidRPr="00F2534E">
        <w:rPr>
          <w:rFonts w:ascii="Times New Roman" w:hAnsi="Times New Roman" w:cs="Times New Roman"/>
          <w:sz w:val="24"/>
          <w:szCs w:val="24"/>
          <w:vertAlign w:val="superscript"/>
          <w:lang w:val="en-US"/>
        </w:rPr>
        <w:t>-1</w:t>
      </w:r>
      <w:proofErr w:type="gramEnd"/>
      <w:r w:rsidRPr="00F2534E">
        <w:rPr>
          <w:rFonts w:ascii="Times New Roman" w:hAnsi="Times New Roman" w:cs="Times New Roman"/>
          <w:sz w:val="24"/>
          <w:szCs w:val="24"/>
          <w:lang w:val="en-US"/>
        </w:rPr>
        <w:t xml:space="preserve"> was the lowest food level that still resulted in reproductive output that met the validity criteria of the OECD 211 guideline (60 neonates per surviving adult) and was, therefore, selected as the low food level to be used in the multigenerational experiment </w:t>
      </w:r>
      <w:r w:rsidRPr="00F2534E">
        <w:rPr>
          <w:rStyle w:val="MANUSKRIPTZchn"/>
        </w:rPr>
        <w:t>(</w:t>
      </w:r>
      <w:r w:rsidR="00D76517" w:rsidRPr="00F2534E">
        <w:rPr>
          <w:rStyle w:val="MANUSKRIPTZchn"/>
          <w:color w:val="FF0000"/>
        </w:rPr>
        <w:t>Figure S2</w:t>
      </w:r>
      <w:r w:rsidR="00D76517" w:rsidRPr="00F2534E">
        <w:rPr>
          <w:rStyle w:val="MANUSKRIPTZchn"/>
        </w:rPr>
        <w:t>)</w:t>
      </w:r>
      <w:r w:rsidRPr="00F2534E">
        <w:rPr>
          <w:rStyle w:val="MANUSKRIPTZchn"/>
        </w:rPr>
        <w:t>.</w:t>
      </w:r>
      <w:r w:rsidRPr="00F2534E">
        <w:rPr>
          <w:rFonts w:ascii="Times New Roman" w:hAnsi="Times New Roman" w:cs="Times New Roman"/>
          <w:sz w:val="24"/>
          <w:szCs w:val="24"/>
          <w:lang w:val="en-US"/>
        </w:rPr>
        <w:t xml:space="preserve"> </w:t>
      </w:r>
    </w:p>
    <w:p w:rsidR="00AF0DB3" w:rsidRPr="00F2534E" w:rsidRDefault="00AF0DB3" w:rsidP="00F2534E">
      <w:pPr>
        <w:spacing w:line="360" w:lineRule="auto"/>
        <w:rPr>
          <w:rFonts w:ascii="Times New Roman" w:hAnsi="Times New Roman" w:cs="Times New Roman"/>
          <w:sz w:val="24"/>
          <w:szCs w:val="24"/>
          <w:lang w:val="en-US"/>
        </w:rPr>
      </w:pPr>
    </w:p>
    <w:p w:rsidR="00463277" w:rsidRPr="00F2534E" w:rsidRDefault="00463277" w:rsidP="00F2534E">
      <w:pPr>
        <w:keepNext/>
        <w:spacing w:after="0" w:line="360" w:lineRule="auto"/>
        <w:rPr>
          <w:rFonts w:ascii="Times New Roman" w:hAnsi="Times New Roman" w:cs="Times New Roman"/>
          <w:sz w:val="24"/>
          <w:szCs w:val="24"/>
          <w:lang w:val="en-US"/>
        </w:rPr>
      </w:pPr>
      <w:r w:rsidRPr="00F2534E">
        <w:rPr>
          <w:rFonts w:ascii="Times New Roman" w:hAnsi="Times New Roman" w:cs="Times New Roman"/>
          <w:noProof/>
          <w:sz w:val="24"/>
          <w:szCs w:val="24"/>
          <w:lang w:eastAsia="de-DE"/>
        </w:rPr>
        <w:drawing>
          <wp:inline distT="0" distB="0" distL="0" distR="0" wp14:anchorId="19B5519F" wp14:editId="5C09046C">
            <wp:extent cx="5760720" cy="2427988"/>
            <wp:effectExtent l="0" t="0" r="0" b="0"/>
            <wp:docPr id="3" name="Grafik 3" descr="D:\PowerFolder\Dokumente\Experimente\20180117 - Daphnien Tobi &amp; Sebastian\Ansatz Hauptversuch 3\r_files\Graphs_3\reproduction_futter_vor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werFolder\Dokumente\Experimente\20180117 - Daphnien Tobi &amp; Sebastian\Ansatz Hauptversuch 3\r_files\Graphs_3\reproduction_futter_vorte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427988"/>
                    </a:xfrm>
                    <a:prstGeom prst="rect">
                      <a:avLst/>
                    </a:prstGeom>
                    <a:noFill/>
                    <a:ln>
                      <a:noFill/>
                    </a:ln>
                  </pic:spPr>
                </pic:pic>
              </a:graphicData>
            </a:graphic>
          </wp:inline>
        </w:drawing>
      </w:r>
    </w:p>
    <w:p w:rsidR="00463277" w:rsidRPr="00F2534E" w:rsidRDefault="00463277" w:rsidP="00F2534E">
      <w:pPr>
        <w:spacing w:after="0" w:line="360" w:lineRule="auto"/>
        <w:rPr>
          <w:rFonts w:ascii="Times New Roman" w:hAnsi="Times New Roman" w:cs="Times New Roman"/>
          <w:sz w:val="24"/>
          <w:szCs w:val="24"/>
          <w:lang w:val="en-US"/>
        </w:rPr>
      </w:pPr>
      <w:bookmarkStart w:id="3" w:name="_Ref15570610"/>
      <w:r w:rsidRPr="00F2534E">
        <w:rPr>
          <w:rFonts w:ascii="Times New Roman" w:hAnsi="Times New Roman" w:cs="Times New Roman"/>
          <w:b/>
          <w:sz w:val="24"/>
          <w:szCs w:val="24"/>
          <w:lang w:val="en-US"/>
        </w:rPr>
        <w:t>Figure S</w:t>
      </w:r>
      <w:r w:rsidRPr="00F2534E">
        <w:rPr>
          <w:rFonts w:ascii="Times New Roman" w:hAnsi="Times New Roman" w:cs="Times New Roman"/>
          <w:b/>
          <w:sz w:val="24"/>
          <w:szCs w:val="24"/>
          <w:lang w:val="en-US"/>
        </w:rPr>
        <w:fldChar w:fldCharType="begin"/>
      </w:r>
      <w:r w:rsidRPr="00F2534E">
        <w:rPr>
          <w:rFonts w:ascii="Times New Roman" w:hAnsi="Times New Roman" w:cs="Times New Roman"/>
          <w:b/>
          <w:sz w:val="24"/>
          <w:szCs w:val="24"/>
          <w:lang w:val="en-US"/>
        </w:rPr>
        <w:instrText xml:space="preserve"> SEQ Figure \* ARABIC </w:instrText>
      </w:r>
      <w:r w:rsidRPr="00F2534E">
        <w:rPr>
          <w:rFonts w:ascii="Times New Roman" w:hAnsi="Times New Roman" w:cs="Times New Roman"/>
          <w:b/>
          <w:sz w:val="24"/>
          <w:szCs w:val="24"/>
          <w:lang w:val="en-US"/>
        </w:rPr>
        <w:fldChar w:fldCharType="separate"/>
      </w:r>
      <w:r w:rsidRPr="00F2534E">
        <w:rPr>
          <w:rFonts w:ascii="Times New Roman" w:hAnsi="Times New Roman" w:cs="Times New Roman"/>
          <w:b/>
          <w:noProof/>
          <w:sz w:val="24"/>
          <w:szCs w:val="24"/>
          <w:lang w:val="en-US"/>
        </w:rPr>
        <w:t>2</w:t>
      </w:r>
      <w:r w:rsidRPr="00F2534E">
        <w:rPr>
          <w:rFonts w:ascii="Times New Roman" w:hAnsi="Times New Roman" w:cs="Times New Roman"/>
          <w:b/>
          <w:sz w:val="24"/>
          <w:szCs w:val="24"/>
          <w:lang w:val="en-US"/>
        </w:rPr>
        <w:fldChar w:fldCharType="end"/>
      </w:r>
      <w:bookmarkEnd w:id="3"/>
      <w:r w:rsidRPr="00F2534E">
        <w:rPr>
          <w:rFonts w:ascii="Times New Roman" w:hAnsi="Times New Roman" w:cs="Times New Roman"/>
          <w:b/>
          <w:sz w:val="24"/>
          <w:szCs w:val="24"/>
          <w:lang w:val="en-US"/>
        </w:rPr>
        <w:t xml:space="preserve">: Reproductive output of </w:t>
      </w:r>
      <w:r w:rsidRPr="00F2534E">
        <w:rPr>
          <w:rFonts w:ascii="Times New Roman" w:hAnsi="Times New Roman" w:cs="Times New Roman"/>
          <w:b/>
          <w:i/>
          <w:iCs/>
          <w:sz w:val="24"/>
          <w:szCs w:val="24"/>
          <w:lang w:val="en-US"/>
        </w:rPr>
        <w:t>D. magna</w:t>
      </w:r>
      <w:r w:rsidRPr="00F2534E">
        <w:rPr>
          <w:rFonts w:ascii="Times New Roman" w:hAnsi="Times New Roman" w:cs="Times New Roman"/>
          <w:b/>
          <w:sz w:val="24"/>
          <w:szCs w:val="24"/>
          <w:lang w:val="en-US"/>
        </w:rPr>
        <w:t xml:space="preserve"> individuals during 21 d under different feeding regimens</w:t>
      </w:r>
      <w:r w:rsidRPr="00F2534E">
        <w:rPr>
          <w:rFonts w:ascii="Times New Roman" w:hAnsi="Times New Roman" w:cs="Times New Roman"/>
          <w:sz w:val="24"/>
          <w:szCs w:val="24"/>
          <w:lang w:val="en-US"/>
        </w:rPr>
        <w:t>. Animals were held individually and fed 0.01, 0.025, 0.05, 0.075, 0.1, or 0.2 mg carbon individual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d</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The two levels of 0.1 and 0.2 mg C individual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d</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are the feeding conditions proposed in the OECD guideline 211 </w:t>
      </w:r>
      <w:r w:rsidRPr="00F2534E">
        <w:rPr>
          <w:rFonts w:ascii="Times New Roman" w:hAnsi="Times New Roman" w:cs="Times New Roman"/>
          <w:sz w:val="24"/>
          <w:szCs w:val="24"/>
          <w:lang w:val="en-US"/>
        </w:rPr>
        <w:fldChar w:fldCharType="begin"/>
      </w:r>
      <w:r w:rsidRPr="00F2534E">
        <w:rPr>
          <w:rFonts w:ascii="Times New Roman" w:hAnsi="Times New Roman" w:cs="Times New Roman"/>
          <w:sz w:val="24"/>
          <w:szCs w:val="24"/>
          <w:lang w:val="en-US"/>
        </w:rPr>
        <w:instrText xml:space="preserve"> ADDIN ZOTERO_ITEM CSL_CITATION {"citationID":"lZ0bucCM","properties":{"formattedCitation":"(OECD 2012)","plainCitation":"(OECD 2012)","noteIndex":0},"citationItems":[{"id":395,"uris":["http://zotero.org/users/1525037/items/GXTT5A4H"],"uri":["http://zotero.org/users/1525037/items/GXTT5A4H"],"itemData":{"id":395,"type":"book","abstract":"The test method described in this Test Guideline assesses the effect of chemicals on the reproductive output of Daphnia magna Straus. To this end, young female Daphnia are exposed to the test substance added to water at a range of concentrations (at least five). For semi-static tests, at least 10 animals at each test concentration and for flow-through tests, 40 animals divided into four groups of 10 animals at each test concentration are used. The test duration is 21 days. The total number of living offspring produced per parent animal which does not die accidentally or inadvertently during the test and the number of living offspring produced per surviving parent animal at the end of the test are reported. The study report also includes: the daily counting of the offspring, the daily recording of the parent mortality, the weekly measurement of oxygen concentration, temperature, hardness and pH values and the determination of the concentrations of test substance. Optionally other effects can be reported, including the sex ratio of the offspring. The reproductive output of the animals exposed to the test substance is analysed, by comparing it with that of the control in order to determine the lowest observed effect concentration (LOEC) and hence the no observed effect concentration (NOEC), and by estimating the concentration that causes an x % reduction in reproductive output by means of a regression analysis.","event-place":"Paris","language":"en","publisher":"Organisation for Economic Co-operation and Development","publisher-place":"Paris","source":"OECD","title":"Test no. 211: &lt;i&gt;Daphnia magna&lt;/i&gt; reproduction test","title-short":"Test no. 211","URL":"http://www.oecd-ilibrary.org/content/book/9789264185203-en","author":[{"literal":"OECD"}],"issued":{"date-parts":[["2012",10,2]]}}}],"schema":"https://github.com/citation-style-language/schema/raw/master/csl-citation.json"} </w:instrText>
      </w:r>
      <w:r w:rsidRPr="00F2534E">
        <w:rPr>
          <w:rFonts w:ascii="Times New Roman" w:hAnsi="Times New Roman" w:cs="Times New Roman"/>
          <w:sz w:val="24"/>
          <w:szCs w:val="24"/>
          <w:lang w:val="en-US"/>
        </w:rPr>
        <w:fldChar w:fldCharType="separate"/>
      </w:r>
      <w:r w:rsidRPr="00F2534E">
        <w:rPr>
          <w:rFonts w:ascii="Times New Roman" w:hAnsi="Times New Roman" w:cs="Times New Roman"/>
          <w:sz w:val="24"/>
          <w:szCs w:val="24"/>
          <w:lang w:val="en-US"/>
        </w:rPr>
        <w:t>(OECD 2012)</w:t>
      </w:r>
      <w:r w:rsidRPr="00F2534E">
        <w:rPr>
          <w:rFonts w:ascii="Times New Roman" w:hAnsi="Times New Roman" w:cs="Times New Roman"/>
          <w:sz w:val="24"/>
          <w:szCs w:val="24"/>
          <w:lang w:val="en-US"/>
        </w:rPr>
        <w:fldChar w:fldCharType="end"/>
      </w:r>
      <w:r w:rsidRPr="00F2534E">
        <w:rPr>
          <w:rFonts w:ascii="Times New Roman" w:hAnsi="Times New Roman" w:cs="Times New Roman"/>
          <w:sz w:val="24"/>
          <w:szCs w:val="24"/>
          <w:lang w:val="en-US"/>
        </w:rPr>
        <w:t>. The dotted line indicates the OECD 211 validity criterion of minimum produced offspring per surviving adult animal over 21 d.</w:t>
      </w:r>
    </w:p>
    <w:p w:rsidR="00AF0DB3" w:rsidRPr="00F2534E" w:rsidRDefault="00AF0DB3" w:rsidP="00F2534E">
      <w:pPr>
        <w:spacing w:line="360" w:lineRule="auto"/>
        <w:rPr>
          <w:rFonts w:ascii="Times New Roman" w:hAnsi="Times New Roman" w:cs="Times New Roman"/>
          <w:b/>
          <w:bCs/>
          <w:sz w:val="24"/>
          <w:szCs w:val="24"/>
          <w:lang w:val="en-US"/>
        </w:rPr>
      </w:pPr>
      <w:r w:rsidRPr="00F2534E">
        <w:rPr>
          <w:rFonts w:ascii="Times New Roman" w:hAnsi="Times New Roman" w:cs="Times New Roman"/>
          <w:sz w:val="24"/>
          <w:szCs w:val="24"/>
          <w:lang w:val="en-US"/>
        </w:rPr>
        <w:br w:type="page"/>
      </w:r>
    </w:p>
    <w:p w:rsidR="00463277" w:rsidRPr="00F2534E" w:rsidRDefault="00463277" w:rsidP="00F2534E">
      <w:pPr>
        <w:pStyle w:val="Beschriftung"/>
        <w:keepNext/>
        <w:spacing w:line="360" w:lineRule="auto"/>
        <w:rPr>
          <w:rFonts w:ascii="Times New Roman" w:hAnsi="Times New Roman" w:cs="Times New Roman"/>
          <w:b w:val="0"/>
          <w:color w:val="auto"/>
          <w:sz w:val="24"/>
          <w:szCs w:val="24"/>
          <w:lang w:val="en-US"/>
        </w:rPr>
      </w:pPr>
      <w:r w:rsidRPr="00F2534E">
        <w:rPr>
          <w:rFonts w:ascii="Times New Roman" w:hAnsi="Times New Roman" w:cs="Times New Roman"/>
          <w:color w:val="auto"/>
          <w:sz w:val="24"/>
          <w:szCs w:val="24"/>
          <w:lang w:val="en-US"/>
        </w:rPr>
        <w:lastRenderedPageBreak/>
        <w:t>Table S</w:t>
      </w:r>
      <w:r w:rsidRPr="00F2534E">
        <w:rPr>
          <w:rFonts w:ascii="Times New Roman" w:hAnsi="Times New Roman" w:cs="Times New Roman"/>
          <w:color w:val="auto"/>
          <w:sz w:val="24"/>
          <w:szCs w:val="24"/>
          <w:lang w:val="en-US"/>
        </w:rPr>
        <w:fldChar w:fldCharType="begin"/>
      </w:r>
      <w:r w:rsidRPr="00F2534E">
        <w:rPr>
          <w:rFonts w:ascii="Times New Roman" w:hAnsi="Times New Roman" w:cs="Times New Roman"/>
          <w:color w:val="auto"/>
          <w:sz w:val="24"/>
          <w:szCs w:val="24"/>
          <w:lang w:val="en-US"/>
        </w:rPr>
        <w:instrText xml:space="preserve"> SEQ Table \* ARABIC </w:instrText>
      </w:r>
      <w:r w:rsidRPr="00F2534E">
        <w:rPr>
          <w:rFonts w:ascii="Times New Roman" w:hAnsi="Times New Roman" w:cs="Times New Roman"/>
          <w:color w:val="auto"/>
          <w:sz w:val="24"/>
          <w:szCs w:val="24"/>
          <w:lang w:val="en-US"/>
        </w:rPr>
        <w:fldChar w:fldCharType="separate"/>
      </w:r>
      <w:r w:rsidRPr="00F2534E">
        <w:rPr>
          <w:rFonts w:ascii="Times New Roman" w:hAnsi="Times New Roman" w:cs="Times New Roman"/>
          <w:noProof/>
          <w:color w:val="auto"/>
          <w:sz w:val="24"/>
          <w:szCs w:val="24"/>
          <w:lang w:val="en-US"/>
        </w:rPr>
        <w:t>2</w:t>
      </w:r>
      <w:r w:rsidRPr="00F2534E">
        <w:rPr>
          <w:rFonts w:ascii="Times New Roman" w:hAnsi="Times New Roman" w:cs="Times New Roman"/>
          <w:color w:val="auto"/>
          <w:sz w:val="24"/>
          <w:szCs w:val="24"/>
          <w:lang w:val="en-US"/>
        </w:rPr>
        <w:fldChar w:fldCharType="end"/>
      </w:r>
      <w:r w:rsidRPr="00F2534E">
        <w:rPr>
          <w:rFonts w:ascii="Times New Roman" w:hAnsi="Times New Roman" w:cs="Times New Roman"/>
          <w:color w:val="auto"/>
          <w:sz w:val="24"/>
          <w:szCs w:val="24"/>
          <w:lang w:val="en-US"/>
        </w:rPr>
        <w:t>: Nominal and measured particle concentrations</w:t>
      </w:r>
      <w:r w:rsidRPr="00F2534E">
        <w:rPr>
          <w:rFonts w:ascii="Times New Roman" w:hAnsi="Times New Roman" w:cs="Times New Roman"/>
          <w:b w:val="0"/>
          <w:color w:val="auto"/>
          <w:sz w:val="24"/>
          <w:szCs w:val="24"/>
          <w:lang w:val="en-US"/>
        </w:rPr>
        <w:t>. For each treatment, at least three vessels were prepared identical to the ones used to expose daphnids but did not contain algae and animal.</w:t>
      </w:r>
    </w:p>
    <w:tbl>
      <w:tblPr>
        <w:tblStyle w:val="HelleSchattierung"/>
        <w:tblW w:w="0" w:type="auto"/>
        <w:jc w:val="center"/>
        <w:tblBorders>
          <w:insideH w:val="single" w:sz="8" w:space="0" w:color="000000" w:themeColor="text1"/>
        </w:tblBorders>
        <w:tblLook w:val="04A0" w:firstRow="1" w:lastRow="0" w:firstColumn="1" w:lastColumn="0" w:noHBand="0" w:noVBand="1"/>
      </w:tblPr>
      <w:tblGrid>
        <w:gridCol w:w="2429"/>
        <w:gridCol w:w="2479"/>
        <w:gridCol w:w="2479"/>
        <w:gridCol w:w="1901"/>
      </w:tblGrid>
      <w:tr w:rsidR="00463277" w:rsidRPr="00F2534E" w:rsidTr="008918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Treatment</w:t>
            </w:r>
          </w:p>
        </w:tc>
        <w:tc>
          <w:tcPr>
            <w:tcW w:w="2479" w:type="dxa"/>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Nominal concentration (particles mL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w:t>
            </w:r>
          </w:p>
        </w:tc>
        <w:tc>
          <w:tcPr>
            <w:tcW w:w="2479" w:type="dxa"/>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Mean measured concentration</w:t>
            </w:r>
            <w:r w:rsidRPr="00F2534E">
              <w:rPr>
                <w:rFonts w:ascii="Times New Roman" w:eastAsia="Times New Roman" w:hAnsi="Times New Roman" w:cs="Times New Roman"/>
                <w:sz w:val="24"/>
                <w:szCs w:val="24"/>
                <w:lang w:val="en-US" w:eastAsia="de-DE"/>
              </w:rPr>
              <w:t xml:space="preserve"> ± SD </w:t>
            </w:r>
            <w:r w:rsidRPr="00F2534E">
              <w:rPr>
                <w:rFonts w:ascii="Times New Roman" w:hAnsi="Times New Roman" w:cs="Times New Roman"/>
                <w:sz w:val="24"/>
                <w:szCs w:val="24"/>
                <w:lang w:val="en-US"/>
              </w:rPr>
              <w:t>(particles mL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w:t>
            </w:r>
          </w:p>
        </w:tc>
        <w:tc>
          <w:tcPr>
            <w:tcW w:w="1901" w:type="dxa"/>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N (replicates with 3 technical replicates each)</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PS400</w:t>
            </w:r>
          </w:p>
        </w:tc>
        <w:tc>
          <w:tcPr>
            <w:tcW w:w="2479"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400</w:t>
            </w:r>
          </w:p>
        </w:tc>
        <w:tc>
          <w:tcPr>
            <w:tcW w:w="2479"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787</w:t>
            </w:r>
            <w:r w:rsidRPr="00F2534E">
              <w:rPr>
                <w:rFonts w:ascii="Times New Roman" w:eastAsia="Times New Roman" w:hAnsi="Times New Roman" w:cs="Times New Roman"/>
                <w:bCs/>
                <w:sz w:val="24"/>
                <w:szCs w:val="24"/>
                <w:lang w:val="en-US" w:eastAsia="de-DE"/>
              </w:rPr>
              <w:t xml:space="preserve"> </w:t>
            </w:r>
            <w:r w:rsidRPr="00F2534E">
              <w:rPr>
                <w:rFonts w:ascii="Times New Roman" w:eastAsia="Times New Roman" w:hAnsi="Times New Roman" w:cs="Times New Roman"/>
                <w:sz w:val="24"/>
                <w:szCs w:val="24"/>
                <w:lang w:val="en-US" w:eastAsia="de-DE"/>
              </w:rPr>
              <w:t>± 53.7</w:t>
            </w:r>
          </w:p>
        </w:tc>
        <w:tc>
          <w:tcPr>
            <w:tcW w:w="1901"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w:t>
            </w:r>
          </w:p>
        </w:tc>
      </w:tr>
      <w:tr w:rsidR="00463277" w:rsidRPr="00F2534E" w:rsidTr="00891840">
        <w:trPr>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PS2000</w:t>
            </w:r>
          </w:p>
        </w:tc>
        <w:tc>
          <w:tcPr>
            <w:tcW w:w="2479"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2000</w:t>
            </w:r>
          </w:p>
        </w:tc>
        <w:tc>
          <w:tcPr>
            <w:tcW w:w="2479"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2005</w:t>
            </w:r>
            <w:r w:rsidRPr="00F2534E">
              <w:rPr>
                <w:rFonts w:ascii="Times New Roman" w:eastAsia="Times New Roman" w:hAnsi="Times New Roman" w:cs="Times New Roman"/>
                <w:bCs/>
                <w:sz w:val="24"/>
                <w:szCs w:val="24"/>
                <w:lang w:val="en-US" w:eastAsia="de-DE"/>
              </w:rPr>
              <w:t xml:space="preserve"> </w:t>
            </w:r>
            <w:r w:rsidRPr="00F2534E">
              <w:rPr>
                <w:rFonts w:ascii="Times New Roman" w:eastAsia="Times New Roman" w:hAnsi="Times New Roman" w:cs="Times New Roman"/>
                <w:sz w:val="24"/>
                <w:szCs w:val="24"/>
                <w:lang w:val="en-US" w:eastAsia="de-DE"/>
              </w:rPr>
              <w:t>± 262.5</w:t>
            </w:r>
          </w:p>
        </w:tc>
        <w:tc>
          <w:tcPr>
            <w:tcW w:w="1901"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PS10000</w:t>
            </w:r>
          </w:p>
        </w:tc>
        <w:tc>
          <w:tcPr>
            <w:tcW w:w="2479"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10000</w:t>
            </w:r>
          </w:p>
        </w:tc>
        <w:tc>
          <w:tcPr>
            <w:tcW w:w="2479"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12234</w:t>
            </w:r>
            <w:r w:rsidRPr="00F2534E">
              <w:rPr>
                <w:rFonts w:ascii="Times New Roman" w:eastAsia="Times New Roman" w:hAnsi="Times New Roman" w:cs="Times New Roman"/>
                <w:bCs/>
                <w:sz w:val="24"/>
                <w:szCs w:val="24"/>
                <w:lang w:val="en-US" w:eastAsia="de-DE"/>
              </w:rPr>
              <w:t xml:space="preserve"> </w:t>
            </w:r>
            <w:r w:rsidRPr="00F2534E">
              <w:rPr>
                <w:rFonts w:ascii="Times New Roman" w:eastAsia="Times New Roman" w:hAnsi="Times New Roman" w:cs="Times New Roman"/>
                <w:sz w:val="24"/>
                <w:szCs w:val="24"/>
                <w:lang w:val="en-US" w:eastAsia="de-DE"/>
              </w:rPr>
              <w:t>± 2214</w:t>
            </w:r>
          </w:p>
        </w:tc>
        <w:tc>
          <w:tcPr>
            <w:tcW w:w="1901"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w:t>
            </w:r>
          </w:p>
        </w:tc>
      </w:tr>
      <w:tr w:rsidR="00463277" w:rsidRPr="00F2534E" w:rsidTr="00891840">
        <w:trPr>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Kaolin400</w:t>
            </w:r>
          </w:p>
        </w:tc>
        <w:tc>
          <w:tcPr>
            <w:tcW w:w="2479"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400</w:t>
            </w:r>
          </w:p>
        </w:tc>
        <w:tc>
          <w:tcPr>
            <w:tcW w:w="2479"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1776</w:t>
            </w:r>
            <w:r w:rsidRPr="00F2534E">
              <w:rPr>
                <w:rFonts w:ascii="Times New Roman" w:eastAsia="Times New Roman" w:hAnsi="Times New Roman" w:cs="Times New Roman"/>
                <w:bCs/>
                <w:sz w:val="24"/>
                <w:szCs w:val="24"/>
                <w:lang w:val="en-US" w:eastAsia="de-DE"/>
              </w:rPr>
              <w:t xml:space="preserve"> </w:t>
            </w:r>
            <w:r w:rsidRPr="00F2534E">
              <w:rPr>
                <w:rFonts w:ascii="Times New Roman" w:eastAsia="Times New Roman" w:hAnsi="Times New Roman" w:cs="Times New Roman"/>
                <w:sz w:val="24"/>
                <w:szCs w:val="24"/>
                <w:lang w:val="en-US" w:eastAsia="de-DE"/>
              </w:rPr>
              <w:t>± 829.9</w:t>
            </w:r>
          </w:p>
        </w:tc>
        <w:tc>
          <w:tcPr>
            <w:tcW w:w="1901"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Kaolin2000</w:t>
            </w:r>
          </w:p>
        </w:tc>
        <w:tc>
          <w:tcPr>
            <w:tcW w:w="2479"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2000</w:t>
            </w:r>
          </w:p>
        </w:tc>
        <w:tc>
          <w:tcPr>
            <w:tcW w:w="2479"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3928</w:t>
            </w:r>
            <w:r w:rsidRPr="00F2534E">
              <w:rPr>
                <w:rFonts w:ascii="Times New Roman" w:eastAsia="Times New Roman" w:hAnsi="Times New Roman" w:cs="Times New Roman"/>
                <w:bCs/>
                <w:sz w:val="24"/>
                <w:szCs w:val="24"/>
                <w:lang w:val="en-US" w:eastAsia="de-DE"/>
              </w:rPr>
              <w:t xml:space="preserve"> </w:t>
            </w:r>
            <w:r w:rsidRPr="00F2534E">
              <w:rPr>
                <w:rFonts w:ascii="Times New Roman" w:eastAsia="Times New Roman" w:hAnsi="Times New Roman" w:cs="Times New Roman"/>
                <w:sz w:val="24"/>
                <w:szCs w:val="24"/>
                <w:lang w:val="en-US" w:eastAsia="de-DE"/>
              </w:rPr>
              <w:t>± 309.2</w:t>
            </w:r>
          </w:p>
        </w:tc>
        <w:tc>
          <w:tcPr>
            <w:tcW w:w="1901"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w:t>
            </w:r>
          </w:p>
        </w:tc>
      </w:tr>
      <w:tr w:rsidR="00463277" w:rsidRPr="00F2534E" w:rsidTr="00891840">
        <w:trPr>
          <w:jc w:val="center"/>
        </w:trPr>
        <w:tc>
          <w:tcPr>
            <w:cnfStyle w:val="001000000000" w:firstRow="0" w:lastRow="0" w:firstColumn="1" w:lastColumn="0" w:oddVBand="0" w:evenVBand="0" w:oddHBand="0" w:evenHBand="0" w:firstRowFirstColumn="0" w:firstRowLastColumn="0" w:lastRowFirstColumn="0" w:lastRowLastColumn="0"/>
            <w:tcW w:w="2429" w:type="dxa"/>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Kaolin10000</w:t>
            </w:r>
          </w:p>
        </w:tc>
        <w:tc>
          <w:tcPr>
            <w:tcW w:w="2479"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10000</w:t>
            </w:r>
          </w:p>
        </w:tc>
        <w:tc>
          <w:tcPr>
            <w:tcW w:w="2479"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10195</w:t>
            </w:r>
            <w:r w:rsidRPr="00F2534E">
              <w:rPr>
                <w:rFonts w:ascii="Times New Roman" w:eastAsia="Times New Roman" w:hAnsi="Times New Roman" w:cs="Times New Roman"/>
                <w:bCs/>
                <w:sz w:val="24"/>
                <w:szCs w:val="24"/>
                <w:lang w:val="en-US" w:eastAsia="de-DE"/>
              </w:rPr>
              <w:t xml:space="preserve"> </w:t>
            </w:r>
            <w:r w:rsidRPr="00F2534E">
              <w:rPr>
                <w:rFonts w:ascii="Times New Roman" w:eastAsia="Times New Roman" w:hAnsi="Times New Roman" w:cs="Times New Roman"/>
                <w:sz w:val="24"/>
                <w:szCs w:val="24"/>
                <w:lang w:val="en-US" w:eastAsia="de-DE"/>
              </w:rPr>
              <w:t>± 1793.8</w:t>
            </w:r>
          </w:p>
        </w:tc>
        <w:tc>
          <w:tcPr>
            <w:tcW w:w="1901"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w:t>
            </w:r>
          </w:p>
        </w:tc>
      </w:tr>
    </w:tbl>
    <w:p w:rsidR="00463277" w:rsidRPr="00F2534E" w:rsidRDefault="00463277" w:rsidP="00F2534E">
      <w:pPr>
        <w:spacing w:line="360" w:lineRule="auto"/>
        <w:rPr>
          <w:rFonts w:ascii="Times New Roman" w:hAnsi="Times New Roman" w:cs="Times New Roman"/>
          <w:b/>
          <w:sz w:val="24"/>
          <w:szCs w:val="24"/>
          <w:lang w:val="en-US"/>
        </w:rPr>
      </w:pPr>
      <w:r w:rsidRPr="00F2534E">
        <w:rPr>
          <w:rFonts w:ascii="Times New Roman" w:hAnsi="Times New Roman" w:cs="Times New Roman"/>
          <w:b/>
          <w:sz w:val="24"/>
          <w:szCs w:val="24"/>
          <w:lang w:val="en-US"/>
        </w:rPr>
        <w:br w:type="page"/>
      </w:r>
    </w:p>
    <w:p w:rsidR="00463277" w:rsidRPr="00F2534E" w:rsidRDefault="00463277" w:rsidP="00F2534E">
      <w:pPr>
        <w:spacing w:line="360" w:lineRule="auto"/>
        <w:rPr>
          <w:rFonts w:ascii="Times New Roman" w:hAnsi="Times New Roman" w:cs="Times New Roman"/>
          <w:sz w:val="24"/>
          <w:szCs w:val="24"/>
          <w:lang w:val="en-US"/>
        </w:rPr>
      </w:pPr>
      <w:r w:rsidRPr="00F2534E">
        <w:rPr>
          <w:rFonts w:ascii="Times New Roman" w:hAnsi="Times New Roman" w:cs="Times New Roman"/>
          <w:b/>
          <w:sz w:val="24"/>
          <w:szCs w:val="24"/>
          <w:lang w:val="en-US"/>
        </w:rPr>
        <w:lastRenderedPageBreak/>
        <w:t>Table S</w:t>
      </w:r>
      <w:r w:rsidRPr="00F2534E">
        <w:rPr>
          <w:rFonts w:ascii="Times New Roman" w:hAnsi="Times New Roman" w:cs="Times New Roman"/>
          <w:b/>
          <w:sz w:val="24"/>
          <w:szCs w:val="24"/>
          <w:lang w:val="en-US"/>
        </w:rPr>
        <w:fldChar w:fldCharType="begin"/>
      </w:r>
      <w:r w:rsidRPr="00F2534E">
        <w:rPr>
          <w:rFonts w:ascii="Times New Roman" w:hAnsi="Times New Roman" w:cs="Times New Roman"/>
          <w:b/>
          <w:sz w:val="24"/>
          <w:szCs w:val="24"/>
          <w:lang w:val="en-US"/>
        </w:rPr>
        <w:instrText xml:space="preserve"> SEQ Table \* ARABIC </w:instrText>
      </w:r>
      <w:r w:rsidRPr="00F2534E">
        <w:rPr>
          <w:rFonts w:ascii="Times New Roman" w:hAnsi="Times New Roman" w:cs="Times New Roman"/>
          <w:b/>
          <w:sz w:val="24"/>
          <w:szCs w:val="24"/>
          <w:lang w:val="en-US"/>
        </w:rPr>
        <w:fldChar w:fldCharType="separate"/>
      </w:r>
      <w:r w:rsidRPr="00F2534E">
        <w:rPr>
          <w:rFonts w:ascii="Times New Roman" w:hAnsi="Times New Roman" w:cs="Times New Roman"/>
          <w:b/>
          <w:noProof/>
          <w:sz w:val="24"/>
          <w:szCs w:val="24"/>
          <w:lang w:val="en-US"/>
        </w:rPr>
        <w:t>3</w:t>
      </w:r>
      <w:r w:rsidRPr="00F2534E">
        <w:rPr>
          <w:rFonts w:ascii="Times New Roman" w:hAnsi="Times New Roman" w:cs="Times New Roman"/>
          <w:b/>
          <w:sz w:val="24"/>
          <w:szCs w:val="24"/>
          <w:lang w:val="en-US"/>
        </w:rPr>
        <w:fldChar w:fldCharType="end"/>
      </w:r>
      <w:r w:rsidRPr="00F2534E">
        <w:rPr>
          <w:rFonts w:ascii="Times New Roman" w:hAnsi="Times New Roman" w:cs="Times New Roman"/>
          <w:b/>
          <w:sz w:val="24"/>
          <w:szCs w:val="24"/>
          <w:lang w:val="en-US"/>
        </w:rPr>
        <w:t>: Results of the acute toxicity tests with potassium dichromate conducted with the 4</w:t>
      </w:r>
      <w:r w:rsidRPr="00F2534E">
        <w:rPr>
          <w:rFonts w:ascii="Times New Roman" w:hAnsi="Times New Roman" w:cs="Times New Roman"/>
          <w:b/>
          <w:sz w:val="24"/>
          <w:szCs w:val="24"/>
          <w:vertAlign w:val="superscript"/>
          <w:lang w:val="en-US"/>
        </w:rPr>
        <w:t>th</w:t>
      </w:r>
      <w:r w:rsidRPr="00F2534E">
        <w:rPr>
          <w:rFonts w:ascii="Times New Roman" w:hAnsi="Times New Roman" w:cs="Times New Roman"/>
          <w:b/>
          <w:sz w:val="24"/>
          <w:szCs w:val="24"/>
          <w:lang w:val="en-US"/>
        </w:rPr>
        <w:t xml:space="preserve"> brood of each </w:t>
      </w:r>
      <w:r w:rsidRPr="00F2534E">
        <w:rPr>
          <w:rStyle w:val="MANUSKRIPTZchn"/>
          <w:b/>
        </w:rPr>
        <w:t>treatment per generation</w:t>
      </w:r>
      <w:r w:rsidRPr="00F2534E">
        <w:rPr>
          <w:rStyle w:val="MANUSKRIPTZchn"/>
        </w:rPr>
        <w:t>, given as 50 % lethal concentration (LC</w:t>
      </w:r>
      <w:r w:rsidRPr="00F2534E">
        <w:rPr>
          <w:rStyle w:val="MANUSKRIPTZchn"/>
          <w:vertAlign w:val="subscript"/>
        </w:rPr>
        <w:t>50</w:t>
      </w:r>
      <w:r w:rsidRPr="00F2534E">
        <w:rPr>
          <w:rStyle w:val="MANUSKRIPTZchn"/>
        </w:rPr>
        <w:t>) values with the range of the 95 % confidence interval. n.a. = not analyzed</w:t>
      </w:r>
    </w:p>
    <w:tbl>
      <w:tblPr>
        <w:tblStyle w:val="HelleSchattierung"/>
        <w:tblW w:w="5000" w:type="pct"/>
        <w:tblLook w:val="04A0" w:firstRow="1" w:lastRow="0" w:firstColumn="1" w:lastColumn="0" w:noHBand="0" w:noVBand="1"/>
      </w:tblPr>
      <w:tblGrid>
        <w:gridCol w:w="1510"/>
        <w:gridCol w:w="1376"/>
        <w:gridCol w:w="2679"/>
        <w:gridCol w:w="756"/>
        <w:gridCol w:w="2967"/>
      </w:tblGrid>
      <w:tr w:rsidR="00463277" w:rsidRPr="00F2534E" w:rsidTr="00891840">
        <w:trPr>
          <w:cnfStyle w:val="100000000000" w:firstRow="1" w:lastRow="0" w:firstColumn="0" w:lastColumn="0" w:oddVBand="0" w:evenVBand="0" w:oddHBand="0" w:evenHBand="0" w:firstRowFirstColumn="0" w:firstRowLastColumn="0" w:lastRowFirstColumn="0" w:lastRowLastColumn="0"/>
          <w:trHeight w:val="500"/>
          <w:tblHeader/>
        </w:trPr>
        <w:tc>
          <w:tcPr>
            <w:cnfStyle w:val="001000000000" w:firstRow="0" w:lastRow="0" w:firstColumn="1" w:lastColumn="0" w:oddVBand="0" w:evenVBand="0" w:oddHBand="0" w:evenHBand="0" w:firstRowFirstColumn="0" w:firstRowLastColumn="0" w:lastRowFirstColumn="0" w:lastRowLastColumn="0"/>
            <w:tcW w:w="833" w:type="pct"/>
            <w:shd w:val="clear" w:color="auto" w:fill="auto"/>
          </w:tcPr>
          <w:p w:rsidR="00463277" w:rsidRPr="00F2534E" w:rsidRDefault="00463277" w:rsidP="00F2534E">
            <w:pPr>
              <w:spacing w:line="360" w:lineRule="auto"/>
              <w:jc w:val="center"/>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Treatment</w:t>
            </w:r>
          </w:p>
        </w:tc>
        <w:tc>
          <w:tcPr>
            <w:tcW w:w="758" w:type="pct"/>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Generation</w:t>
            </w:r>
          </w:p>
        </w:tc>
        <w:tc>
          <w:tcPr>
            <w:tcW w:w="1534" w:type="pct"/>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N (animals/replicate)</w:t>
            </w:r>
          </w:p>
        </w:tc>
        <w:tc>
          <w:tcPr>
            <w:tcW w:w="235" w:type="pct"/>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LC</w:t>
            </w:r>
            <w:r w:rsidRPr="00F2534E">
              <w:rPr>
                <w:rFonts w:ascii="Times New Roman" w:hAnsi="Times New Roman" w:cs="Times New Roman"/>
                <w:sz w:val="24"/>
                <w:szCs w:val="24"/>
                <w:vertAlign w:val="subscript"/>
                <w:lang w:val="en-US"/>
              </w:rPr>
              <w:t>50</w:t>
            </w:r>
          </w:p>
        </w:tc>
        <w:tc>
          <w:tcPr>
            <w:tcW w:w="1640" w:type="pct"/>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95 % Confidence Interval</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val="restart"/>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sz w:val="24"/>
                <w:szCs w:val="24"/>
                <w:lang w:val="en-US"/>
              </w:rPr>
              <w:t>HFC</w:t>
            </w:r>
          </w:p>
        </w:tc>
        <w:tc>
          <w:tcPr>
            <w:tcW w:w="758"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0.844</w:t>
            </w:r>
          </w:p>
        </w:tc>
        <w:tc>
          <w:tcPr>
            <w:tcW w:w="1640" w:type="pct"/>
            <w:shd w:val="clear" w:color="auto" w:fill="auto"/>
          </w:tcPr>
          <w:p w:rsidR="00463277" w:rsidRPr="00F2534E" w:rsidRDefault="00463277" w:rsidP="00F2534E">
            <w:pPr>
              <w:spacing w:after="100" w:afterAutospacing="1"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0.812–0.878</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0.882</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0.867–0.898</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w:t>
            </w:r>
          </w:p>
        </w:tc>
        <w:tc>
          <w:tcPr>
            <w:tcW w:w="1534"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0.885</w:t>
            </w:r>
          </w:p>
        </w:tc>
        <w:tc>
          <w:tcPr>
            <w:tcW w:w="1640"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0.838–0.935</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1.032</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0.994–1.070</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val="restart"/>
            <w:tcBorders>
              <w:top w:val="single" w:sz="4" w:space="0" w:color="auto"/>
              <w:bottom w:val="nil"/>
            </w:tcBorders>
            <w:shd w:val="clear" w:color="auto" w:fill="auto"/>
          </w:tcPr>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LFC</w:t>
            </w: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0.875</w:t>
            </w:r>
          </w:p>
        </w:tc>
        <w:tc>
          <w:tcPr>
            <w:tcW w:w="1640" w:type="pct"/>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0.842–0.911</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0.659</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(very wide)</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w:t>
            </w:r>
          </w:p>
        </w:tc>
        <w:tc>
          <w:tcPr>
            <w:tcW w:w="1534"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0.623</w:t>
            </w:r>
          </w:p>
        </w:tc>
        <w:tc>
          <w:tcPr>
            <w:tcW w:w="1640"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0.570–0.680</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0.797</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0.777–0.817</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val="restart"/>
            <w:tcBorders>
              <w:top w:val="single" w:sz="4" w:space="0" w:color="auto"/>
              <w:bottom w:val="nil"/>
            </w:tcBorders>
            <w:shd w:val="clear" w:color="auto" w:fill="auto"/>
          </w:tcPr>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PS400</w:t>
            </w: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0.836</w:t>
            </w:r>
          </w:p>
        </w:tc>
        <w:tc>
          <w:tcPr>
            <w:tcW w:w="1640" w:type="pct"/>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0.786–0.888</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0.731</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0.679–0.785</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w:t>
            </w:r>
          </w:p>
        </w:tc>
        <w:tc>
          <w:tcPr>
            <w:tcW w:w="1534"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 (5)</w:t>
            </w:r>
          </w:p>
        </w:tc>
        <w:tc>
          <w:tcPr>
            <w:tcW w:w="235"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0.758</w:t>
            </w:r>
          </w:p>
        </w:tc>
        <w:tc>
          <w:tcPr>
            <w:tcW w:w="1640"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(very wide)</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0.918</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0.892–0.944</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auto"/>
              <w:bottom w:val="single" w:sz="4" w:space="0" w:color="auto"/>
            </w:tcBorders>
            <w:shd w:val="clear" w:color="auto" w:fill="auto"/>
          </w:tcPr>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PS2000</w:t>
            </w:r>
          </w:p>
        </w:tc>
        <w:tc>
          <w:tcPr>
            <w:tcW w:w="758" w:type="pct"/>
            <w:tcBorders>
              <w:top w:val="single" w:sz="4" w:space="0" w:color="auto"/>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tcBorders>
              <w:top w:val="single" w:sz="4" w:space="0" w:color="auto"/>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tcBorders>
              <w:top w:val="single" w:sz="4" w:space="0" w:color="auto"/>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0.988</w:t>
            </w:r>
          </w:p>
        </w:tc>
        <w:tc>
          <w:tcPr>
            <w:tcW w:w="1640" w:type="pct"/>
            <w:tcBorders>
              <w:top w:val="single" w:sz="4" w:space="0" w:color="auto"/>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0.942–1.037</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auto"/>
              <w:bottom w:val="single" w:sz="4" w:space="0" w:color="auto"/>
            </w:tcBorders>
            <w:shd w:val="clear" w:color="auto" w:fill="auto"/>
          </w:tcPr>
          <w:p w:rsidR="00463277" w:rsidRPr="00F2534E" w:rsidRDefault="00463277" w:rsidP="00F2534E">
            <w:pPr>
              <w:spacing w:line="360" w:lineRule="auto"/>
              <w:rPr>
                <w:rFonts w:ascii="Times New Roman" w:hAnsi="Times New Roman" w:cs="Times New Roman"/>
                <w:b w:val="0"/>
                <w:bCs w:val="0"/>
                <w:i/>
                <w:iCs/>
                <w:color w:val="4F81BD" w:themeColor="accent1"/>
                <w:sz w:val="24"/>
                <w:szCs w:val="24"/>
                <w:lang w:val="en-US"/>
              </w:rPr>
            </w:pPr>
          </w:p>
        </w:tc>
        <w:tc>
          <w:tcPr>
            <w:tcW w:w="758" w:type="pct"/>
            <w:tcBorders>
              <w:top w:val="single" w:sz="4" w:space="0" w:color="auto"/>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1–3</w:t>
            </w:r>
          </w:p>
        </w:tc>
        <w:tc>
          <w:tcPr>
            <w:tcW w:w="3409" w:type="pct"/>
            <w:gridSpan w:val="3"/>
            <w:tcBorders>
              <w:top w:val="single" w:sz="4" w:space="0" w:color="auto"/>
              <w:bottom w:val="single" w:sz="4" w:space="0" w:color="auto"/>
            </w:tcBorders>
            <w:shd w:val="clear" w:color="auto" w:fill="auto"/>
          </w:tcPr>
          <w:p w:rsidR="00463277" w:rsidRPr="00F2534E" w:rsidRDefault="00463277"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n.a. because of low reproduction</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auto"/>
              <w:bottom w:val="single" w:sz="4" w:space="0" w:color="auto"/>
            </w:tcBorders>
            <w:shd w:val="clear" w:color="auto" w:fill="auto"/>
          </w:tcPr>
          <w:p w:rsidR="00463277" w:rsidRPr="00F2534E" w:rsidRDefault="00463277" w:rsidP="00F2534E">
            <w:pPr>
              <w:spacing w:line="360" w:lineRule="auto"/>
              <w:rPr>
                <w:rFonts w:ascii="Times New Roman" w:hAnsi="Times New Roman" w:cs="Times New Roman"/>
                <w:b w:val="0"/>
                <w:bCs w:val="0"/>
                <w:color w:val="auto"/>
                <w:sz w:val="24"/>
                <w:szCs w:val="24"/>
                <w:lang w:val="en-US"/>
              </w:rPr>
            </w:pPr>
            <w:r w:rsidRPr="00F2534E">
              <w:rPr>
                <w:rFonts w:ascii="Times New Roman" w:hAnsi="Times New Roman" w:cs="Times New Roman"/>
                <w:sz w:val="24"/>
                <w:szCs w:val="24"/>
                <w:lang w:val="en-US"/>
              </w:rPr>
              <w:t>PS10000</w:t>
            </w:r>
          </w:p>
        </w:tc>
        <w:tc>
          <w:tcPr>
            <w:tcW w:w="758" w:type="pct"/>
            <w:tcBorders>
              <w:top w:val="single" w:sz="4" w:space="0" w:color="auto"/>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0</w:t>
            </w:r>
          </w:p>
        </w:tc>
        <w:tc>
          <w:tcPr>
            <w:tcW w:w="3409" w:type="pct"/>
            <w:gridSpan w:val="3"/>
            <w:tcBorders>
              <w:top w:val="single" w:sz="4" w:space="0" w:color="auto"/>
              <w:bottom w:val="single" w:sz="4" w:space="0" w:color="auto"/>
            </w:tcBorders>
            <w:shd w:val="clear" w:color="auto" w:fill="auto"/>
          </w:tcPr>
          <w:p w:rsidR="00463277" w:rsidRPr="00F2534E" w:rsidRDefault="00463277"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n.a. because of low reproduction</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auto"/>
              <w:bottom w:val="nil"/>
            </w:tcBorders>
            <w:shd w:val="clear" w:color="auto" w:fill="auto"/>
          </w:tcPr>
          <w:p w:rsidR="00463277" w:rsidRPr="00F2534E" w:rsidRDefault="00463277" w:rsidP="00F2534E">
            <w:pPr>
              <w:spacing w:line="360" w:lineRule="auto"/>
              <w:jc w:val="center"/>
              <w:rPr>
                <w:rFonts w:ascii="Times New Roman" w:hAnsi="Times New Roman" w:cs="Times New Roman"/>
                <w:sz w:val="24"/>
                <w:szCs w:val="24"/>
                <w:lang w:val="en-US"/>
              </w:rPr>
            </w:pP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1–3</w:t>
            </w:r>
          </w:p>
        </w:tc>
        <w:tc>
          <w:tcPr>
            <w:tcW w:w="3409" w:type="pct"/>
            <w:gridSpan w:val="3"/>
            <w:tcBorders>
              <w:top w:val="single" w:sz="4" w:space="0" w:color="auto"/>
              <w:bottom w:val="nil"/>
            </w:tcBorders>
            <w:shd w:val="clear" w:color="auto" w:fill="auto"/>
          </w:tcPr>
          <w:p w:rsidR="00463277" w:rsidRPr="00F2534E" w:rsidRDefault="00463277"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n.a. because of extinction</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val="restart"/>
            <w:tcBorders>
              <w:top w:val="single" w:sz="4" w:space="0" w:color="auto"/>
              <w:bottom w:val="nil"/>
            </w:tcBorders>
            <w:shd w:val="clear" w:color="auto" w:fill="auto"/>
          </w:tcPr>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Kaolin400</w:t>
            </w: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1.043</w:t>
            </w:r>
          </w:p>
        </w:tc>
        <w:tc>
          <w:tcPr>
            <w:tcW w:w="1640" w:type="pct"/>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0.991–1.098</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0.633</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0.575–0.698</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w:t>
            </w:r>
          </w:p>
        </w:tc>
        <w:tc>
          <w:tcPr>
            <w:tcW w:w="1534"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0.755</w:t>
            </w:r>
          </w:p>
        </w:tc>
        <w:tc>
          <w:tcPr>
            <w:tcW w:w="1640"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0.691–0.824</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3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0.769</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0.747–0.791</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val="restart"/>
            <w:tcBorders>
              <w:top w:val="single" w:sz="4" w:space="0" w:color="auto"/>
              <w:bottom w:val="nil"/>
            </w:tcBorders>
            <w:shd w:val="clear" w:color="auto" w:fill="auto"/>
          </w:tcPr>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Kaolin2000</w:t>
            </w: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0.860</w:t>
            </w:r>
          </w:p>
        </w:tc>
        <w:tc>
          <w:tcPr>
            <w:tcW w:w="1640" w:type="pct"/>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0.765–0.968</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0.611</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0.556–0.672</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w:t>
            </w:r>
          </w:p>
        </w:tc>
        <w:tc>
          <w:tcPr>
            <w:tcW w:w="1534"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0.801</w:t>
            </w:r>
          </w:p>
        </w:tc>
        <w:tc>
          <w:tcPr>
            <w:tcW w:w="1640" w:type="pct"/>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0.773–0.830</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vMerge/>
            <w:shd w:val="clear" w:color="auto" w:fill="auto"/>
          </w:tcPr>
          <w:p w:rsidR="00463277" w:rsidRPr="00F2534E" w:rsidRDefault="00463277" w:rsidP="00F2534E">
            <w:pPr>
              <w:spacing w:line="360" w:lineRule="auto"/>
              <w:rPr>
                <w:rFonts w:ascii="Times New Roman" w:hAnsi="Times New Roman" w:cs="Times New Roman"/>
                <w:b w:val="0"/>
                <w:bCs w:val="0"/>
                <w:i/>
                <w:iCs/>
                <w:color w:val="auto"/>
                <w:sz w:val="24"/>
                <w:szCs w:val="24"/>
                <w:lang w:val="en-US"/>
              </w:rPr>
            </w:pPr>
          </w:p>
        </w:tc>
        <w:tc>
          <w:tcPr>
            <w:tcW w:w="758"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w:t>
            </w:r>
          </w:p>
        </w:tc>
        <w:tc>
          <w:tcPr>
            <w:tcW w:w="1534"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1.472</w:t>
            </w:r>
          </w:p>
        </w:tc>
        <w:tc>
          <w:tcPr>
            <w:tcW w:w="1640" w:type="pct"/>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1.396–1.553</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auto"/>
              <w:bottom w:val="nil"/>
            </w:tcBorders>
            <w:shd w:val="clear" w:color="auto" w:fill="auto"/>
          </w:tcPr>
          <w:p w:rsidR="00463277" w:rsidRPr="00F2534E" w:rsidRDefault="00463277" w:rsidP="00F2534E">
            <w:pPr>
              <w:spacing w:line="360" w:lineRule="auto"/>
              <w:rPr>
                <w:rFonts w:ascii="Times New Roman" w:eastAsiaTheme="majorEastAsia"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Kaolin10000</w:t>
            </w: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w:t>
            </w:r>
          </w:p>
        </w:tc>
        <w:tc>
          <w:tcPr>
            <w:tcW w:w="1534"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4 (5)</w:t>
            </w:r>
          </w:p>
        </w:tc>
        <w:tc>
          <w:tcPr>
            <w:tcW w:w="235" w:type="pct"/>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0.923</w:t>
            </w:r>
          </w:p>
        </w:tc>
        <w:tc>
          <w:tcPr>
            <w:tcW w:w="1640" w:type="pct"/>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0.880–0.967</w:t>
            </w:r>
          </w:p>
        </w:tc>
      </w:tr>
      <w:tr w:rsidR="00463277" w:rsidRPr="00F2534E" w:rsidTr="00891840">
        <w:trPr>
          <w:trHeight w:val="454"/>
        </w:trPr>
        <w:tc>
          <w:tcPr>
            <w:cnfStyle w:val="001000000000" w:firstRow="0" w:lastRow="0" w:firstColumn="1" w:lastColumn="0" w:oddVBand="0" w:evenVBand="0" w:oddHBand="0" w:evenHBand="0" w:firstRowFirstColumn="0" w:firstRowLastColumn="0" w:lastRowFirstColumn="0" w:lastRowLastColumn="0"/>
            <w:tcW w:w="833" w:type="pct"/>
            <w:tcBorders>
              <w:top w:val="single" w:sz="4" w:space="0" w:color="auto"/>
              <w:bottom w:val="nil"/>
            </w:tcBorders>
            <w:shd w:val="clear" w:color="auto" w:fill="auto"/>
          </w:tcPr>
          <w:p w:rsidR="00463277" w:rsidRPr="00F2534E" w:rsidRDefault="00463277" w:rsidP="00F2534E">
            <w:pPr>
              <w:spacing w:line="360" w:lineRule="auto"/>
              <w:rPr>
                <w:rFonts w:ascii="Times New Roman" w:hAnsi="Times New Roman" w:cs="Times New Roman"/>
                <w:b w:val="0"/>
                <w:bCs w:val="0"/>
                <w:i/>
                <w:iCs/>
                <w:color w:val="4F81BD" w:themeColor="accent1"/>
                <w:sz w:val="24"/>
                <w:szCs w:val="24"/>
                <w:lang w:val="en-US"/>
              </w:rPr>
            </w:pPr>
          </w:p>
        </w:tc>
        <w:tc>
          <w:tcPr>
            <w:tcW w:w="758" w:type="pct"/>
            <w:tcBorders>
              <w:top w:val="single" w:sz="4" w:space="0" w:color="auto"/>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F2534E">
              <w:rPr>
                <w:rFonts w:ascii="Times New Roman" w:hAnsi="Times New Roman" w:cs="Times New Roman"/>
                <w:sz w:val="24"/>
                <w:szCs w:val="24"/>
                <w:lang w:val="en-US"/>
              </w:rPr>
              <w:t>1–3</w:t>
            </w:r>
          </w:p>
        </w:tc>
        <w:tc>
          <w:tcPr>
            <w:tcW w:w="3409" w:type="pct"/>
            <w:gridSpan w:val="3"/>
            <w:tcBorders>
              <w:top w:val="single" w:sz="4" w:space="0" w:color="auto"/>
              <w:bottom w:val="nil"/>
            </w:tcBorders>
            <w:shd w:val="clear" w:color="auto" w:fill="auto"/>
          </w:tcPr>
          <w:p w:rsidR="00463277" w:rsidRPr="00F2534E" w:rsidRDefault="00463277"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n.a.</w:t>
            </w:r>
          </w:p>
        </w:tc>
      </w:tr>
    </w:tbl>
    <w:p w:rsidR="00463277" w:rsidRPr="00F2534E" w:rsidRDefault="00463277" w:rsidP="00F2534E">
      <w:pPr>
        <w:spacing w:line="360" w:lineRule="auto"/>
        <w:rPr>
          <w:rFonts w:ascii="Times New Roman" w:hAnsi="Times New Roman" w:cs="Times New Roman"/>
          <w:b/>
          <w:sz w:val="24"/>
          <w:szCs w:val="24"/>
          <w:lang w:val="en-US"/>
        </w:rPr>
      </w:pPr>
    </w:p>
    <w:p w:rsidR="00463277" w:rsidRPr="00F2534E" w:rsidRDefault="00463277" w:rsidP="00F2534E">
      <w:pPr>
        <w:keepNext/>
        <w:spacing w:line="360" w:lineRule="auto"/>
        <w:rPr>
          <w:rFonts w:ascii="Times New Roman" w:hAnsi="Times New Roman" w:cs="Times New Roman"/>
          <w:sz w:val="24"/>
          <w:szCs w:val="24"/>
          <w:lang w:val="en-US"/>
        </w:rPr>
      </w:pPr>
      <w:r w:rsidRPr="00F2534E">
        <w:rPr>
          <w:rFonts w:ascii="Times New Roman" w:hAnsi="Times New Roman" w:cs="Times New Roman"/>
          <w:noProof/>
          <w:sz w:val="24"/>
          <w:szCs w:val="24"/>
          <w:lang w:eastAsia="de-DE"/>
        </w:rPr>
        <w:lastRenderedPageBreak/>
        <w:drawing>
          <wp:inline distT="0" distB="0" distL="0" distR="0" wp14:anchorId="60FB7DE5" wp14:editId="2B19B227">
            <wp:extent cx="3241675" cy="3241675"/>
            <wp:effectExtent l="0" t="0" r="0" b="0"/>
            <wp:docPr id="18" name="Grafik 18" descr="D:\PowerFolder\Dokumente\Experimente\20180117 - Daphnien Tobi &amp; Sebastian\Ansatz Hauptversuch 3\r_files\Graphs_3\Figure-pdc_pretest_replic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owerFolder\Dokumente\Experimente\20180117 - Daphnien Tobi &amp; Sebastian\Ansatz Hauptversuch 3\r_files\Graphs_3\Figure-pdc_pretest_replicat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1675" cy="3241675"/>
                    </a:xfrm>
                    <a:prstGeom prst="rect">
                      <a:avLst/>
                    </a:prstGeom>
                    <a:noFill/>
                    <a:ln>
                      <a:noFill/>
                    </a:ln>
                  </pic:spPr>
                </pic:pic>
              </a:graphicData>
            </a:graphic>
          </wp:inline>
        </w:drawing>
      </w:r>
    </w:p>
    <w:p w:rsidR="00AF0DB3" w:rsidRPr="00F2534E" w:rsidRDefault="00463277" w:rsidP="00F2534E">
      <w:pPr>
        <w:spacing w:line="360" w:lineRule="auto"/>
        <w:rPr>
          <w:rFonts w:ascii="Times New Roman" w:hAnsi="Times New Roman" w:cs="Times New Roman"/>
          <w:sz w:val="24"/>
          <w:szCs w:val="24"/>
          <w:lang w:val="en-US"/>
        </w:rPr>
      </w:pPr>
      <w:bookmarkStart w:id="4" w:name="_Ref15570668"/>
      <w:r w:rsidRPr="00F2534E">
        <w:rPr>
          <w:rFonts w:ascii="Times New Roman" w:hAnsi="Times New Roman" w:cs="Times New Roman"/>
          <w:b/>
          <w:sz w:val="24"/>
          <w:szCs w:val="24"/>
          <w:lang w:val="en-US"/>
        </w:rPr>
        <w:t>Figure S</w:t>
      </w:r>
      <w:r w:rsidRPr="00F2534E">
        <w:rPr>
          <w:rFonts w:ascii="Times New Roman" w:hAnsi="Times New Roman" w:cs="Times New Roman"/>
          <w:b/>
          <w:sz w:val="24"/>
          <w:szCs w:val="24"/>
          <w:lang w:val="en-US"/>
        </w:rPr>
        <w:fldChar w:fldCharType="begin"/>
      </w:r>
      <w:r w:rsidRPr="00F2534E">
        <w:rPr>
          <w:rFonts w:ascii="Times New Roman" w:hAnsi="Times New Roman" w:cs="Times New Roman"/>
          <w:b/>
          <w:sz w:val="24"/>
          <w:szCs w:val="24"/>
          <w:lang w:val="en-US"/>
        </w:rPr>
        <w:instrText xml:space="preserve"> SEQ Figure \* ARABIC </w:instrText>
      </w:r>
      <w:r w:rsidRPr="00F2534E">
        <w:rPr>
          <w:rFonts w:ascii="Times New Roman" w:hAnsi="Times New Roman" w:cs="Times New Roman"/>
          <w:b/>
          <w:sz w:val="24"/>
          <w:szCs w:val="24"/>
          <w:lang w:val="en-US"/>
        </w:rPr>
        <w:fldChar w:fldCharType="separate"/>
      </w:r>
      <w:r w:rsidRPr="00F2534E">
        <w:rPr>
          <w:rFonts w:ascii="Times New Roman" w:hAnsi="Times New Roman" w:cs="Times New Roman"/>
          <w:b/>
          <w:noProof/>
          <w:sz w:val="24"/>
          <w:szCs w:val="24"/>
          <w:lang w:val="en-US"/>
        </w:rPr>
        <w:t>3</w:t>
      </w:r>
      <w:r w:rsidRPr="00F2534E">
        <w:rPr>
          <w:rFonts w:ascii="Times New Roman" w:hAnsi="Times New Roman" w:cs="Times New Roman"/>
          <w:b/>
          <w:sz w:val="24"/>
          <w:szCs w:val="24"/>
          <w:lang w:val="en-US"/>
        </w:rPr>
        <w:fldChar w:fldCharType="end"/>
      </w:r>
      <w:bookmarkEnd w:id="4"/>
      <w:r w:rsidRPr="00F2534E">
        <w:rPr>
          <w:rFonts w:ascii="Times New Roman" w:hAnsi="Times New Roman" w:cs="Times New Roman"/>
          <w:b/>
          <w:sz w:val="24"/>
          <w:szCs w:val="24"/>
          <w:lang w:val="en-US"/>
        </w:rPr>
        <w:t>: Lethal concentrations for 50 % (LC</w:t>
      </w:r>
      <w:r w:rsidRPr="00F2534E">
        <w:rPr>
          <w:rFonts w:ascii="Times New Roman" w:hAnsi="Times New Roman" w:cs="Times New Roman"/>
          <w:b/>
          <w:sz w:val="24"/>
          <w:szCs w:val="24"/>
          <w:vertAlign w:val="subscript"/>
          <w:lang w:val="en-US"/>
        </w:rPr>
        <w:t>50</w:t>
      </w:r>
      <w:r w:rsidRPr="00F2534E">
        <w:rPr>
          <w:rFonts w:ascii="Times New Roman" w:hAnsi="Times New Roman" w:cs="Times New Roman"/>
          <w:b/>
          <w:sz w:val="24"/>
          <w:szCs w:val="24"/>
          <w:lang w:val="en-US"/>
        </w:rPr>
        <w:t xml:space="preserve">) of neonate </w:t>
      </w:r>
      <w:r w:rsidRPr="00F2534E">
        <w:rPr>
          <w:rFonts w:ascii="Times New Roman" w:hAnsi="Times New Roman" w:cs="Times New Roman"/>
          <w:b/>
          <w:i/>
          <w:iCs/>
          <w:sz w:val="24"/>
          <w:szCs w:val="24"/>
          <w:lang w:val="en-US"/>
        </w:rPr>
        <w:t>D. magna</w:t>
      </w:r>
      <w:r w:rsidRPr="00F2534E">
        <w:rPr>
          <w:rFonts w:ascii="Times New Roman" w:hAnsi="Times New Roman" w:cs="Times New Roman"/>
          <w:b/>
          <w:sz w:val="24"/>
          <w:szCs w:val="24"/>
          <w:lang w:val="en-US"/>
        </w:rPr>
        <w:t xml:space="preserve"> in three independent acute toxicity tests with potassium dichromate</w:t>
      </w:r>
      <w:r w:rsidRPr="00F2534E">
        <w:rPr>
          <w:rFonts w:ascii="Times New Roman" w:hAnsi="Times New Roman" w:cs="Times New Roman"/>
          <w:sz w:val="24"/>
          <w:szCs w:val="24"/>
          <w:lang w:val="en-US"/>
        </w:rPr>
        <w:t>, performed with neonates from a laboratory culture maintained at high food levels (0.15 mg carbon individual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d</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w:t>
      </w:r>
    </w:p>
    <w:p w:rsidR="00AF0DB3" w:rsidRPr="00F2534E" w:rsidRDefault="00AF0DB3"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br w:type="page"/>
      </w:r>
    </w:p>
    <w:p w:rsidR="00463277" w:rsidRPr="00F2534E" w:rsidRDefault="00463277" w:rsidP="00F2534E">
      <w:pPr>
        <w:keepNext/>
        <w:spacing w:line="360" w:lineRule="auto"/>
        <w:rPr>
          <w:rFonts w:ascii="Times New Roman" w:hAnsi="Times New Roman" w:cs="Times New Roman"/>
          <w:sz w:val="24"/>
          <w:szCs w:val="24"/>
          <w:lang w:val="en-US"/>
        </w:rPr>
      </w:pPr>
      <w:r w:rsidRPr="00F2534E">
        <w:rPr>
          <w:rFonts w:ascii="Times New Roman" w:hAnsi="Times New Roman" w:cs="Times New Roman"/>
          <w:noProof/>
          <w:sz w:val="24"/>
          <w:szCs w:val="24"/>
          <w:lang w:eastAsia="de-DE"/>
        </w:rPr>
        <w:lastRenderedPageBreak/>
        <w:drawing>
          <wp:inline distT="0" distB="0" distL="0" distR="0" wp14:anchorId="13D45498" wp14:editId="53BDF733">
            <wp:extent cx="5760720" cy="3640292"/>
            <wp:effectExtent l="0" t="0" r="0" b="0"/>
            <wp:docPr id="9" name="Grafik 9" descr="D:\PowerFolder\Dokumente\Experimente\20180117 - Daphnien Tobi &amp; Sebastian\Ansatz Hauptversuch 3\r_files\Graphs_3\Figure-survival_at_21d_bargraph-NO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werFolder\Dokumente\Experimente\20180117 - Daphnien Tobi &amp; Sebastian\Ansatz Hauptversuch 3\r_files\Graphs_3\Figure-survival_at_21d_bargraph-NOLEGEN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640292"/>
                    </a:xfrm>
                    <a:prstGeom prst="rect">
                      <a:avLst/>
                    </a:prstGeom>
                    <a:noFill/>
                    <a:ln>
                      <a:noFill/>
                    </a:ln>
                  </pic:spPr>
                </pic:pic>
              </a:graphicData>
            </a:graphic>
          </wp:inline>
        </w:drawing>
      </w:r>
    </w:p>
    <w:p w:rsidR="00463277" w:rsidRPr="00F2534E" w:rsidRDefault="00463277" w:rsidP="00F2534E">
      <w:pPr>
        <w:pStyle w:val="Beschriftung"/>
        <w:spacing w:line="360" w:lineRule="auto"/>
        <w:rPr>
          <w:rFonts w:ascii="Times New Roman" w:hAnsi="Times New Roman" w:cs="Times New Roman"/>
          <w:b w:val="0"/>
          <w:color w:val="auto"/>
          <w:sz w:val="24"/>
          <w:szCs w:val="24"/>
          <w:lang w:val="en-US"/>
        </w:rPr>
      </w:pPr>
      <w:bookmarkStart w:id="5" w:name="_Ref15630897"/>
      <w:r w:rsidRPr="00F2534E">
        <w:rPr>
          <w:rFonts w:ascii="Times New Roman" w:hAnsi="Times New Roman" w:cs="Times New Roman"/>
          <w:color w:val="auto"/>
          <w:sz w:val="24"/>
          <w:szCs w:val="24"/>
          <w:lang w:val="en-US"/>
        </w:rPr>
        <w:t>Figure S</w:t>
      </w:r>
      <w:r w:rsidRPr="00F2534E">
        <w:rPr>
          <w:rFonts w:ascii="Times New Roman" w:hAnsi="Times New Roman" w:cs="Times New Roman"/>
          <w:b w:val="0"/>
          <w:bCs w:val="0"/>
          <w:color w:val="auto"/>
          <w:sz w:val="24"/>
          <w:szCs w:val="24"/>
          <w:lang w:val="en-US"/>
        </w:rPr>
        <w:fldChar w:fldCharType="begin"/>
      </w:r>
      <w:r w:rsidRPr="00F2534E">
        <w:rPr>
          <w:rFonts w:ascii="Times New Roman" w:hAnsi="Times New Roman" w:cs="Times New Roman"/>
          <w:color w:val="auto"/>
          <w:sz w:val="24"/>
          <w:szCs w:val="24"/>
          <w:lang w:val="en-US"/>
        </w:rPr>
        <w:instrText xml:space="preserve"> SEQ Figure \* ARABIC </w:instrText>
      </w:r>
      <w:r w:rsidRPr="00F2534E">
        <w:rPr>
          <w:rFonts w:ascii="Times New Roman" w:hAnsi="Times New Roman" w:cs="Times New Roman"/>
          <w:b w:val="0"/>
          <w:bCs w:val="0"/>
          <w:color w:val="auto"/>
          <w:sz w:val="24"/>
          <w:szCs w:val="24"/>
          <w:lang w:val="en-US"/>
        </w:rPr>
        <w:fldChar w:fldCharType="separate"/>
      </w:r>
      <w:r w:rsidRPr="00F2534E">
        <w:rPr>
          <w:rFonts w:ascii="Times New Roman" w:hAnsi="Times New Roman" w:cs="Times New Roman"/>
          <w:noProof/>
          <w:color w:val="auto"/>
          <w:sz w:val="24"/>
          <w:szCs w:val="24"/>
          <w:lang w:val="en-US"/>
        </w:rPr>
        <w:t>4</w:t>
      </w:r>
      <w:r w:rsidRPr="00F2534E">
        <w:rPr>
          <w:rFonts w:ascii="Times New Roman" w:hAnsi="Times New Roman" w:cs="Times New Roman"/>
          <w:b w:val="0"/>
          <w:bCs w:val="0"/>
          <w:color w:val="auto"/>
          <w:sz w:val="24"/>
          <w:szCs w:val="24"/>
          <w:lang w:val="en-US"/>
        </w:rPr>
        <w:fldChar w:fldCharType="end"/>
      </w:r>
      <w:bookmarkEnd w:id="5"/>
      <w:r w:rsidRPr="00F2534E">
        <w:rPr>
          <w:rFonts w:ascii="Times New Roman" w:hAnsi="Times New Roman" w:cs="Times New Roman"/>
          <w:color w:val="auto"/>
          <w:sz w:val="24"/>
          <w:szCs w:val="24"/>
          <w:lang w:val="en-US"/>
        </w:rPr>
        <w:t xml:space="preserve">: Survival of </w:t>
      </w:r>
      <w:r w:rsidRPr="00F2534E">
        <w:rPr>
          <w:rFonts w:ascii="Times New Roman" w:hAnsi="Times New Roman" w:cs="Times New Roman"/>
          <w:i/>
          <w:iCs/>
          <w:color w:val="auto"/>
          <w:sz w:val="24"/>
          <w:szCs w:val="24"/>
          <w:lang w:val="en-US"/>
        </w:rPr>
        <w:t>Daphnia magna</w:t>
      </w:r>
      <w:r w:rsidRPr="00F2534E">
        <w:rPr>
          <w:rFonts w:ascii="Times New Roman" w:hAnsi="Times New Roman" w:cs="Times New Roman"/>
          <w:color w:val="auto"/>
          <w:sz w:val="24"/>
          <w:szCs w:val="24"/>
          <w:lang w:val="en-US"/>
        </w:rPr>
        <w:t xml:space="preserve"> at the end of each generation and </w:t>
      </w:r>
      <w:r w:rsidRPr="00F2534E">
        <w:rPr>
          <w:rFonts w:ascii="Times New Roman" w:hAnsi="Times New Roman" w:cs="Times New Roman"/>
          <w:b w:val="0"/>
          <w:bCs w:val="0"/>
          <w:color w:val="auto"/>
          <w:sz w:val="24"/>
          <w:szCs w:val="24"/>
          <w:lang w:val="en-US"/>
        </w:rPr>
        <w:t>exposure</w:t>
      </w:r>
      <w:r w:rsidRPr="00F2534E">
        <w:rPr>
          <w:rFonts w:ascii="Times New Roman" w:hAnsi="Times New Roman" w:cs="Times New Roman"/>
          <w:bCs w:val="0"/>
          <w:color w:val="auto"/>
          <w:sz w:val="24"/>
          <w:szCs w:val="24"/>
          <w:lang w:val="en-US"/>
        </w:rPr>
        <w:t xml:space="preserve"> to high food levels (HFC), low food levels (LFC) and three concentrations (400, 2000, and 10000 particles mL</w:t>
      </w:r>
      <w:r w:rsidRPr="00F2534E">
        <w:rPr>
          <w:rFonts w:ascii="Times New Roman" w:hAnsi="Times New Roman" w:cs="Times New Roman"/>
          <w:bCs w:val="0"/>
          <w:color w:val="auto"/>
          <w:sz w:val="24"/>
          <w:szCs w:val="24"/>
          <w:vertAlign w:val="superscript"/>
          <w:lang w:val="en-US"/>
        </w:rPr>
        <w:t>-1</w:t>
      </w:r>
      <w:r w:rsidRPr="00F2534E">
        <w:rPr>
          <w:rFonts w:ascii="Times New Roman" w:hAnsi="Times New Roman" w:cs="Times New Roman"/>
          <w:bCs w:val="0"/>
          <w:color w:val="auto"/>
          <w:sz w:val="24"/>
          <w:szCs w:val="24"/>
          <w:lang w:val="en-US"/>
        </w:rPr>
        <w:t xml:space="preserve">) each of polystyrene (PS) </w:t>
      </w:r>
      <w:r w:rsidRPr="00F2534E">
        <w:rPr>
          <w:rFonts w:ascii="Times New Roman" w:hAnsi="Times New Roman" w:cs="Times New Roman"/>
          <w:color w:val="auto"/>
          <w:sz w:val="24"/>
          <w:szCs w:val="24"/>
          <w:lang w:val="en-US"/>
        </w:rPr>
        <w:t xml:space="preserve">microplastics </w:t>
      </w:r>
      <w:r w:rsidRPr="00F2534E">
        <w:rPr>
          <w:rFonts w:ascii="Times New Roman" w:hAnsi="Times New Roman" w:cs="Times New Roman"/>
          <w:bCs w:val="0"/>
          <w:color w:val="auto"/>
          <w:sz w:val="24"/>
          <w:szCs w:val="24"/>
          <w:lang w:val="en-US"/>
        </w:rPr>
        <w:t>and kaolin.</w:t>
      </w:r>
      <w:r w:rsidRPr="00F2534E">
        <w:rPr>
          <w:rFonts w:ascii="Times New Roman" w:hAnsi="Times New Roman" w:cs="Times New Roman"/>
          <w:b w:val="0"/>
          <w:color w:val="auto"/>
          <w:sz w:val="24"/>
          <w:szCs w:val="24"/>
          <w:lang w:val="en-US"/>
        </w:rPr>
        <w:t xml:space="preserve"> The dotted line indicates the OECD 211 validity criterion (80 % survival in the controls).</w:t>
      </w:r>
    </w:p>
    <w:p w:rsidR="00AF0DB3" w:rsidRPr="00F2534E" w:rsidRDefault="00AF0DB3" w:rsidP="00F2534E">
      <w:pPr>
        <w:spacing w:line="360" w:lineRule="auto"/>
        <w:rPr>
          <w:rFonts w:ascii="Times New Roman" w:hAnsi="Times New Roman" w:cs="Times New Roman"/>
          <w:b/>
          <w:bCs/>
          <w:sz w:val="24"/>
          <w:szCs w:val="24"/>
          <w:lang w:val="en-US"/>
        </w:rPr>
      </w:pPr>
      <w:r w:rsidRPr="00F2534E">
        <w:rPr>
          <w:rFonts w:ascii="Times New Roman" w:hAnsi="Times New Roman" w:cs="Times New Roman"/>
          <w:sz w:val="24"/>
          <w:szCs w:val="24"/>
          <w:lang w:val="en-US"/>
        </w:rPr>
        <w:br w:type="page"/>
      </w:r>
    </w:p>
    <w:p w:rsidR="00463277" w:rsidRPr="00F2534E" w:rsidRDefault="00463277" w:rsidP="00F2534E">
      <w:pPr>
        <w:pStyle w:val="Beschriftung"/>
        <w:keepNext/>
        <w:spacing w:line="360" w:lineRule="auto"/>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lastRenderedPageBreak/>
        <w:t>Table S</w:t>
      </w:r>
      <w:r w:rsidRPr="00F2534E">
        <w:rPr>
          <w:rFonts w:ascii="Times New Roman" w:hAnsi="Times New Roman" w:cs="Times New Roman"/>
          <w:color w:val="auto"/>
          <w:sz w:val="24"/>
          <w:szCs w:val="24"/>
          <w:lang w:val="en-US"/>
        </w:rPr>
        <w:fldChar w:fldCharType="begin"/>
      </w:r>
      <w:r w:rsidRPr="00F2534E">
        <w:rPr>
          <w:rFonts w:ascii="Times New Roman" w:hAnsi="Times New Roman" w:cs="Times New Roman"/>
          <w:color w:val="auto"/>
          <w:sz w:val="24"/>
          <w:szCs w:val="24"/>
          <w:lang w:val="en-US"/>
        </w:rPr>
        <w:instrText xml:space="preserve"> SEQ Table \* ARABIC </w:instrText>
      </w:r>
      <w:r w:rsidRPr="00F2534E">
        <w:rPr>
          <w:rFonts w:ascii="Times New Roman" w:hAnsi="Times New Roman" w:cs="Times New Roman"/>
          <w:color w:val="auto"/>
          <w:sz w:val="24"/>
          <w:szCs w:val="24"/>
          <w:lang w:val="en-US"/>
        </w:rPr>
        <w:fldChar w:fldCharType="separate"/>
      </w:r>
      <w:r w:rsidRPr="00F2534E">
        <w:rPr>
          <w:rFonts w:ascii="Times New Roman" w:hAnsi="Times New Roman" w:cs="Times New Roman"/>
          <w:noProof/>
          <w:color w:val="auto"/>
          <w:sz w:val="24"/>
          <w:szCs w:val="24"/>
          <w:lang w:val="en-US"/>
        </w:rPr>
        <w:t>4</w:t>
      </w:r>
      <w:r w:rsidRPr="00F2534E">
        <w:rPr>
          <w:rFonts w:ascii="Times New Roman" w:hAnsi="Times New Roman" w:cs="Times New Roman"/>
          <w:color w:val="auto"/>
          <w:sz w:val="24"/>
          <w:szCs w:val="24"/>
          <w:lang w:val="en-US"/>
        </w:rPr>
        <w:fldChar w:fldCharType="end"/>
      </w:r>
      <w:r w:rsidRPr="00F2534E">
        <w:rPr>
          <w:rFonts w:ascii="Times New Roman" w:hAnsi="Times New Roman" w:cs="Times New Roman"/>
          <w:color w:val="auto"/>
          <w:sz w:val="24"/>
          <w:szCs w:val="24"/>
          <w:lang w:val="en-US"/>
        </w:rPr>
        <w:t>: Daphnid survival at the end of each generation, mean first day of reproduction, mean offspring per surviving adult, and median size per surviving adult.</w:t>
      </w:r>
    </w:p>
    <w:tbl>
      <w:tblPr>
        <w:tblStyle w:val="HelleSchattierung"/>
        <w:tblW w:w="5000" w:type="pct"/>
        <w:tblLook w:val="04A0" w:firstRow="1" w:lastRow="0" w:firstColumn="1" w:lastColumn="0" w:noHBand="0" w:noVBand="1"/>
      </w:tblPr>
      <w:tblGrid>
        <w:gridCol w:w="1778"/>
        <w:gridCol w:w="1621"/>
        <w:gridCol w:w="1276"/>
        <w:gridCol w:w="1841"/>
        <w:gridCol w:w="1386"/>
        <w:gridCol w:w="1386"/>
      </w:tblGrid>
      <w:tr w:rsidR="00463277" w:rsidRPr="00F2534E" w:rsidTr="00891840">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236" w:type="dxa"/>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Treatment</w:t>
            </w:r>
          </w:p>
        </w:tc>
        <w:tc>
          <w:tcPr>
            <w:tcW w:w="236" w:type="dxa"/>
            <w:shd w:val="clear" w:color="auto" w:fill="auto"/>
            <w:noWrap/>
            <w:hideMark/>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Generation</w:t>
            </w:r>
          </w:p>
        </w:tc>
        <w:tc>
          <w:tcPr>
            <w:tcW w:w="236" w:type="dxa"/>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lang w:val="en-US" w:eastAsia="de-DE"/>
              </w:rPr>
            </w:pPr>
            <w:r w:rsidRPr="00F2534E">
              <w:rPr>
                <w:rFonts w:ascii="Times New Roman" w:eastAsia="Times New Roman" w:hAnsi="Times New Roman" w:cs="Times New Roman"/>
                <w:sz w:val="24"/>
                <w:szCs w:val="24"/>
                <w:lang w:val="en-US" w:eastAsia="de-DE"/>
              </w:rPr>
              <w:t>Survival after 21 d [%]</w:t>
            </w:r>
          </w:p>
        </w:tc>
        <w:tc>
          <w:tcPr>
            <w:tcW w:w="236" w:type="dxa"/>
            <w:shd w:val="clear" w:color="auto" w:fill="auto"/>
            <w:noWrap/>
            <w:hideMark/>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lang w:val="en-US" w:eastAsia="de-DE"/>
              </w:rPr>
            </w:pPr>
            <w:r w:rsidRPr="00F2534E">
              <w:rPr>
                <w:rFonts w:ascii="Times New Roman" w:eastAsia="Times New Roman" w:hAnsi="Times New Roman" w:cs="Times New Roman"/>
                <w:sz w:val="24"/>
                <w:szCs w:val="24"/>
                <w:lang w:val="en-US" w:eastAsia="de-DE"/>
              </w:rPr>
              <w:t>Mean day of</w:t>
            </w:r>
          </w:p>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lang w:val="en-US" w:eastAsia="de-DE"/>
              </w:rPr>
            </w:pPr>
            <w:r w:rsidRPr="00F2534E">
              <w:rPr>
                <w:rFonts w:ascii="Times New Roman" w:eastAsia="Times New Roman" w:hAnsi="Times New Roman" w:cs="Times New Roman"/>
                <w:sz w:val="24"/>
                <w:szCs w:val="24"/>
                <w:lang w:val="en-US" w:eastAsia="de-DE"/>
              </w:rPr>
              <w:t>first reproduction ±</w:t>
            </w:r>
          </w:p>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SD</w:t>
            </w:r>
          </w:p>
        </w:tc>
        <w:tc>
          <w:tcPr>
            <w:tcW w:w="236" w:type="dxa"/>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color w:val="auto"/>
                <w:sz w:val="24"/>
                <w:szCs w:val="24"/>
                <w:lang w:val="en-US" w:eastAsia="de-DE"/>
              </w:rPr>
            </w:pPr>
            <w:r w:rsidRPr="00F2534E">
              <w:rPr>
                <w:rFonts w:ascii="Times New Roman" w:eastAsia="Times New Roman" w:hAnsi="Times New Roman" w:cs="Times New Roman"/>
                <w:sz w:val="24"/>
                <w:szCs w:val="24"/>
                <w:lang w:val="en-US" w:eastAsia="de-DE"/>
              </w:rPr>
              <w:t>Mean offspring per surviving adult ± SD</w:t>
            </w:r>
          </w:p>
        </w:tc>
        <w:tc>
          <w:tcPr>
            <w:tcW w:w="236" w:type="dxa"/>
            <w:shd w:val="clear" w:color="auto" w:fill="auto"/>
          </w:tcPr>
          <w:p w:rsidR="00463277" w:rsidRPr="00F2534E" w:rsidRDefault="00463277" w:rsidP="00F2534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eastAsia="de-DE"/>
              </w:rPr>
            </w:pPr>
            <w:r w:rsidRPr="00F2534E">
              <w:rPr>
                <w:rFonts w:ascii="Times New Roman" w:eastAsia="Times New Roman" w:hAnsi="Times New Roman" w:cs="Times New Roman"/>
                <w:sz w:val="24"/>
                <w:szCs w:val="24"/>
                <w:lang w:val="en-US" w:eastAsia="de-DE"/>
              </w:rPr>
              <w:t>Median size per surviving adult ± SD [µm]</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8" w:space="0" w:color="000000" w:themeColor="text1"/>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HFC</w:t>
            </w:r>
          </w:p>
        </w:tc>
        <w:tc>
          <w:tcPr>
            <w:tcW w:w="236" w:type="dxa"/>
            <w:tcBorders>
              <w:top w:val="single" w:sz="8" w:space="0" w:color="000000" w:themeColor="text1"/>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8" w:space="0" w:color="000000" w:themeColor="text1"/>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top w:val="single" w:sz="8" w:space="0" w:color="000000" w:themeColor="text1"/>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11.33 ± 1.53</w:t>
            </w:r>
          </w:p>
        </w:tc>
        <w:tc>
          <w:tcPr>
            <w:tcW w:w="236" w:type="dxa"/>
            <w:tcBorders>
              <w:top w:val="single" w:sz="8" w:space="0" w:color="000000" w:themeColor="text1"/>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78.2</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29.6</w:t>
            </w:r>
          </w:p>
        </w:tc>
        <w:tc>
          <w:tcPr>
            <w:tcW w:w="236" w:type="dxa"/>
            <w:tcBorders>
              <w:top w:val="single" w:sz="8" w:space="0" w:color="000000" w:themeColor="text1"/>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4592</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521</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HFC</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95</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11.50 ± 1.29</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52.5</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19.0</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4391</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183</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HFC</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2</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80</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11.50 ± 0.71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76.4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25.1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4454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168</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HFC</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95</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14.80 ± 1.92</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82.9</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24.1</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4039</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288</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LFC</w:t>
            </w:r>
          </w:p>
        </w:tc>
        <w:tc>
          <w:tcPr>
            <w:tcW w:w="236" w:type="dxa"/>
            <w:tcBorders>
              <w:top w:val="single" w:sz="4" w:space="0" w:color="auto"/>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85</w:t>
            </w:r>
          </w:p>
        </w:tc>
        <w:tc>
          <w:tcPr>
            <w:tcW w:w="236" w:type="dxa"/>
            <w:tcBorders>
              <w:top w:val="single" w:sz="4" w:space="0" w:color="auto"/>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11.75 ± 1.71</w:t>
            </w:r>
          </w:p>
        </w:tc>
        <w:tc>
          <w:tcPr>
            <w:tcW w:w="236" w:type="dxa"/>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49.5</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15.8</w:t>
            </w:r>
          </w:p>
        </w:tc>
        <w:tc>
          <w:tcPr>
            <w:tcW w:w="236" w:type="dxa"/>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3989</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410</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LFC</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90</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13.00 ± 2.61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21.1</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14.6</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3812</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634</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LFC</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2</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11.50 ± 0.71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39.6</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13.1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3890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109</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LFC</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12.33 ± 1.53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44.0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8.13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3728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93</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PS400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95</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12.00 ± 2.65</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52.8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10.7</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3973</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195</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PS400</w:t>
            </w:r>
          </w:p>
        </w:tc>
        <w:tc>
          <w:tcPr>
            <w:tcW w:w="236" w:type="dxa"/>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w:t>
            </w:r>
          </w:p>
        </w:tc>
        <w:tc>
          <w:tcPr>
            <w:tcW w:w="236"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80</w:t>
            </w:r>
          </w:p>
        </w:tc>
        <w:tc>
          <w:tcPr>
            <w:tcW w:w="236" w:type="dxa"/>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11.50 ± 0.71</w:t>
            </w:r>
          </w:p>
        </w:tc>
        <w:tc>
          <w:tcPr>
            <w:tcW w:w="236"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25.8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10.3</w:t>
            </w:r>
          </w:p>
        </w:tc>
        <w:tc>
          <w:tcPr>
            <w:tcW w:w="236" w:type="dxa"/>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3566</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545</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PS400</w:t>
            </w:r>
          </w:p>
        </w:tc>
        <w:tc>
          <w:tcPr>
            <w:tcW w:w="236" w:type="dxa"/>
            <w:tcBorders>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2</w:t>
            </w:r>
          </w:p>
        </w:tc>
        <w:tc>
          <w:tcPr>
            <w:tcW w:w="236" w:type="dxa"/>
            <w:tcBorders>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75</w:t>
            </w:r>
          </w:p>
        </w:tc>
        <w:tc>
          <w:tcPr>
            <w:tcW w:w="236" w:type="dxa"/>
            <w:tcBorders>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12.00 ± 1.00</w:t>
            </w:r>
          </w:p>
        </w:tc>
        <w:tc>
          <w:tcPr>
            <w:tcW w:w="236" w:type="dxa"/>
            <w:tcBorders>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28.8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15.2</w:t>
            </w:r>
          </w:p>
        </w:tc>
        <w:tc>
          <w:tcPr>
            <w:tcW w:w="236" w:type="dxa"/>
            <w:tcBorders>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3554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385</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PS400</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85</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13.00 ± 1.58</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33.0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11.8</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3438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525</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PS2000</w:t>
            </w:r>
          </w:p>
        </w:tc>
        <w:tc>
          <w:tcPr>
            <w:tcW w:w="236" w:type="dxa"/>
            <w:tcBorders>
              <w:top w:val="single" w:sz="4" w:space="0" w:color="auto"/>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75</w:t>
            </w:r>
          </w:p>
        </w:tc>
        <w:tc>
          <w:tcPr>
            <w:tcW w:w="236" w:type="dxa"/>
            <w:tcBorders>
              <w:top w:val="single" w:sz="4" w:space="0" w:color="auto"/>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10.50 ± 0.71</w:t>
            </w:r>
          </w:p>
        </w:tc>
        <w:tc>
          <w:tcPr>
            <w:tcW w:w="236" w:type="dxa"/>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45.3</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18.8</w:t>
            </w:r>
          </w:p>
        </w:tc>
        <w:tc>
          <w:tcPr>
            <w:tcW w:w="236" w:type="dxa"/>
            <w:tcBorders>
              <w:top w:val="single" w:sz="4" w:space="0" w:color="auto"/>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3814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472</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PS2000</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55</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14.83 ± 3.76</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16.4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7.42</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3169</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254</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PS2000</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2</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35</w:t>
            </w:r>
          </w:p>
        </w:tc>
        <w:tc>
          <w:tcPr>
            <w:tcW w:w="236" w:type="dxa"/>
            <w:tcBorders>
              <w:top w:val="nil"/>
              <w:bottom w:val="nil"/>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13.50 ± 1.29</w:t>
            </w:r>
          </w:p>
        </w:tc>
        <w:tc>
          <w:tcPr>
            <w:tcW w:w="236" w:type="dxa"/>
            <w:tcBorders>
              <w:top w:val="nil"/>
              <w:bottom w:val="nil"/>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16.4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4.86</w:t>
            </w:r>
          </w:p>
        </w:tc>
        <w:tc>
          <w:tcPr>
            <w:tcW w:w="236" w:type="dxa"/>
            <w:tcBorders>
              <w:top w:val="nil"/>
              <w:bottom w:val="nil"/>
            </w:tcBorders>
            <w:shd w:val="clear" w:color="auto" w:fill="auto"/>
          </w:tcPr>
          <w:p w:rsidR="00463277" w:rsidRPr="00F2534E" w:rsidRDefault="00463277" w:rsidP="00F2534E">
            <w:pPr>
              <w:spacing w:after="20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proofErr w:type="spellStart"/>
            <w:r w:rsidRPr="00F2534E">
              <w:rPr>
                <w:rFonts w:ascii="Times New Roman" w:hAnsi="Times New Roman" w:cs="Times New Roman"/>
                <w:sz w:val="24"/>
                <w:szCs w:val="24"/>
                <w:lang w:val="en-US"/>
              </w:rPr>
              <w:t>n.a.</w:t>
            </w:r>
            <w:r w:rsidRPr="00F2534E">
              <w:rPr>
                <w:rFonts w:ascii="Times New Roman" w:hAnsi="Times New Roman" w:cs="Times New Roman"/>
                <w:sz w:val="24"/>
                <w:szCs w:val="24"/>
                <w:vertAlign w:val="superscript"/>
                <w:lang w:val="en-US"/>
              </w:rPr>
              <w:t>a</w:t>
            </w:r>
            <w:proofErr w:type="spellEnd"/>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single" w:sz="4" w:space="0" w:color="auto"/>
            </w:tcBorders>
            <w:shd w:val="clear" w:color="auto" w:fill="auto"/>
            <w:noWrap/>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PS2000</w:t>
            </w:r>
          </w:p>
        </w:tc>
        <w:tc>
          <w:tcPr>
            <w:tcW w:w="236" w:type="dxa"/>
            <w:tcBorders>
              <w:top w:val="nil"/>
              <w:bottom w:val="single" w:sz="4" w:space="0" w:color="auto"/>
            </w:tcBorders>
            <w:shd w:val="clear" w:color="auto" w:fill="auto"/>
            <w:noWrap/>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nil"/>
              <w:bottom w:val="single" w:sz="4" w:space="0" w:color="auto"/>
            </w:tcBorders>
            <w:shd w:val="clear" w:color="auto" w:fill="auto"/>
            <w:noWrap/>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tcBorders>
            <w:shd w:val="clear" w:color="auto" w:fill="auto"/>
            <w:noWrap/>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PS10000</w:t>
            </w:r>
          </w:p>
        </w:tc>
        <w:tc>
          <w:tcPr>
            <w:tcW w:w="236" w:type="dxa"/>
            <w:tcBorders>
              <w:top w:val="single" w:sz="4" w:space="0" w:color="auto"/>
            </w:tcBorders>
            <w:shd w:val="clear" w:color="auto" w:fill="auto"/>
            <w:noWrap/>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5</w:t>
            </w:r>
          </w:p>
        </w:tc>
        <w:tc>
          <w:tcPr>
            <w:tcW w:w="236" w:type="dxa"/>
            <w:tcBorders>
              <w:top w:val="single" w:sz="4" w:space="0" w:color="auto"/>
            </w:tcBorders>
            <w:shd w:val="clear" w:color="auto" w:fill="auto"/>
            <w:noWrap/>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2545</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Kaolin400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12.00 ± 2.65</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 xml:space="preserve">50.7 </w:t>
            </w:r>
            <w:r w:rsidRPr="00F2534E">
              <w:rPr>
                <w:rFonts w:ascii="Times New Roman" w:eastAsia="Times New Roman" w:hAnsi="Times New Roman" w:cs="Times New Roman"/>
                <w:sz w:val="24"/>
                <w:szCs w:val="24"/>
                <w:lang w:val="en-US" w:eastAsia="de-DE"/>
              </w:rPr>
              <w:t xml:space="preserve">± </w:t>
            </w:r>
            <w:r w:rsidRPr="00F2534E">
              <w:rPr>
                <w:rFonts w:ascii="Times New Roman" w:hAnsi="Times New Roman" w:cs="Times New Roman"/>
                <w:sz w:val="24"/>
                <w:szCs w:val="24"/>
                <w:lang w:val="en-US"/>
              </w:rPr>
              <w:t>13.2</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4033</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146</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Kaolin400</w:t>
            </w:r>
          </w:p>
        </w:tc>
        <w:tc>
          <w:tcPr>
            <w:tcW w:w="236" w:type="dxa"/>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w:t>
            </w:r>
          </w:p>
        </w:tc>
        <w:tc>
          <w:tcPr>
            <w:tcW w:w="236"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95</w:t>
            </w:r>
          </w:p>
        </w:tc>
        <w:tc>
          <w:tcPr>
            <w:tcW w:w="236" w:type="dxa"/>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13.40 ± 2.30</w:t>
            </w:r>
          </w:p>
        </w:tc>
        <w:tc>
          <w:tcPr>
            <w:tcW w:w="236"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 xml:space="preserve">28.6 </w:t>
            </w:r>
            <w:r w:rsidRPr="00F2534E">
              <w:rPr>
                <w:rFonts w:ascii="Times New Roman" w:eastAsia="Times New Roman" w:hAnsi="Times New Roman" w:cs="Times New Roman"/>
                <w:sz w:val="24"/>
                <w:szCs w:val="24"/>
                <w:lang w:val="en-US" w:eastAsia="de-DE"/>
              </w:rPr>
              <w:t xml:space="preserve">± </w:t>
            </w:r>
            <w:r w:rsidRPr="00F2534E">
              <w:rPr>
                <w:rFonts w:ascii="Times New Roman" w:hAnsi="Times New Roman" w:cs="Times New Roman"/>
                <w:sz w:val="24"/>
                <w:szCs w:val="24"/>
                <w:lang w:val="en-US"/>
              </w:rPr>
              <w:t>13.1</w:t>
            </w:r>
          </w:p>
        </w:tc>
        <w:tc>
          <w:tcPr>
            <w:tcW w:w="236"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3802</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348</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Kaolin400</w:t>
            </w:r>
          </w:p>
        </w:tc>
        <w:tc>
          <w:tcPr>
            <w:tcW w:w="236" w:type="dxa"/>
            <w:tcBorders>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2</w:t>
            </w:r>
          </w:p>
        </w:tc>
        <w:tc>
          <w:tcPr>
            <w:tcW w:w="236" w:type="dxa"/>
            <w:tcBorders>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13.00 ± 2.00</w:t>
            </w:r>
          </w:p>
        </w:tc>
        <w:tc>
          <w:tcPr>
            <w:tcW w:w="236" w:type="dxa"/>
            <w:tcBorders>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43.0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15.6</w:t>
            </w:r>
          </w:p>
        </w:tc>
        <w:tc>
          <w:tcPr>
            <w:tcW w:w="236" w:type="dxa"/>
            <w:tcBorders>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3867</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331</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Kaolin400</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12.50 ± 2.12</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48.1</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14.5</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3858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212</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Kaolin2000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13.50 ± 4.04</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52.0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19.0</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4120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493</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Kaolin2000</w:t>
            </w:r>
          </w:p>
        </w:tc>
        <w:tc>
          <w:tcPr>
            <w:tcW w:w="236" w:type="dxa"/>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w:t>
            </w:r>
          </w:p>
        </w:tc>
        <w:tc>
          <w:tcPr>
            <w:tcW w:w="236"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12.00 ± 1.58</w:t>
            </w:r>
          </w:p>
        </w:tc>
        <w:tc>
          <w:tcPr>
            <w:tcW w:w="236"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33.4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14.3</w:t>
            </w:r>
          </w:p>
        </w:tc>
        <w:tc>
          <w:tcPr>
            <w:tcW w:w="236" w:type="dxa"/>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3814</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168</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Kaolin2000</w:t>
            </w:r>
          </w:p>
        </w:tc>
        <w:tc>
          <w:tcPr>
            <w:tcW w:w="236" w:type="dxa"/>
            <w:tcBorders>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2</w:t>
            </w:r>
          </w:p>
        </w:tc>
        <w:tc>
          <w:tcPr>
            <w:tcW w:w="236" w:type="dxa"/>
            <w:tcBorders>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95</w:t>
            </w:r>
          </w:p>
        </w:tc>
        <w:tc>
          <w:tcPr>
            <w:tcW w:w="236" w:type="dxa"/>
            <w:tcBorders>
              <w:bottom w:val="nil"/>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11.00 ± 0.00</w:t>
            </w:r>
          </w:p>
        </w:tc>
        <w:tc>
          <w:tcPr>
            <w:tcW w:w="236" w:type="dxa"/>
            <w:tcBorders>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44.2</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11.9</w:t>
            </w:r>
          </w:p>
        </w:tc>
        <w:tc>
          <w:tcPr>
            <w:tcW w:w="236" w:type="dxa"/>
            <w:tcBorders>
              <w:bottom w:val="nil"/>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3878</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123</w:t>
            </w:r>
          </w:p>
        </w:tc>
      </w:tr>
      <w:tr w:rsidR="00463277" w:rsidRPr="00F2534E" w:rsidTr="008918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t>Kaolin2000</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3</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95</w:t>
            </w:r>
          </w:p>
        </w:tc>
        <w:tc>
          <w:tcPr>
            <w:tcW w:w="236" w:type="dxa"/>
            <w:tcBorders>
              <w:top w:val="nil"/>
              <w:bottom w:val="single" w:sz="4" w:space="0" w:color="auto"/>
            </w:tcBorders>
            <w:shd w:val="clear" w:color="auto" w:fill="auto"/>
            <w:noWrap/>
            <w:hideMark/>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12.67 ± 2.08</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48.6</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11.9</w:t>
            </w:r>
          </w:p>
        </w:tc>
        <w:tc>
          <w:tcPr>
            <w:tcW w:w="236" w:type="dxa"/>
            <w:tcBorders>
              <w:top w:val="nil"/>
              <w:bottom w:val="single" w:sz="4" w:space="0" w:color="auto"/>
            </w:tcBorders>
            <w:shd w:val="clear" w:color="auto" w:fill="auto"/>
          </w:tcPr>
          <w:p w:rsidR="00463277" w:rsidRPr="00F2534E" w:rsidRDefault="00463277" w:rsidP="00F2534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3781</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225</w:t>
            </w:r>
          </w:p>
        </w:tc>
      </w:tr>
      <w:tr w:rsidR="00463277" w:rsidRPr="00F2534E" w:rsidTr="00891840">
        <w:trPr>
          <w:trHeight w:val="300"/>
        </w:trPr>
        <w:tc>
          <w:tcPr>
            <w:cnfStyle w:val="001000000000" w:firstRow="0" w:lastRow="0" w:firstColumn="1" w:lastColumn="0" w:oddVBand="0" w:evenVBand="0" w:oddHBand="0" w:evenHBand="0" w:firstRowFirstColumn="0" w:firstRowLastColumn="0" w:lastRowFirstColumn="0" w:lastRowLastColumn="0"/>
            <w:tcW w:w="236" w:type="dxa"/>
            <w:tcBorders>
              <w:top w:val="single" w:sz="4" w:space="0" w:color="auto"/>
            </w:tcBorders>
            <w:shd w:val="clear" w:color="auto" w:fill="auto"/>
            <w:noWrap/>
            <w:hideMark/>
          </w:tcPr>
          <w:p w:rsidR="00463277" w:rsidRPr="00F2534E" w:rsidRDefault="00463277" w:rsidP="00F2534E">
            <w:pPr>
              <w:spacing w:line="360" w:lineRule="auto"/>
              <w:jc w:val="center"/>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color w:val="auto"/>
                <w:sz w:val="24"/>
                <w:szCs w:val="24"/>
                <w:lang w:val="en-US" w:eastAsia="de-DE"/>
              </w:rPr>
              <w:lastRenderedPageBreak/>
              <w:t>Kaolin10000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0</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100</w:t>
            </w:r>
          </w:p>
        </w:tc>
        <w:tc>
          <w:tcPr>
            <w:tcW w:w="236" w:type="dxa"/>
            <w:tcBorders>
              <w:top w:val="single" w:sz="4" w:space="0" w:color="auto"/>
            </w:tcBorders>
            <w:shd w:val="clear" w:color="auto" w:fill="auto"/>
            <w:noWrap/>
            <w:hideMark/>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eastAsia="Times New Roman" w:hAnsi="Times New Roman" w:cs="Times New Roman"/>
                <w:sz w:val="24"/>
                <w:szCs w:val="24"/>
                <w:lang w:val="en-US" w:eastAsia="de-DE"/>
              </w:rPr>
              <w:t>12.00 ± 2.16</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eastAsia="de-DE"/>
              </w:rPr>
            </w:pPr>
            <w:r w:rsidRPr="00F2534E">
              <w:rPr>
                <w:rFonts w:ascii="Times New Roman" w:hAnsi="Times New Roman" w:cs="Times New Roman"/>
                <w:sz w:val="24"/>
                <w:szCs w:val="24"/>
                <w:lang w:val="en-US"/>
              </w:rPr>
              <w:t>53.7</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16.8</w:t>
            </w:r>
          </w:p>
        </w:tc>
        <w:tc>
          <w:tcPr>
            <w:tcW w:w="236" w:type="dxa"/>
            <w:tcBorders>
              <w:top w:val="single" w:sz="4" w:space="0" w:color="auto"/>
            </w:tcBorders>
            <w:shd w:val="clear" w:color="auto" w:fill="auto"/>
          </w:tcPr>
          <w:p w:rsidR="00463277" w:rsidRPr="00F2534E" w:rsidRDefault="00463277" w:rsidP="00F2534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4060</w:t>
            </w:r>
            <w:r w:rsidRPr="00F2534E">
              <w:rPr>
                <w:rFonts w:ascii="Times New Roman" w:eastAsia="Times New Roman" w:hAnsi="Times New Roman" w:cs="Times New Roman"/>
                <w:sz w:val="24"/>
                <w:szCs w:val="24"/>
                <w:lang w:val="en-US" w:eastAsia="de-DE"/>
              </w:rPr>
              <w:t xml:space="preserve"> ± </w:t>
            </w:r>
            <w:r w:rsidRPr="00F2534E">
              <w:rPr>
                <w:rFonts w:ascii="Times New Roman" w:hAnsi="Times New Roman" w:cs="Times New Roman"/>
                <w:sz w:val="24"/>
                <w:szCs w:val="24"/>
                <w:lang w:val="en-US"/>
              </w:rPr>
              <w:t>437</w:t>
            </w:r>
          </w:p>
        </w:tc>
      </w:tr>
    </w:tbl>
    <w:p w:rsidR="00463277" w:rsidRPr="00F2534E" w:rsidRDefault="00463277" w:rsidP="00F2534E">
      <w:pPr>
        <w:spacing w:after="0" w:line="360" w:lineRule="auto"/>
        <w:rPr>
          <w:rFonts w:ascii="Times New Roman" w:hAnsi="Times New Roman" w:cs="Times New Roman"/>
          <w:sz w:val="24"/>
          <w:szCs w:val="24"/>
          <w:lang w:val="en-US"/>
        </w:rPr>
      </w:pPr>
      <w:proofErr w:type="gramStart"/>
      <w:r w:rsidRPr="00F2534E">
        <w:rPr>
          <w:rFonts w:ascii="Times New Roman" w:hAnsi="Times New Roman" w:cs="Times New Roman"/>
          <w:sz w:val="24"/>
          <w:szCs w:val="24"/>
          <w:vertAlign w:val="superscript"/>
          <w:lang w:val="en-US"/>
        </w:rPr>
        <w:t>a</w:t>
      </w:r>
      <w:proofErr w:type="gramEnd"/>
      <w:r w:rsidRPr="00F2534E">
        <w:rPr>
          <w:rFonts w:ascii="Times New Roman" w:hAnsi="Times New Roman" w:cs="Times New Roman"/>
          <w:sz w:val="24"/>
          <w:szCs w:val="24"/>
          <w:lang w:val="en-US"/>
        </w:rPr>
        <w:t xml:space="preserve"> not analyzed because the animals were accidently discarded before size measurements</w:t>
      </w:r>
    </w:p>
    <w:p w:rsidR="00AF0DB3" w:rsidRPr="00F2534E" w:rsidRDefault="00AF0DB3"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br w:type="page"/>
      </w:r>
    </w:p>
    <w:p w:rsidR="00463277" w:rsidRPr="00F2534E" w:rsidRDefault="00463277" w:rsidP="00F2534E">
      <w:pPr>
        <w:keepNext/>
        <w:spacing w:line="360" w:lineRule="auto"/>
        <w:rPr>
          <w:rFonts w:ascii="Times New Roman" w:hAnsi="Times New Roman" w:cs="Times New Roman"/>
          <w:sz w:val="24"/>
          <w:szCs w:val="24"/>
          <w:lang w:val="en-US"/>
        </w:rPr>
      </w:pPr>
      <w:r w:rsidRPr="00F2534E">
        <w:rPr>
          <w:rFonts w:ascii="Times New Roman" w:hAnsi="Times New Roman" w:cs="Times New Roman"/>
          <w:noProof/>
          <w:sz w:val="24"/>
          <w:szCs w:val="24"/>
          <w:lang w:eastAsia="de-DE"/>
        </w:rPr>
        <w:lastRenderedPageBreak/>
        <w:drawing>
          <wp:inline distT="0" distB="0" distL="0" distR="0" wp14:anchorId="39C15145" wp14:editId="48579391">
            <wp:extent cx="5760720" cy="3634549"/>
            <wp:effectExtent l="0" t="0" r="0" b="4445"/>
            <wp:docPr id="17" name="Grafik 17" descr="D:\PowerFolder\Dokumente\Experimente\20180117 - Daphnien Tobi &amp; Sebastian\Ansatz Hauptversuch 3\r_files\Graphs_3\Figure-day of first reproduction with SD-NO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owerFolder\Dokumente\Experimente\20180117 - Daphnien Tobi &amp; Sebastian\Ansatz Hauptversuch 3\r_files\Graphs_3\Figure-day of first reproduction with SD-NOLEGEN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34549"/>
                    </a:xfrm>
                    <a:prstGeom prst="rect">
                      <a:avLst/>
                    </a:prstGeom>
                    <a:noFill/>
                    <a:ln>
                      <a:noFill/>
                    </a:ln>
                  </pic:spPr>
                </pic:pic>
              </a:graphicData>
            </a:graphic>
          </wp:inline>
        </w:drawing>
      </w:r>
    </w:p>
    <w:p w:rsidR="00AF0DB3" w:rsidRPr="00F2534E" w:rsidRDefault="00463277" w:rsidP="00F2534E">
      <w:pPr>
        <w:pStyle w:val="Beschriftung"/>
        <w:keepNext/>
        <w:spacing w:line="360" w:lineRule="auto"/>
        <w:rPr>
          <w:rFonts w:ascii="Times New Roman" w:hAnsi="Times New Roman" w:cs="Times New Roman"/>
          <w:b w:val="0"/>
          <w:color w:val="auto"/>
          <w:sz w:val="24"/>
          <w:szCs w:val="24"/>
          <w:lang w:val="en-US"/>
        </w:rPr>
      </w:pPr>
      <w:bookmarkStart w:id="6" w:name="_Ref15635248"/>
      <w:r w:rsidRPr="00F2534E">
        <w:rPr>
          <w:rFonts w:ascii="Times New Roman" w:hAnsi="Times New Roman" w:cs="Times New Roman"/>
          <w:color w:val="auto"/>
          <w:sz w:val="24"/>
          <w:szCs w:val="24"/>
          <w:lang w:val="en-US"/>
        </w:rPr>
        <w:t>Figure S</w:t>
      </w:r>
      <w:r w:rsidRPr="00F2534E">
        <w:rPr>
          <w:rFonts w:ascii="Times New Roman" w:hAnsi="Times New Roman" w:cs="Times New Roman"/>
          <w:color w:val="auto"/>
          <w:sz w:val="24"/>
          <w:szCs w:val="24"/>
          <w:lang w:val="en-US"/>
        </w:rPr>
        <w:fldChar w:fldCharType="begin"/>
      </w:r>
      <w:r w:rsidRPr="00F2534E">
        <w:rPr>
          <w:rFonts w:ascii="Times New Roman" w:hAnsi="Times New Roman" w:cs="Times New Roman"/>
          <w:color w:val="auto"/>
          <w:sz w:val="24"/>
          <w:szCs w:val="24"/>
          <w:lang w:val="en-US"/>
        </w:rPr>
        <w:instrText xml:space="preserve"> SEQ Figure \* ARABIC </w:instrText>
      </w:r>
      <w:r w:rsidRPr="00F2534E">
        <w:rPr>
          <w:rFonts w:ascii="Times New Roman" w:hAnsi="Times New Roman" w:cs="Times New Roman"/>
          <w:color w:val="auto"/>
          <w:sz w:val="24"/>
          <w:szCs w:val="24"/>
          <w:lang w:val="en-US"/>
        </w:rPr>
        <w:fldChar w:fldCharType="separate"/>
      </w:r>
      <w:r w:rsidRPr="00F2534E">
        <w:rPr>
          <w:rFonts w:ascii="Times New Roman" w:hAnsi="Times New Roman" w:cs="Times New Roman"/>
          <w:noProof/>
          <w:color w:val="auto"/>
          <w:sz w:val="24"/>
          <w:szCs w:val="24"/>
          <w:lang w:val="en-US"/>
        </w:rPr>
        <w:t>5</w:t>
      </w:r>
      <w:r w:rsidRPr="00F2534E">
        <w:rPr>
          <w:rFonts w:ascii="Times New Roman" w:hAnsi="Times New Roman" w:cs="Times New Roman"/>
          <w:color w:val="auto"/>
          <w:sz w:val="24"/>
          <w:szCs w:val="24"/>
          <w:lang w:val="en-US"/>
        </w:rPr>
        <w:fldChar w:fldCharType="end"/>
      </w:r>
      <w:bookmarkEnd w:id="6"/>
      <w:r w:rsidRPr="00F2534E">
        <w:rPr>
          <w:rFonts w:ascii="Times New Roman" w:hAnsi="Times New Roman" w:cs="Times New Roman"/>
          <w:color w:val="auto"/>
          <w:sz w:val="24"/>
          <w:szCs w:val="24"/>
          <w:lang w:val="en-US"/>
        </w:rPr>
        <w:t xml:space="preserve">: Mean day of first reproduction of </w:t>
      </w:r>
      <w:r w:rsidRPr="00F2534E">
        <w:rPr>
          <w:rFonts w:ascii="Times New Roman" w:hAnsi="Times New Roman" w:cs="Times New Roman"/>
          <w:i/>
          <w:color w:val="auto"/>
          <w:sz w:val="24"/>
          <w:szCs w:val="24"/>
          <w:lang w:val="en-US"/>
        </w:rPr>
        <w:t>Daphnia magna</w:t>
      </w:r>
      <w:r w:rsidRPr="00F2534E">
        <w:rPr>
          <w:rFonts w:ascii="Times New Roman" w:hAnsi="Times New Roman" w:cs="Times New Roman"/>
          <w:color w:val="auto"/>
          <w:sz w:val="24"/>
          <w:szCs w:val="24"/>
          <w:lang w:val="en-US"/>
        </w:rPr>
        <w:t xml:space="preserve"> after 21 days exposure</w:t>
      </w:r>
      <w:r w:rsidRPr="00F2534E">
        <w:rPr>
          <w:rFonts w:ascii="Times New Roman" w:hAnsi="Times New Roman" w:cs="Times New Roman"/>
          <w:b w:val="0"/>
          <w:color w:val="auto"/>
          <w:sz w:val="24"/>
          <w:szCs w:val="24"/>
          <w:lang w:val="en-US"/>
        </w:rPr>
        <w:t xml:space="preserve"> to high food levels (HFC), low food levels (LFC) and three concentrations (400, 2000, and 10000 particles mL</w:t>
      </w:r>
      <w:r w:rsidRPr="00F2534E">
        <w:rPr>
          <w:rFonts w:ascii="Times New Roman" w:hAnsi="Times New Roman" w:cs="Times New Roman"/>
          <w:b w:val="0"/>
          <w:color w:val="auto"/>
          <w:sz w:val="24"/>
          <w:szCs w:val="24"/>
          <w:vertAlign w:val="superscript"/>
          <w:lang w:val="en-US"/>
        </w:rPr>
        <w:t>-1</w:t>
      </w:r>
      <w:r w:rsidRPr="00F2534E">
        <w:rPr>
          <w:rFonts w:ascii="Times New Roman" w:hAnsi="Times New Roman" w:cs="Times New Roman"/>
          <w:b w:val="0"/>
          <w:color w:val="auto"/>
          <w:sz w:val="24"/>
          <w:szCs w:val="24"/>
          <w:lang w:val="en-US"/>
        </w:rPr>
        <w:t>) each of polystyrene (PS) microplastics and kaolin. The Kaolin10000 treatment group was discontinued after the extinction of the PS10000 treatment group in the first generation (F0).</w:t>
      </w:r>
    </w:p>
    <w:p w:rsidR="00AF0DB3" w:rsidRPr="00F2534E" w:rsidRDefault="00AF0DB3" w:rsidP="00F2534E">
      <w:pPr>
        <w:spacing w:line="360" w:lineRule="auto"/>
        <w:rPr>
          <w:rFonts w:ascii="Times New Roman" w:hAnsi="Times New Roman" w:cs="Times New Roman"/>
          <w:bCs/>
          <w:sz w:val="24"/>
          <w:szCs w:val="24"/>
          <w:lang w:val="en-US"/>
        </w:rPr>
      </w:pPr>
      <w:r w:rsidRPr="00F2534E">
        <w:rPr>
          <w:rFonts w:ascii="Times New Roman" w:hAnsi="Times New Roman" w:cs="Times New Roman"/>
          <w:b/>
          <w:sz w:val="24"/>
          <w:szCs w:val="24"/>
          <w:lang w:val="en-US"/>
        </w:rPr>
        <w:br w:type="page"/>
      </w:r>
    </w:p>
    <w:p w:rsidR="00463277" w:rsidRPr="00F2534E" w:rsidRDefault="00463277" w:rsidP="00F2534E">
      <w:pPr>
        <w:pStyle w:val="Beschriftung"/>
        <w:keepNext/>
        <w:spacing w:line="360" w:lineRule="auto"/>
        <w:rPr>
          <w:rFonts w:ascii="Times New Roman" w:hAnsi="Times New Roman" w:cs="Times New Roman"/>
          <w:b w:val="0"/>
          <w:color w:val="auto"/>
          <w:sz w:val="24"/>
          <w:szCs w:val="24"/>
          <w:lang w:val="en-US"/>
        </w:rPr>
      </w:pPr>
    </w:p>
    <w:p w:rsidR="00D31DEF" w:rsidRPr="00F2534E" w:rsidRDefault="00D31DEF" w:rsidP="00F2534E">
      <w:pPr>
        <w:keepNext/>
        <w:spacing w:after="0" w:line="360" w:lineRule="auto"/>
        <w:rPr>
          <w:rFonts w:ascii="Times New Roman" w:hAnsi="Times New Roman" w:cs="Times New Roman"/>
          <w:sz w:val="24"/>
          <w:szCs w:val="24"/>
          <w:lang w:val="en-US"/>
        </w:rPr>
      </w:pPr>
      <w:r w:rsidRPr="00F2534E">
        <w:rPr>
          <w:rFonts w:ascii="Times New Roman" w:hAnsi="Times New Roman" w:cs="Times New Roman"/>
          <w:b/>
          <w:noProof/>
          <w:sz w:val="24"/>
          <w:szCs w:val="24"/>
          <w:lang w:eastAsia="de-DE"/>
        </w:rPr>
        <w:drawing>
          <wp:inline distT="0" distB="0" distL="0" distR="0" wp14:anchorId="62C4F0CC" wp14:editId="3856BB1F">
            <wp:extent cx="5760720" cy="2423033"/>
            <wp:effectExtent l="0" t="0" r="0" b="0"/>
            <wp:docPr id="8" name="Grafik 8" descr="D:\PowerFolder\Dokumente\Experimente\20180117 - Daphnien Tobi &amp; Sebastian\Ansatz Hauptversuch 3\r_files\Graphs_new\particle_size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owerFolder\Dokumente\Experimente\20180117 - Daphnien Tobi &amp; Sebastian\Ansatz Hauptversuch 3\r_files\Graphs_new\particle_size_distribut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23033"/>
                    </a:xfrm>
                    <a:prstGeom prst="rect">
                      <a:avLst/>
                    </a:prstGeom>
                    <a:noFill/>
                    <a:ln>
                      <a:noFill/>
                    </a:ln>
                  </pic:spPr>
                </pic:pic>
              </a:graphicData>
            </a:graphic>
          </wp:inline>
        </w:drawing>
      </w:r>
    </w:p>
    <w:p w:rsidR="00D31DEF" w:rsidRPr="00F2534E" w:rsidRDefault="00D31DEF" w:rsidP="00F2534E">
      <w:pPr>
        <w:spacing w:line="360" w:lineRule="auto"/>
        <w:rPr>
          <w:rFonts w:ascii="Times New Roman" w:hAnsi="Times New Roman" w:cs="Times New Roman"/>
          <w:sz w:val="24"/>
          <w:szCs w:val="24"/>
          <w:lang w:val="en-US"/>
        </w:rPr>
      </w:pPr>
      <w:bookmarkStart w:id="7" w:name="_Ref15912208"/>
      <w:r w:rsidRPr="00F2534E">
        <w:rPr>
          <w:rStyle w:val="MANUSKRIPTZchn"/>
          <w:b/>
        </w:rPr>
        <w:t>Figure S</w:t>
      </w:r>
      <w:r w:rsidRPr="00F2534E">
        <w:rPr>
          <w:rStyle w:val="MANUSKRIPTZchn"/>
          <w:b/>
        </w:rPr>
        <w:fldChar w:fldCharType="begin"/>
      </w:r>
      <w:r w:rsidRPr="00F2534E">
        <w:rPr>
          <w:rStyle w:val="MANUSKRIPTZchn"/>
          <w:b/>
        </w:rPr>
        <w:instrText xml:space="preserve"> SEQ Figure \* ARABIC </w:instrText>
      </w:r>
      <w:r w:rsidRPr="00F2534E">
        <w:rPr>
          <w:rStyle w:val="MANUSKRIPTZchn"/>
          <w:b/>
        </w:rPr>
        <w:fldChar w:fldCharType="separate"/>
      </w:r>
      <w:r w:rsidRPr="00F2534E">
        <w:rPr>
          <w:rStyle w:val="MANUSKRIPTZchn"/>
          <w:b/>
          <w:noProof/>
        </w:rPr>
        <w:t>6</w:t>
      </w:r>
      <w:r w:rsidRPr="00F2534E">
        <w:rPr>
          <w:rStyle w:val="MANUSKRIPTZchn"/>
          <w:b/>
        </w:rPr>
        <w:fldChar w:fldCharType="end"/>
      </w:r>
      <w:bookmarkEnd w:id="7"/>
      <w:r w:rsidRPr="00F2534E">
        <w:rPr>
          <w:rStyle w:val="MANUSKRIPTZchn"/>
          <w:b/>
        </w:rPr>
        <w:t>: Particle size distributions</w:t>
      </w:r>
      <w:r w:rsidRPr="00F2534E">
        <w:rPr>
          <w:rFonts w:ascii="Times New Roman" w:hAnsi="Times New Roman" w:cs="Times New Roman"/>
          <w:b/>
          <w:sz w:val="24"/>
          <w:szCs w:val="24"/>
          <w:lang w:val="en-US"/>
        </w:rPr>
        <w:t xml:space="preserve"> for kaolin and PS particles</w:t>
      </w:r>
      <w:r w:rsidRPr="00F2534E">
        <w:rPr>
          <w:rFonts w:ascii="Times New Roman" w:hAnsi="Times New Roman" w:cs="Times New Roman"/>
          <w:b/>
          <w:bCs/>
          <w:sz w:val="24"/>
          <w:szCs w:val="24"/>
          <w:lang w:val="en-US"/>
        </w:rPr>
        <w:t>.</w:t>
      </w:r>
      <w:r w:rsidRPr="00F2534E">
        <w:rPr>
          <w:rFonts w:ascii="Times New Roman" w:hAnsi="Times New Roman" w:cs="Times New Roman"/>
          <w:sz w:val="24"/>
          <w:szCs w:val="24"/>
          <w:lang w:val="en-US"/>
        </w:rPr>
        <w:t xml:space="preserve"> The size distribution was derived from 1 g L</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 xml:space="preserve"> stock suspensions in M4 medium using a Beckman Coulter Multisizer 3.</w:t>
      </w:r>
    </w:p>
    <w:p w:rsidR="00D31DEF" w:rsidRPr="00F2534E" w:rsidRDefault="00D31DEF" w:rsidP="00F2534E">
      <w:pPr>
        <w:spacing w:line="360" w:lineRule="auto"/>
        <w:rPr>
          <w:rFonts w:ascii="Times New Roman" w:hAnsi="Times New Roman" w:cs="Times New Roman"/>
          <w:sz w:val="24"/>
          <w:szCs w:val="24"/>
          <w:lang w:val="en-US"/>
        </w:rPr>
      </w:pPr>
    </w:p>
    <w:p w:rsidR="00AF0DB3" w:rsidRPr="00F2534E" w:rsidRDefault="00AF0DB3" w:rsidP="00F2534E">
      <w:pPr>
        <w:spacing w:line="360" w:lineRule="auto"/>
        <w:rPr>
          <w:rFonts w:ascii="Times New Roman" w:hAnsi="Times New Roman" w:cs="Times New Roman"/>
          <w:b/>
          <w:bCs/>
          <w:sz w:val="24"/>
          <w:szCs w:val="24"/>
          <w:lang w:val="en-US"/>
        </w:rPr>
      </w:pPr>
      <w:bookmarkStart w:id="8" w:name="_Ref26984641"/>
      <w:bookmarkStart w:id="9" w:name="_Ref27392995"/>
      <w:r w:rsidRPr="00F2534E">
        <w:rPr>
          <w:rFonts w:ascii="Times New Roman" w:hAnsi="Times New Roman" w:cs="Times New Roman"/>
          <w:sz w:val="24"/>
          <w:szCs w:val="24"/>
          <w:lang w:val="en-US"/>
        </w:rPr>
        <w:br w:type="page"/>
      </w:r>
    </w:p>
    <w:p w:rsidR="00D31DEF" w:rsidRPr="00F2534E" w:rsidRDefault="00D31DEF" w:rsidP="00F2534E">
      <w:pPr>
        <w:pStyle w:val="Beschriftung"/>
        <w:keepNext/>
        <w:spacing w:line="360" w:lineRule="auto"/>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lastRenderedPageBreak/>
        <w:t>Table S</w:t>
      </w:r>
      <w:bookmarkEnd w:id="8"/>
      <w:bookmarkEnd w:id="9"/>
      <w:r w:rsidRPr="00F2534E">
        <w:rPr>
          <w:rFonts w:ascii="Times New Roman" w:hAnsi="Times New Roman" w:cs="Times New Roman"/>
          <w:color w:val="auto"/>
          <w:sz w:val="24"/>
          <w:szCs w:val="24"/>
          <w:lang w:val="en-US"/>
        </w:rPr>
        <w:t>5: Theoretical sinking velocities for hypothetical spherical particles made of polystyrene or kaolin.</w:t>
      </w:r>
    </w:p>
    <w:tbl>
      <w:tblPr>
        <w:tblStyle w:val="HelleSchattierung"/>
        <w:tblW w:w="0" w:type="auto"/>
        <w:tblLook w:val="04A0" w:firstRow="1" w:lastRow="0" w:firstColumn="1" w:lastColumn="0" w:noHBand="0" w:noVBand="1"/>
      </w:tblPr>
      <w:tblGrid>
        <w:gridCol w:w="2303"/>
        <w:gridCol w:w="2303"/>
        <w:gridCol w:w="2303"/>
        <w:gridCol w:w="2303"/>
      </w:tblGrid>
      <w:tr w:rsidR="00D31DEF" w:rsidRPr="00F2534E" w:rsidTr="00891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uto"/>
          </w:tcPr>
          <w:p w:rsidR="00D31DEF" w:rsidRPr="00F2534E" w:rsidRDefault="00D31DEF" w:rsidP="00F2534E">
            <w:pPr>
              <w:spacing w:line="360" w:lineRule="auto"/>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Material type</w:t>
            </w:r>
          </w:p>
        </w:tc>
        <w:tc>
          <w:tcPr>
            <w:tcW w:w="2303" w:type="dxa"/>
            <w:shd w:val="clear" w:color="auto" w:fill="auto"/>
          </w:tcPr>
          <w:p w:rsidR="00D31DEF" w:rsidRPr="00F2534E" w:rsidRDefault="00D31DEF"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Assumed density [g cm</w:t>
            </w:r>
            <w:r w:rsidRPr="00F2534E">
              <w:rPr>
                <w:rFonts w:ascii="Times New Roman" w:hAnsi="Times New Roman" w:cs="Times New Roman"/>
                <w:sz w:val="24"/>
                <w:szCs w:val="24"/>
                <w:vertAlign w:val="superscript"/>
                <w:lang w:val="en-US"/>
              </w:rPr>
              <w:t>-3</w:t>
            </w:r>
            <w:r w:rsidRPr="00F2534E">
              <w:rPr>
                <w:rFonts w:ascii="Times New Roman" w:hAnsi="Times New Roman" w:cs="Times New Roman"/>
                <w:sz w:val="24"/>
                <w:szCs w:val="24"/>
                <w:lang w:val="en-US"/>
              </w:rPr>
              <w:t>]</w:t>
            </w:r>
          </w:p>
        </w:tc>
        <w:tc>
          <w:tcPr>
            <w:tcW w:w="2303" w:type="dxa"/>
            <w:shd w:val="clear" w:color="auto" w:fill="auto"/>
          </w:tcPr>
          <w:p w:rsidR="00D31DEF" w:rsidRPr="00F2534E" w:rsidRDefault="00D31DEF"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Hypothetical particle diameter [µm]</w:t>
            </w:r>
          </w:p>
        </w:tc>
        <w:tc>
          <w:tcPr>
            <w:tcW w:w="2303" w:type="dxa"/>
            <w:shd w:val="clear" w:color="auto" w:fill="auto"/>
          </w:tcPr>
          <w:p w:rsidR="00D31DEF" w:rsidRPr="00F2534E" w:rsidRDefault="00D31DEF" w:rsidP="00F253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Calculated sinking velocity [cm h</w:t>
            </w:r>
            <w:r w:rsidRPr="00F2534E">
              <w:rPr>
                <w:rFonts w:ascii="Times New Roman" w:hAnsi="Times New Roman" w:cs="Times New Roman"/>
                <w:sz w:val="24"/>
                <w:szCs w:val="24"/>
                <w:vertAlign w:val="superscript"/>
                <w:lang w:val="en-US"/>
              </w:rPr>
              <w:t>-1</w:t>
            </w:r>
            <w:r w:rsidRPr="00F2534E">
              <w:rPr>
                <w:rFonts w:ascii="Times New Roman" w:hAnsi="Times New Roman" w:cs="Times New Roman"/>
                <w:sz w:val="24"/>
                <w:szCs w:val="24"/>
                <w:lang w:val="en-US"/>
              </w:rPr>
              <w:t>]</w:t>
            </w:r>
          </w:p>
        </w:tc>
      </w:tr>
      <w:tr w:rsidR="00D31DEF" w:rsidRPr="00F2534E" w:rsidTr="0089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uto"/>
          </w:tcPr>
          <w:p w:rsidR="00D31DEF" w:rsidRPr="00F2534E" w:rsidRDefault="00D31DEF" w:rsidP="00F2534E">
            <w:pPr>
              <w:spacing w:line="360" w:lineRule="auto"/>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Kaolin</w:t>
            </w:r>
          </w:p>
        </w:tc>
        <w:tc>
          <w:tcPr>
            <w:tcW w:w="2303" w:type="dxa"/>
            <w:shd w:val="clear" w:color="auto" w:fill="auto"/>
          </w:tcPr>
          <w:p w:rsidR="00D31DEF" w:rsidRPr="00F2534E" w:rsidRDefault="00D31DEF"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2.6</w:t>
            </w:r>
          </w:p>
        </w:tc>
        <w:tc>
          <w:tcPr>
            <w:tcW w:w="2303" w:type="dxa"/>
            <w:shd w:val="clear" w:color="auto" w:fill="auto"/>
          </w:tcPr>
          <w:p w:rsidR="00D31DEF" w:rsidRPr="00F2534E" w:rsidRDefault="00D31DEF"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2303" w:type="dxa"/>
            <w:shd w:val="clear" w:color="auto" w:fill="auto"/>
          </w:tcPr>
          <w:p w:rsidR="00D31DEF" w:rsidRPr="00F2534E" w:rsidRDefault="00D31DEF"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0.33</w:t>
            </w:r>
          </w:p>
        </w:tc>
      </w:tr>
      <w:tr w:rsidR="00D31DEF" w:rsidRPr="00F2534E" w:rsidTr="00891840">
        <w:tc>
          <w:tcPr>
            <w:cnfStyle w:val="001000000000" w:firstRow="0" w:lastRow="0" w:firstColumn="1" w:lastColumn="0" w:oddVBand="0" w:evenVBand="0" w:oddHBand="0" w:evenHBand="0" w:firstRowFirstColumn="0" w:firstRowLastColumn="0" w:lastRowFirstColumn="0" w:lastRowLastColumn="0"/>
            <w:tcW w:w="2303" w:type="dxa"/>
            <w:shd w:val="clear" w:color="auto" w:fill="auto"/>
          </w:tcPr>
          <w:p w:rsidR="00D31DEF" w:rsidRPr="00F2534E" w:rsidRDefault="00D31DEF" w:rsidP="00F2534E">
            <w:pPr>
              <w:spacing w:line="360" w:lineRule="auto"/>
              <w:rPr>
                <w:rFonts w:ascii="Times New Roman" w:hAnsi="Times New Roman" w:cs="Times New Roman"/>
                <w:color w:val="auto"/>
                <w:sz w:val="24"/>
                <w:szCs w:val="24"/>
                <w:lang w:val="en-US"/>
              </w:rPr>
            </w:pPr>
          </w:p>
        </w:tc>
        <w:tc>
          <w:tcPr>
            <w:tcW w:w="2303" w:type="dxa"/>
            <w:shd w:val="clear" w:color="auto" w:fill="auto"/>
          </w:tcPr>
          <w:p w:rsidR="00D31DEF" w:rsidRPr="00F2534E" w:rsidRDefault="00D31DEF"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p>
        </w:tc>
        <w:tc>
          <w:tcPr>
            <w:tcW w:w="2303" w:type="dxa"/>
            <w:shd w:val="clear" w:color="auto" w:fill="auto"/>
          </w:tcPr>
          <w:p w:rsidR="00D31DEF" w:rsidRPr="00F2534E" w:rsidRDefault="00D31DEF"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w:t>
            </w:r>
          </w:p>
        </w:tc>
        <w:tc>
          <w:tcPr>
            <w:tcW w:w="2303" w:type="dxa"/>
            <w:shd w:val="clear" w:color="auto" w:fill="auto"/>
          </w:tcPr>
          <w:p w:rsidR="00D31DEF" w:rsidRPr="00F2534E" w:rsidRDefault="00D31DEF"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32.9</w:t>
            </w:r>
          </w:p>
        </w:tc>
      </w:tr>
      <w:tr w:rsidR="00D31DEF" w:rsidRPr="00F2534E" w:rsidTr="00891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uto"/>
          </w:tcPr>
          <w:p w:rsidR="00D31DEF" w:rsidRPr="00F2534E" w:rsidRDefault="00D31DEF" w:rsidP="00F2534E">
            <w:pPr>
              <w:spacing w:line="360" w:lineRule="auto"/>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Polystyrene</w:t>
            </w:r>
          </w:p>
        </w:tc>
        <w:tc>
          <w:tcPr>
            <w:tcW w:w="2303" w:type="dxa"/>
            <w:shd w:val="clear" w:color="auto" w:fill="auto"/>
          </w:tcPr>
          <w:p w:rsidR="00D31DEF" w:rsidRPr="00F2534E" w:rsidRDefault="00D31DEF"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t>0.95/1.05</w:t>
            </w:r>
          </w:p>
        </w:tc>
        <w:tc>
          <w:tcPr>
            <w:tcW w:w="2303" w:type="dxa"/>
            <w:shd w:val="clear" w:color="auto" w:fill="auto"/>
          </w:tcPr>
          <w:p w:rsidR="00D31DEF" w:rsidRPr="00F2534E" w:rsidRDefault="00D31DEF"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w:t>
            </w:r>
          </w:p>
        </w:tc>
        <w:tc>
          <w:tcPr>
            <w:tcW w:w="2303" w:type="dxa"/>
            <w:shd w:val="clear" w:color="auto" w:fill="auto"/>
          </w:tcPr>
          <w:p w:rsidR="00D31DEF" w:rsidRPr="00F2534E" w:rsidRDefault="00D31DEF" w:rsidP="00F253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-0.0098/0.0098</w:t>
            </w:r>
          </w:p>
        </w:tc>
      </w:tr>
      <w:tr w:rsidR="00D31DEF" w:rsidRPr="00F2534E" w:rsidTr="00891840">
        <w:tc>
          <w:tcPr>
            <w:cnfStyle w:val="001000000000" w:firstRow="0" w:lastRow="0" w:firstColumn="1" w:lastColumn="0" w:oddVBand="0" w:evenVBand="0" w:oddHBand="0" w:evenHBand="0" w:firstRowFirstColumn="0" w:firstRowLastColumn="0" w:lastRowFirstColumn="0" w:lastRowLastColumn="0"/>
            <w:tcW w:w="2303" w:type="dxa"/>
            <w:shd w:val="clear" w:color="auto" w:fill="auto"/>
          </w:tcPr>
          <w:p w:rsidR="00D31DEF" w:rsidRPr="00F2534E" w:rsidRDefault="00D31DEF" w:rsidP="00F2534E">
            <w:pPr>
              <w:spacing w:line="360" w:lineRule="auto"/>
              <w:rPr>
                <w:rFonts w:ascii="Times New Roman" w:hAnsi="Times New Roman" w:cs="Times New Roman"/>
                <w:color w:val="auto"/>
                <w:sz w:val="24"/>
                <w:szCs w:val="24"/>
                <w:lang w:val="en-US"/>
              </w:rPr>
            </w:pPr>
          </w:p>
        </w:tc>
        <w:tc>
          <w:tcPr>
            <w:tcW w:w="2303" w:type="dxa"/>
            <w:shd w:val="clear" w:color="auto" w:fill="auto"/>
          </w:tcPr>
          <w:p w:rsidR="00D31DEF" w:rsidRPr="00F2534E" w:rsidRDefault="00D31DEF"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p>
        </w:tc>
        <w:tc>
          <w:tcPr>
            <w:tcW w:w="2303" w:type="dxa"/>
            <w:shd w:val="clear" w:color="auto" w:fill="auto"/>
          </w:tcPr>
          <w:p w:rsidR="00D31DEF" w:rsidRPr="00F2534E" w:rsidRDefault="00D31DEF"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10</w:t>
            </w:r>
          </w:p>
        </w:tc>
        <w:tc>
          <w:tcPr>
            <w:tcW w:w="2303" w:type="dxa"/>
            <w:shd w:val="clear" w:color="auto" w:fill="auto"/>
          </w:tcPr>
          <w:p w:rsidR="00D31DEF" w:rsidRPr="00F2534E" w:rsidRDefault="00D31DEF" w:rsidP="00F253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F2534E">
              <w:rPr>
                <w:rFonts w:ascii="Times New Roman" w:hAnsi="Times New Roman" w:cs="Times New Roman"/>
                <w:sz w:val="24"/>
                <w:szCs w:val="24"/>
                <w:lang w:val="en-US"/>
              </w:rPr>
              <w:t>-0.9826/0.9826</w:t>
            </w:r>
          </w:p>
        </w:tc>
      </w:tr>
    </w:tbl>
    <w:p w:rsidR="00AF0DB3" w:rsidRPr="00F2534E" w:rsidRDefault="00AF0DB3" w:rsidP="00F2534E">
      <w:pPr>
        <w:keepNext/>
        <w:spacing w:line="360" w:lineRule="auto"/>
        <w:rPr>
          <w:rFonts w:ascii="Times New Roman" w:hAnsi="Times New Roman" w:cs="Times New Roman"/>
          <w:sz w:val="24"/>
          <w:szCs w:val="24"/>
          <w:lang w:val="en-US"/>
        </w:rPr>
      </w:pPr>
    </w:p>
    <w:p w:rsidR="00AF0DB3" w:rsidRPr="00F2534E" w:rsidRDefault="00AF0DB3"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br w:type="page"/>
      </w:r>
    </w:p>
    <w:p w:rsidR="001C0E7B" w:rsidRPr="00F2534E" w:rsidRDefault="001C0E7B" w:rsidP="00F2534E">
      <w:pPr>
        <w:keepNext/>
        <w:spacing w:line="360" w:lineRule="auto"/>
        <w:rPr>
          <w:rFonts w:ascii="Times New Roman" w:hAnsi="Times New Roman" w:cs="Times New Roman"/>
          <w:sz w:val="24"/>
          <w:szCs w:val="24"/>
          <w:lang w:val="en-US"/>
        </w:rPr>
      </w:pPr>
      <w:r w:rsidRPr="00F2534E">
        <w:rPr>
          <w:rFonts w:ascii="Times New Roman" w:hAnsi="Times New Roman" w:cs="Times New Roman"/>
          <w:noProof/>
          <w:sz w:val="24"/>
          <w:szCs w:val="24"/>
          <w:lang w:eastAsia="de-DE"/>
        </w:rPr>
        <w:lastRenderedPageBreak/>
        <w:drawing>
          <wp:inline distT="0" distB="0" distL="0" distR="0" wp14:anchorId="72555526" wp14:editId="4EB0782F">
            <wp:extent cx="5760720" cy="2884425"/>
            <wp:effectExtent l="0" t="0" r="0" b="0"/>
            <wp:docPr id="2" name="Grafik 2" descr="D:\PowerFolder\Dokumente\Experimente\20180117 - Daphnien Tobi &amp; Sebastian\Ansatz Hauptversuch 3\r_files\Graphs_3\Figure-FTIR_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werFolder\Dokumente\Experimente\20180117 - Daphnien Tobi &amp; Sebastian\Ansatz Hauptversuch 3\r_files\Graphs_3\Figure-FTIR_spectru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4425"/>
                    </a:xfrm>
                    <a:prstGeom prst="rect">
                      <a:avLst/>
                    </a:prstGeom>
                    <a:noFill/>
                    <a:ln>
                      <a:noFill/>
                    </a:ln>
                  </pic:spPr>
                </pic:pic>
              </a:graphicData>
            </a:graphic>
          </wp:inline>
        </w:drawing>
      </w:r>
    </w:p>
    <w:p w:rsidR="00AF0DB3" w:rsidRPr="00F2534E" w:rsidRDefault="001C0E7B" w:rsidP="00F2534E">
      <w:pPr>
        <w:keepNext/>
        <w:spacing w:line="360" w:lineRule="auto"/>
        <w:rPr>
          <w:rFonts w:ascii="Times New Roman" w:hAnsi="Times New Roman" w:cs="Times New Roman"/>
          <w:noProof/>
          <w:sz w:val="24"/>
          <w:szCs w:val="24"/>
          <w:lang w:val="en-US" w:eastAsia="de-DE"/>
        </w:rPr>
      </w:pPr>
      <w:bookmarkStart w:id="10" w:name="_Ref26984273"/>
      <w:r w:rsidRPr="00F2534E">
        <w:rPr>
          <w:rFonts w:ascii="Times New Roman" w:hAnsi="Times New Roman" w:cs="Times New Roman"/>
          <w:b/>
          <w:bCs/>
          <w:sz w:val="24"/>
          <w:szCs w:val="24"/>
          <w:lang w:val="en-US"/>
        </w:rPr>
        <w:t>Figure S</w:t>
      </w:r>
      <w:r w:rsidRPr="00F2534E">
        <w:rPr>
          <w:rFonts w:ascii="Times New Roman" w:hAnsi="Times New Roman" w:cs="Times New Roman"/>
          <w:b/>
          <w:bCs/>
          <w:sz w:val="24"/>
          <w:szCs w:val="24"/>
          <w:lang w:val="en-US"/>
        </w:rPr>
        <w:fldChar w:fldCharType="begin"/>
      </w:r>
      <w:r w:rsidRPr="00F2534E">
        <w:rPr>
          <w:rFonts w:ascii="Times New Roman" w:hAnsi="Times New Roman" w:cs="Times New Roman"/>
          <w:b/>
          <w:bCs/>
          <w:sz w:val="24"/>
          <w:szCs w:val="24"/>
          <w:lang w:val="en-US"/>
        </w:rPr>
        <w:instrText xml:space="preserve"> SEQ Figure \* ARABIC </w:instrText>
      </w:r>
      <w:r w:rsidRPr="00F2534E">
        <w:rPr>
          <w:rFonts w:ascii="Times New Roman" w:hAnsi="Times New Roman" w:cs="Times New Roman"/>
          <w:b/>
          <w:bCs/>
          <w:sz w:val="24"/>
          <w:szCs w:val="24"/>
          <w:lang w:val="en-US"/>
        </w:rPr>
        <w:fldChar w:fldCharType="separate"/>
      </w:r>
      <w:r w:rsidR="00D31DEF" w:rsidRPr="00F2534E">
        <w:rPr>
          <w:rFonts w:ascii="Times New Roman" w:hAnsi="Times New Roman" w:cs="Times New Roman"/>
          <w:b/>
          <w:bCs/>
          <w:noProof/>
          <w:sz w:val="24"/>
          <w:szCs w:val="24"/>
          <w:lang w:val="en-US"/>
        </w:rPr>
        <w:t>7</w:t>
      </w:r>
      <w:r w:rsidRPr="00F2534E">
        <w:rPr>
          <w:rFonts w:ascii="Times New Roman" w:hAnsi="Times New Roman" w:cs="Times New Roman"/>
          <w:b/>
          <w:bCs/>
          <w:sz w:val="24"/>
          <w:szCs w:val="24"/>
          <w:lang w:val="en-US"/>
        </w:rPr>
        <w:fldChar w:fldCharType="end"/>
      </w:r>
      <w:bookmarkEnd w:id="10"/>
      <w:r w:rsidRPr="00F2534E">
        <w:rPr>
          <w:rFonts w:ascii="Times New Roman" w:hAnsi="Times New Roman" w:cs="Times New Roman"/>
          <w:b/>
          <w:bCs/>
          <w:sz w:val="24"/>
          <w:szCs w:val="24"/>
          <w:lang w:val="en-US"/>
        </w:rPr>
        <w:t>: Fourier-transform infrared spectrum of the coffee cup lid material used to produce the irregular microplastics particles used throughout the study.</w:t>
      </w:r>
      <w:r w:rsidRPr="00F2534E">
        <w:rPr>
          <w:rFonts w:ascii="Times New Roman" w:hAnsi="Times New Roman" w:cs="Times New Roman"/>
          <w:noProof/>
          <w:sz w:val="24"/>
          <w:szCs w:val="24"/>
          <w:lang w:val="en-US" w:eastAsia="de-DE"/>
        </w:rPr>
        <w:t xml:space="preserve"> The spectrum confirms that the plastic is polystyrene.</w:t>
      </w:r>
    </w:p>
    <w:p w:rsidR="00AF0DB3" w:rsidRPr="00F2534E" w:rsidRDefault="00AF0DB3" w:rsidP="00F2534E">
      <w:pPr>
        <w:spacing w:line="360" w:lineRule="auto"/>
        <w:rPr>
          <w:rFonts w:ascii="Times New Roman" w:hAnsi="Times New Roman" w:cs="Times New Roman"/>
          <w:noProof/>
          <w:sz w:val="24"/>
          <w:szCs w:val="24"/>
          <w:lang w:val="en-US" w:eastAsia="de-DE"/>
        </w:rPr>
      </w:pPr>
      <w:r w:rsidRPr="00F2534E">
        <w:rPr>
          <w:rFonts w:ascii="Times New Roman" w:hAnsi="Times New Roman" w:cs="Times New Roman"/>
          <w:noProof/>
          <w:sz w:val="24"/>
          <w:szCs w:val="24"/>
          <w:lang w:val="en-US" w:eastAsia="de-DE"/>
        </w:rPr>
        <w:br w:type="page"/>
      </w:r>
    </w:p>
    <w:p w:rsidR="00542289" w:rsidRPr="00F2534E" w:rsidRDefault="001C0E7B" w:rsidP="00F2534E">
      <w:pPr>
        <w:keepNext/>
        <w:spacing w:line="360" w:lineRule="auto"/>
        <w:rPr>
          <w:rFonts w:ascii="Times New Roman" w:hAnsi="Times New Roman" w:cs="Times New Roman"/>
          <w:sz w:val="24"/>
          <w:szCs w:val="24"/>
        </w:rPr>
      </w:pPr>
      <w:r w:rsidRPr="00F2534E">
        <w:rPr>
          <w:rFonts w:ascii="Times New Roman" w:hAnsi="Times New Roman" w:cs="Times New Roman"/>
          <w:noProof/>
          <w:sz w:val="24"/>
          <w:szCs w:val="24"/>
          <w:lang w:eastAsia="de-DE"/>
        </w:rPr>
        <w:lastRenderedPageBreak/>
        <w:drawing>
          <wp:inline distT="0" distB="0" distL="0" distR="0" wp14:anchorId="62FF73C5" wp14:editId="7D093E74">
            <wp:extent cx="4320000" cy="4012883"/>
            <wp:effectExtent l="0" t="0" r="4445" b="6985"/>
            <wp:docPr id="10" name="Grafik 10" descr="D:\PowerFolder\Dokumente\Paper\03_Daphnia_multigeneration\20191112 - Submission 2\Coffee cup lid punch hole_20191205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werFolder\Dokumente\Paper\03_Daphnia_multigeneration\20191112 - Submission 2\Coffee cup lid punch hole_20191205_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012883"/>
                    </a:xfrm>
                    <a:prstGeom prst="rect">
                      <a:avLst/>
                    </a:prstGeom>
                    <a:noFill/>
                    <a:ln>
                      <a:noFill/>
                    </a:ln>
                  </pic:spPr>
                </pic:pic>
              </a:graphicData>
            </a:graphic>
          </wp:inline>
        </w:drawing>
      </w:r>
    </w:p>
    <w:p w:rsidR="000D245C" w:rsidRPr="00F2534E" w:rsidRDefault="00542289" w:rsidP="00F2534E">
      <w:pPr>
        <w:pStyle w:val="Beschriftung"/>
        <w:spacing w:line="360" w:lineRule="auto"/>
        <w:rPr>
          <w:rFonts w:ascii="Times New Roman" w:hAnsi="Times New Roman" w:cs="Times New Roman"/>
          <w:b w:val="0"/>
          <w:bCs w:val="0"/>
          <w:color w:val="auto"/>
          <w:sz w:val="24"/>
          <w:szCs w:val="24"/>
          <w:lang w:val="en-US"/>
        </w:rPr>
      </w:pPr>
      <w:r w:rsidRPr="00F2534E">
        <w:rPr>
          <w:rFonts w:ascii="Times New Roman" w:hAnsi="Times New Roman" w:cs="Times New Roman"/>
          <w:color w:val="auto"/>
          <w:sz w:val="24"/>
          <w:szCs w:val="24"/>
          <w:lang w:val="en-US"/>
        </w:rPr>
        <w:t xml:space="preserve">Figure </w:t>
      </w:r>
      <w:r w:rsidR="00D31DEF" w:rsidRPr="00F2534E">
        <w:rPr>
          <w:rFonts w:ascii="Times New Roman" w:hAnsi="Times New Roman" w:cs="Times New Roman"/>
          <w:color w:val="auto"/>
          <w:sz w:val="24"/>
          <w:szCs w:val="24"/>
          <w:lang w:val="en-US"/>
        </w:rPr>
        <w:t>S</w:t>
      </w:r>
      <w:r w:rsidRPr="00F2534E">
        <w:rPr>
          <w:rFonts w:ascii="Times New Roman" w:hAnsi="Times New Roman" w:cs="Times New Roman"/>
          <w:color w:val="auto"/>
          <w:sz w:val="24"/>
          <w:szCs w:val="24"/>
        </w:rPr>
        <w:fldChar w:fldCharType="begin"/>
      </w:r>
      <w:r w:rsidRPr="00F2534E">
        <w:rPr>
          <w:rFonts w:ascii="Times New Roman" w:hAnsi="Times New Roman" w:cs="Times New Roman"/>
          <w:color w:val="auto"/>
          <w:sz w:val="24"/>
          <w:szCs w:val="24"/>
          <w:lang w:val="en-US"/>
        </w:rPr>
        <w:instrText xml:space="preserve"> SEQ Figure \* ARABIC </w:instrText>
      </w:r>
      <w:r w:rsidRPr="00F2534E">
        <w:rPr>
          <w:rFonts w:ascii="Times New Roman" w:hAnsi="Times New Roman" w:cs="Times New Roman"/>
          <w:color w:val="auto"/>
          <w:sz w:val="24"/>
          <w:szCs w:val="24"/>
        </w:rPr>
        <w:fldChar w:fldCharType="separate"/>
      </w:r>
      <w:r w:rsidR="00D31DEF" w:rsidRPr="00F2534E">
        <w:rPr>
          <w:rFonts w:ascii="Times New Roman" w:hAnsi="Times New Roman" w:cs="Times New Roman"/>
          <w:noProof/>
          <w:color w:val="auto"/>
          <w:sz w:val="24"/>
          <w:szCs w:val="24"/>
          <w:lang w:val="en-US"/>
        </w:rPr>
        <w:t>8</w:t>
      </w:r>
      <w:r w:rsidRPr="00F2534E">
        <w:rPr>
          <w:rFonts w:ascii="Times New Roman" w:hAnsi="Times New Roman" w:cs="Times New Roman"/>
          <w:color w:val="auto"/>
          <w:sz w:val="24"/>
          <w:szCs w:val="24"/>
        </w:rPr>
        <w:fldChar w:fldCharType="end"/>
      </w:r>
      <w:r w:rsidRPr="00F2534E">
        <w:rPr>
          <w:rFonts w:ascii="Times New Roman" w:hAnsi="Times New Roman" w:cs="Times New Roman"/>
          <w:color w:val="auto"/>
          <w:sz w:val="24"/>
          <w:szCs w:val="24"/>
          <w:lang w:val="en-US"/>
        </w:rPr>
        <w:t xml:space="preserve">: Example of a plastic circle from a coffee cup lid (replicate 9) used to determine the density. </w:t>
      </w:r>
      <w:r w:rsidRPr="00F2534E">
        <w:rPr>
          <w:rFonts w:ascii="Times New Roman" w:hAnsi="Times New Roman" w:cs="Times New Roman"/>
          <w:b w:val="0"/>
          <w:bCs w:val="0"/>
          <w:color w:val="auto"/>
          <w:sz w:val="24"/>
          <w:szCs w:val="24"/>
          <w:lang w:val="en-US"/>
        </w:rPr>
        <w:t>Flat areas from the center part of the lid were punch holed (n=20). The circular pieces were then measured in diameter, thickness, and weight from which the surface area, volume and density was calculated.</w:t>
      </w:r>
    </w:p>
    <w:p w:rsidR="000D245C" w:rsidRPr="00F2534E" w:rsidRDefault="000D245C" w:rsidP="00F2534E">
      <w:pPr>
        <w:spacing w:line="360" w:lineRule="auto"/>
        <w:rPr>
          <w:rFonts w:ascii="Times New Roman" w:hAnsi="Times New Roman" w:cs="Times New Roman"/>
          <w:sz w:val="24"/>
          <w:szCs w:val="24"/>
          <w:lang w:val="en-US"/>
        </w:rPr>
      </w:pPr>
      <w:r w:rsidRPr="00F2534E">
        <w:rPr>
          <w:rFonts w:ascii="Times New Roman" w:hAnsi="Times New Roman" w:cs="Times New Roman"/>
          <w:b/>
          <w:bCs/>
          <w:sz w:val="24"/>
          <w:szCs w:val="24"/>
          <w:lang w:val="en-US"/>
        </w:rPr>
        <w:br w:type="page"/>
      </w:r>
    </w:p>
    <w:p w:rsidR="00542289" w:rsidRPr="00F2534E" w:rsidRDefault="000D245C" w:rsidP="00F2534E">
      <w:pPr>
        <w:pStyle w:val="Beschriftung"/>
        <w:spacing w:line="360" w:lineRule="auto"/>
        <w:rPr>
          <w:rFonts w:ascii="Times New Roman" w:hAnsi="Times New Roman" w:cs="Times New Roman"/>
          <w:color w:val="auto"/>
          <w:sz w:val="24"/>
          <w:szCs w:val="24"/>
          <w:lang w:val="en-US"/>
        </w:rPr>
      </w:pPr>
      <w:r w:rsidRPr="00F2534E">
        <w:rPr>
          <w:rFonts w:ascii="Times New Roman" w:hAnsi="Times New Roman" w:cs="Times New Roman"/>
          <w:color w:val="auto"/>
          <w:sz w:val="24"/>
          <w:szCs w:val="24"/>
          <w:lang w:val="en-US"/>
        </w:rPr>
        <w:lastRenderedPageBreak/>
        <w:t>References</w:t>
      </w:r>
    </w:p>
    <w:p w:rsidR="000D245C" w:rsidRPr="00F2534E" w:rsidRDefault="000D245C" w:rsidP="00F2534E">
      <w:pPr>
        <w:pStyle w:val="Literaturverzeichnis"/>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fldChar w:fldCharType="begin"/>
      </w:r>
      <w:r w:rsidRPr="00F2534E">
        <w:rPr>
          <w:rFonts w:ascii="Times New Roman" w:hAnsi="Times New Roman" w:cs="Times New Roman"/>
          <w:sz w:val="24"/>
          <w:szCs w:val="24"/>
          <w:lang w:val="en-US"/>
        </w:rPr>
        <w:instrText xml:space="preserve"> ADDIN ZOTERO_BIBL {"uncited":[],"omitted":[],"custom":[]} CSL_BIBLIOGRAPHY </w:instrText>
      </w:r>
      <w:r w:rsidRPr="00F2534E">
        <w:rPr>
          <w:rFonts w:ascii="Times New Roman" w:hAnsi="Times New Roman" w:cs="Times New Roman"/>
          <w:sz w:val="24"/>
          <w:szCs w:val="24"/>
          <w:lang w:val="en-US"/>
        </w:rPr>
        <w:fldChar w:fldCharType="separate"/>
      </w:r>
      <w:proofErr w:type="gramStart"/>
      <w:r w:rsidRPr="00F2534E">
        <w:rPr>
          <w:rFonts w:ascii="Times New Roman" w:hAnsi="Times New Roman" w:cs="Times New Roman"/>
          <w:sz w:val="24"/>
          <w:szCs w:val="24"/>
          <w:lang w:val="en-US"/>
        </w:rPr>
        <w:t>Herrington, T.M., A.Q. Clarke, and J.C. Watts.</w:t>
      </w:r>
      <w:proofErr w:type="gramEnd"/>
      <w:r w:rsidRPr="00F2534E">
        <w:rPr>
          <w:rFonts w:ascii="Times New Roman" w:hAnsi="Times New Roman" w:cs="Times New Roman"/>
          <w:sz w:val="24"/>
          <w:szCs w:val="24"/>
          <w:lang w:val="en-US"/>
        </w:rPr>
        <w:t xml:space="preserve"> 1992. “The Surface Charge of Kaolin.” </w:t>
      </w:r>
      <w:r w:rsidRPr="00F2534E">
        <w:rPr>
          <w:rFonts w:ascii="Times New Roman" w:hAnsi="Times New Roman" w:cs="Times New Roman"/>
          <w:i/>
          <w:iCs/>
          <w:sz w:val="24"/>
          <w:szCs w:val="24"/>
          <w:lang w:val="en-US"/>
        </w:rPr>
        <w:t>Colloids and Surfaces</w:t>
      </w:r>
      <w:r w:rsidRPr="00F2534E">
        <w:rPr>
          <w:rFonts w:ascii="Times New Roman" w:hAnsi="Times New Roman" w:cs="Times New Roman"/>
          <w:sz w:val="24"/>
          <w:szCs w:val="24"/>
          <w:lang w:val="en-US"/>
        </w:rPr>
        <w:t xml:space="preserve"> 68 (3): 161–69. https://doi.org/10.1016/0166-</w:t>
      </w:r>
      <w:proofErr w:type="gramStart"/>
      <w:r w:rsidRPr="00F2534E">
        <w:rPr>
          <w:rFonts w:ascii="Times New Roman" w:hAnsi="Times New Roman" w:cs="Times New Roman"/>
          <w:sz w:val="24"/>
          <w:szCs w:val="24"/>
          <w:lang w:val="en-US"/>
        </w:rPr>
        <w:t>6622(</w:t>
      </w:r>
      <w:proofErr w:type="gramEnd"/>
      <w:r w:rsidRPr="00F2534E">
        <w:rPr>
          <w:rFonts w:ascii="Times New Roman" w:hAnsi="Times New Roman" w:cs="Times New Roman"/>
          <w:sz w:val="24"/>
          <w:szCs w:val="24"/>
          <w:lang w:val="en-US"/>
        </w:rPr>
        <w:t>92)80200-L.</w:t>
      </w:r>
    </w:p>
    <w:p w:rsidR="000D245C" w:rsidRPr="00F2534E" w:rsidRDefault="000D245C" w:rsidP="00F2534E">
      <w:pPr>
        <w:pStyle w:val="Literaturverzeichnis"/>
        <w:spacing w:line="360" w:lineRule="auto"/>
        <w:rPr>
          <w:rFonts w:ascii="Times New Roman" w:hAnsi="Times New Roman" w:cs="Times New Roman"/>
          <w:sz w:val="24"/>
          <w:szCs w:val="24"/>
          <w:lang w:val="en-US"/>
        </w:rPr>
      </w:pPr>
      <w:proofErr w:type="gramStart"/>
      <w:r w:rsidRPr="00F2534E">
        <w:rPr>
          <w:rFonts w:ascii="Times New Roman" w:hAnsi="Times New Roman" w:cs="Times New Roman"/>
          <w:sz w:val="24"/>
          <w:szCs w:val="24"/>
          <w:lang w:val="en-US"/>
        </w:rPr>
        <w:t>Lambert, Scott, and Martin Wagner.</w:t>
      </w:r>
      <w:proofErr w:type="gramEnd"/>
      <w:r w:rsidRPr="00F2534E">
        <w:rPr>
          <w:rFonts w:ascii="Times New Roman" w:hAnsi="Times New Roman" w:cs="Times New Roman"/>
          <w:sz w:val="24"/>
          <w:szCs w:val="24"/>
          <w:lang w:val="en-US"/>
        </w:rPr>
        <w:t xml:space="preserve"> 2018. “Microplastics Are Contaminants of Emerging Concern in Freshwater Environments: An Overview.” </w:t>
      </w:r>
      <w:proofErr w:type="gramStart"/>
      <w:r w:rsidRPr="00F2534E">
        <w:rPr>
          <w:rFonts w:ascii="Times New Roman" w:hAnsi="Times New Roman" w:cs="Times New Roman"/>
          <w:sz w:val="24"/>
          <w:szCs w:val="24"/>
          <w:lang w:val="en-US"/>
        </w:rPr>
        <w:t xml:space="preserve">In </w:t>
      </w:r>
      <w:r w:rsidRPr="00F2534E">
        <w:rPr>
          <w:rFonts w:ascii="Times New Roman" w:hAnsi="Times New Roman" w:cs="Times New Roman"/>
          <w:i/>
          <w:iCs/>
          <w:sz w:val="24"/>
          <w:szCs w:val="24"/>
          <w:lang w:val="en-US"/>
        </w:rPr>
        <w:t>Freshwater Microplastics</w:t>
      </w:r>
      <w:r w:rsidRPr="00F2534E">
        <w:rPr>
          <w:rFonts w:ascii="Times New Roman" w:hAnsi="Times New Roman" w:cs="Times New Roman"/>
          <w:sz w:val="24"/>
          <w:szCs w:val="24"/>
          <w:lang w:val="en-US"/>
        </w:rPr>
        <w:t>, 1–23.</w:t>
      </w:r>
      <w:proofErr w:type="gramEnd"/>
      <w:r w:rsidRPr="00F2534E">
        <w:rPr>
          <w:rFonts w:ascii="Times New Roman" w:hAnsi="Times New Roman" w:cs="Times New Roman"/>
          <w:sz w:val="24"/>
          <w:szCs w:val="24"/>
          <w:lang w:val="en-US"/>
        </w:rPr>
        <w:t xml:space="preserve"> </w:t>
      </w:r>
      <w:proofErr w:type="gramStart"/>
      <w:r w:rsidRPr="00F2534E">
        <w:rPr>
          <w:rFonts w:ascii="Times New Roman" w:hAnsi="Times New Roman" w:cs="Times New Roman"/>
          <w:sz w:val="24"/>
          <w:szCs w:val="24"/>
          <w:lang w:val="en-US"/>
        </w:rPr>
        <w:t>The Handbook of Environmental Chemistry.</w:t>
      </w:r>
      <w:proofErr w:type="gramEnd"/>
      <w:r w:rsidRPr="00F2534E">
        <w:rPr>
          <w:rFonts w:ascii="Times New Roman" w:hAnsi="Times New Roman" w:cs="Times New Roman"/>
          <w:sz w:val="24"/>
          <w:szCs w:val="24"/>
          <w:lang w:val="en-US"/>
        </w:rPr>
        <w:t xml:space="preserve"> </w:t>
      </w:r>
      <w:proofErr w:type="gramStart"/>
      <w:r w:rsidRPr="00F2534E">
        <w:rPr>
          <w:rFonts w:ascii="Times New Roman" w:hAnsi="Times New Roman" w:cs="Times New Roman"/>
          <w:sz w:val="24"/>
          <w:szCs w:val="24"/>
          <w:lang w:val="en-US"/>
        </w:rPr>
        <w:t>Springer, Cham.</w:t>
      </w:r>
      <w:proofErr w:type="gramEnd"/>
      <w:r w:rsidRPr="00F2534E">
        <w:rPr>
          <w:rFonts w:ascii="Times New Roman" w:hAnsi="Times New Roman" w:cs="Times New Roman"/>
          <w:sz w:val="24"/>
          <w:szCs w:val="24"/>
          <w:lang w:val="en-US"/>
        </w:rPr>
        <w:t xml:space="preserve"> https://doi.org/10.1007/978-3-319-61615-5_1.</w:t>
      </w:r>
    </w:p>
    <w:p w:rsidR="000D245C" w:rsidRPr="00F2534E" w:rsidRDefault="000D245C" w:rsidP="00F2534E">
      <w:pPr>
        <w:pStyle w:val="Literaturverzeichnis"/>
        <w:spacing w:line="360" w:lineRule="auto"/>
        <w:rPr>
          <w:rFonts w:ascii="Times New Roman" w:hAnsi="Times New Roman" w:cs="Times New Roman"/>
          <w:sz w:val="24"/>
          <w:szCs w:val="24"/>
          <w:lang w:val="en-US"/>
        </w:rPr>
      </w:pPr>
      <w:proofErr w:type="gramStart"/>
      <w:r w:rsidRPr="00F2534E">
        <w:rPr>
          <w:rFonts w:ascii="Times New Roman" w:hAnsi="Times New Roman" w:cs="Times New Roman"/>
          <w:sz w:val="24"/>
          <w:szCs w:val="24"/>
          <w:lang w:val="en-US"/>
        </w:rPr>
        <w:t>OECD.</w:t>
      </w:r>
      <w:proofErr w:type="gramEnd"/>
      <w:r w:rsidRPr="00F2534E">
        <w:rPr>
          <w:rFonts w:ascii="Times New Roman" w:hAnsi="Times New Roman" w:cs="Times New Roman"/>
          <w:sz w:val="24"/>
          <w:szCs w:val="24"/>
          <w:lang w:val="en-US"/>
        </w:rPr>
        <w:t xml:space="preserve"> 2012. </w:t>
      </w:r>
      <w:r w:rsidRPr="00F2534E">
        <w:rPr>
          <w:rFonts w:ascii="Times New Roman" w:hAnsi="Times New Roman" w:cs="Times New Roman"/>
          <w:i/>
          <w:iCs/>
          <w:sz w:val="24"/>
          <w:szCs w:val="24"/>
          <w:lang w:val="en-US"/>
        </w:rPr>
        <w:t xml:space="preserve">Test No. 211: </w:t>
      </w:r>
      <w:r w:rsidRPr="00F2534E">
        <w:rPr>
          <w:rFonts w:ascii="Times New Roman" w:hAnsi="Times New Roman" w:cs="Times New Roman"/>
          <w:sz w:val="24"/>
          <w:szCs w:val="24"/>
          <w:lang w:val="en-US"/>
        </w:rPr>
        <w:t>Daphnia Magna</w:t>
      </w:r>
      <w:r w:rsidRPr="00F2534E">
        <w:rPr>
          <w:rFonts w:ascii="Times New Roman" w:hAnsi="Times New Roman" w:cs="Times New Roman"/>
          <w:i/>
          <w:iCs/>
          <w:sz w:val="24"/>
          <w:szCs w:val="24"/>
          <w:lang w:val="en-US"/>
        </w:rPr>
        <w:t xml:space="preserve"> Reproduction Test</w:t>
      </w:r>
      <w:r w:rsidRPr="00F2534E">
        <w:rPr>
          <w:rFonts w:ascii="Times New Roman" w:hAnsi="Times New Roman" w:cs="Times New Roman"/>
          <w:sz w:val="24"/>
          <w:szCs w:val="24"/>
          <w:lang w:val="en-US"/>
        </w:rPr>
        <w:t>. Paris: Organisation for Economic Co-operation and Development. http://www.oecd-ilibrary.org/content/book/9789264185203-en.</w:t>
      </w:r>
    </w:p>
    <w:p w:rsidR="000D245C" w:rsidRPr="00F2534E" w:rsidRDefault="000D245C" w:rsidP="00F2534E">
      <w:pPr>
        <w:spacing w:line="360" w:lineRule="auto"/>
        <w:rPr>
          <w:rFonts w:ascii="Times New Roman" w:hAnsi="Times New Roman" w:cs="Times New Roman"/>
          <w:sz w:val="24"/>
          <w:szCs w:val="24"/>
          <w:lang w:val="en-US"/>
        </w:rPr>
      </w:pPr>
      <w:r w:rsidRPr="00F2534E">
        <w:rPr>
          <w:rFonts w:ascii="Times New Roman" w:hAnsi="Times New Roman" w:cs="Times New Roman"/>
          <w:sz w:val="24"/>
          <w:szCs w:val="24"/>
          <w:lang w:val="en-US"/>
        </w:rPr>
        <w:fldChar w:fldCharType="end"/>
      </w:r>
      <w:bookmarkStart w:id="11" w:name="_GoBack"/>
      <w:bookmarkEnd w:id="11"/>
    </w:p>
    <w:sectPr w:rsidR="000D245C" w:rsidRPr="00F2534E" w:rsidSect="00833DB9">
      <w:footerReference w:type="default" r:id="rId16"/>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981" w:rsidRDefault="00B21981">
      <w:pPr>
        <w:spacing w:after="0" w:line="240" w:lineRule="auto"/>
      </w:pPr>
      <w:r>
        <w:separator/>
      </w:r>
    </w:p>
  </w:endnote>
  <w:endnote w:type="continuationSeparator" w:id="0">
    <w:p w:rsidR="00B21981" w:rsidRDefault="00B21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308732"/>
      <w:docPartObj>
        <w:docPartGallery w:val="Page Numbers (Bottom of Page)"/>
        <w:docPartUnique/>
      </w:docPartObj>
    </w:sdtPr>
    <w:sdtEndPr/>
    <w:sdtContent>
      <w:p w:rsidR="0078406B" w:rsidRDefault="00D31DEF">
        <w:pPr>
          <w:pStyle w:val="Fuzeile"/>
          <w:jc w:val="right"/>
        </w:pPr>
        <w:r>
          <w:fldChar w:fldCharType="begin"/>
        </w:r>
        <w:r>
          <w:instrText>PAGE   \* MERGEFORMAT</w:instrText>
        </w:r>
        <w:r>
          <w:fldChar w:fldCharType="separate"/>
        </w:r>
        <w:r w:rsidR="00F2534E">
          <w:rPr>
            <w:noProof/>
          </w:rPr>
          <w:t>16</w:t>
        </w:r>
        <w:r>
          <w:fldChar w:fldCharType="end"/>
        </w:r>
      </w:p>
    </w:sdtContent>
  </w:sdt>
  <w:p w:rsidR="0078406B" w:rsidRDefault="00B2198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981" w:rsidRDefault="00B21981">
      <w:pPr>
        <w:spacing w:after="0" w:line="240" w:lineRule="auto"/>
      </w:pPr>
      <w:r>
        <w:separator/>
      </w:r>
    </w:p>
  </w:footnote>
  <w:footnote w:type="continuationSeparator" w:id="0">
    <w:p w:rsidR="00B21981" w:rsidRDefault="00B219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F93F1A"/>
    <w:multiLevelType w:val="hybridMultilevel"/>
    <w:tmpl w:val="FCA6F57E"/>
    <w:lvl w:ilvl="0" w:tplc="426EE1A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9DA7705"/>
    <w:multiLevelType w:val="hybridMultilevel"/>
    <w:tmpl w:val="9D52BC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rA0NzEyNzU1MTIwNjZR0lEKTi0uzszPAykwqwUAChP1GywAAAA="/>
  </w:docVars>
  <w:rsids>
    <w:rsidRoot w:val="001C0E7B"/>
    <w:rsid w:val="000D245C"/>
    <w:rsid w:val="001C0E7B"/>
    <w:rsid w:val="002A1BFB"/>
    <w:rsid w:val="002F2409"/>
    <w:rsid w:val="003F71E3"/>
    <w:rsid w:val="00414ACF"/>
    <w:rsid w:val="00463277"/>
    <w:rsid w:val="00475548"/>
    <w:rsid w:val="00497B01"/>
    <w:rsid w:val="004B02DB"/>
    <w:rsid w:val="004B0D34"/>
    <w:rsid w:val="004F73A7"/>
    <w:rsid w:val="00542289"/>
    <w:rsid w:val="00551084"/>
    <w:rsid w:val="00902366"/>
    <w:rsid w:val="009501DC"/>
    <w:rsid w:val="009A4EC1"/>
    <w:rsid w:val="009B3D97"/>
    <w:rsid w:val="00AF0DB3"/>
    <w:rsid w:val="00B21981"/>
    <w:rsid w:val="00B233AC"/>
    <w:rsid w:val="00B7321A"/>
    <w:rsid w:val="00C0083D"/>
    <w:rsid w:val="00D31DEF"/>
    <w:rsid w:val="00D76517"/>
    <w:rsid w:val="00E20D03"/>
    <w:rsid w:val="00E82399"/>
    <w:rsid w:val="00F253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0E7B"/>
  </w:style>
  <w:style w:type="paragraph" w:styleId="berschrift2">
    <w:name w:val="heading 2"/>
    <w:basedOn w:val="Standard"/>
    <w:next w:val="Standard"/>
    <w:link w:val="berschrift2Zchn"/>
    <w:uiPriority w:val="9"/>
    <w:unhideWhenUsed/>
    <w:qFormat/>
    <w:rsid w:val="001C0E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C0E7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C0E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1C0E7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C0E7B"/>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C0E7B"/>
    <w:rPr>
      <w:rFonts w:asciiTheme="majorHAnsi" w:eastAsiaTheme="majorEastAsia" w:hAnsiTheme="majorHAnsi" w:cstheme="majorBidi"/>
      <w:b/>
      <w:bCs/>
      <w:i/>
      <w:iCs/>
      <w:color w:val="4F81BD" w:themeColor="accent1"/>
    </w:rPr>
  </w:style>
  <w:style w:type="paragraph" w:styleId="IntensivesZitat">
    <w:name w:val="Intense Quote"/>
    <w:basedOn w:val="Standard"/>
    <w:next w:val="Standard"/>
    <w:link w:val="IntensivesZitatZchn"/>
    <w:uiPriority w:val="30"/>
    <w:qFormat/>
    <w:rsid w:val="001C0E7B"/>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1C0E7B"/>
    <w:rPr>
      <w:b/>
      <w:bCs/>
      <w:i/>
      <w:iCs/>
      <w:color w:val="4F81BD" w:themeColor="accent1"/>
    </w:rPr>
  </w:style>
  <w:style w:type="paragraph" w:styleId="Titel">
    <w:name w:val="Title"/>
    <w:basedOn w:val="Standard"/>
    <w:next w:val="Standard"/>
    <w:link w:val="TitelZchn"/>
    <w:uiPriority w:val="10"/>
    <w:qFormat/>
    <w:rsid w:val="001C0E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C0E7B"/>
    <w:rPr>
      <w:rFonts w:asciiTheme="majorHAnsi" w:eastAsiaTheme="majorEastAsia" w:hAnsiTheme="majorHAnsi" w:cstheme="majorBidi"/>
      <w:color w:val="17365D" w:themeColor="text2" w:themeShade="BF"/>
      <w:spacing w:val="5"/>
      <w:kern w:val="28"/>
      <w:sz w:val="52"/>
      <w:szCs w:val="52"/>
    </w:rPr>
  </w:style>
  <w:style w:type="character" w:styleId="Zeilennummer">
    <w:name w:val="line number"/>
    <w:basedOn w:val="Absatz-Standardschriftart"/>
    <w:uiPriority w:val="99"/>
    <w:semiHidden/>
    <w:unhideWhenUsed/>
    <w:rsid w:val="001C0E7B"/>
  </w:style>
  <w:style w:type="paragraph" w:styleId="Literaturverzeichnis">
    <w:name w:val="Bibliography"/>
    <w:basedOn w:val="Standard"/>
    <w:next w:val="Standard"/>
    <w:uiPriority w:val="37"/>
    <w:unhideWhenUsed/>
    <w:rsid w:val="001C0E7B"/>
    <w:pPr>
      <w:spacing w:after="0" w:line="240" w:lineRule="auto"/>
      <w:ind w:left="720" w:hanging="720"/>
    </w:pPr>
  </w:style>
  <w:style w:type="table" w:styleId="Tabellenraster">
    <w:name w:val="Table Grid"/>
    <w:basedOn w:val="NormaleTabelle"/>
    <w:uiPriority w:val="59"/>
    <w:rsid w:val="001C0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1C0E7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filiation">
    <w:name w:val="Affiliation"/>
    <w:basedOn w:val="Standard"/>
    <w:qFormat/>
    <w:rsid w:val="001C0E7B"/>
    <w:pPr>
      <w:pBdr>
        <w:bottom w:val="single" w:sz="8" w:space="10" w:color="auto"/>
      </w:pBdr>
      <w:spacing w:after="0" w:line="240" w:lineRule="auto"/>
      <w:jc w:val="center"/>
    </w:pPr>
    <w:rPr>
      <w:rFonts w:ascii="Arial" w:eastAsia="Times New Roman" w:hAnsi="Arial" w:cs="Arial"/>
      <w:noProof/>
      <w:sz w:val="20"/>
      <w:szCs w:val="24"/>
      <w:lang w:val="en-GB"/>
    </w:rPr>
  </w:style>
  <w:style w:type="character" w:customStyle="1" w:styleId="stikktittel">
    <w:name w:val="stikktittel"/>
    <w:rsid w:val="001C0E7B"/>
  </w:style>
  <w:style w:type="character" w:customStyle="1" w:styleId="text">
    <w:name w:val="text"/>
    <w:rsid w:val="001C0E7B"/>
  </w:style>
  <w:style w:type="character" w:styleId="Fett">
    <w:name w:val="Strong"/>
    <w:basedOn w:val="Absatz-Standardschriftart"/>
    <w:uiPriority w:val="22"/>
    <w:qFormat/>
    <w:rsid w:val="001C0E7B"/>
    <w:rPr>
      <w:b/>
      <w:bCs/>
    </w:rPr>
  </w:style>
  <w:style w:type="character" w:styleId="Kommentarzeichen">
    <w:name w:val="annotation reference"/>
    <w:basedOn w:val="Absatz-Standardschriftart"/>
    <w:uiPriority w:val="99"/>
    <w:semiHidden/>
    <w:unhideWhenUsed/>
    <w:rsid w:val="001C0E7B"/>
    <w:rPr>
      <w:sz w:val="16"/>
      <w:szCs w:val="16"/>
    </w:rPr>
  </w:style>
  <w:style w:type="paragraph" w:styleId="Kommentartext">
    <w:name w:val="annotation text"/>
    <w:basedOn w:val="Standard"/>
    <w:link w:val="KommentartextZchn"/>
    <w:uiPriority w:val="99"/>
    <w:unhideWhenUsed/>
    <w:rsid w:val="001C0E7B"/>
    <w:pPr>
      <w:spacing w:line="240" w:lineRule="auto"/>
    </w:pPr>
    <w:rPr>
      <w:sz w:val="20"/>
      <w:szCs w:val="20"/>
    </w:rPr>
  </w:style>
  <w:style w:type="character" w:customStyle="1" w:styleId="KommentartextZchn">
    <w:name w:val="Kommentartext Zchn"/>
    <w:basedOn w:val="Absatz-Standardschriftart"/>
    <w:link w:val="Kommentartext"/>
    <w:uiPriority w:val="99"/>
    <w:rsid w:val="001C0E7B"/>
    <w:rPr>
      <w:sz w:val="20"/>
      <w:szCs w:val="20"/>
    </w:rPr>
  </w:style>
  <w:style w:type="paragraph" w:styleId="Kommentarthema">
    <w:name w:val="annotation subject"/>
    <w:basedOn w:val="Kommentartext"/>
    <w:next w:val="Kommentartext"/>
    <w:link w:val="KommentarthemaZchn"/>
    <w:uiPriority w:val="99"/>
    <w:semiHidden/>
    <w:unhideWhenUsed/>
    <w:rsid w:val="001C0E7B"/>
    <w:rPr>
      <w:b/>
      <w:bCs/>
    </w:rPr>
  </w:style>
  <w:style w:type="character" w:customStyle="1" w:styleId="KommentarthemaZchn">
    <w:name w:val="Kommentarthema Zchn"/>
    <w:basedOn w:val="KommentartextZchn"/>
    <w:link w:val="Kommentarthema"/>
    <w:uiPriority w:val="99"/>
    <w:semiHidden/>
    <w:rsid w:val="001C0E7B"/>
    <w:rPr>
      <w:b/>
      <w:bCs/>
      <w:sz w:val="20"/>
      <w:szCs w:val="20"/>
    </w:rPr>
  </w:style>
  <w:style w:type="paragraph" w:styleId="Sprechblasentext">
    <w:name w:val="Balloon Text"/>
    <w:basedOn w:val="Standard"/>
    <w:link w:val="SprechblasentextZchn"/>
    <w:uiPriority w:val="99"/>
    <w:semiHidden/>
    <w:unhideWhenUsed/>
    <w:rsid w:val="001C0E7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E7B"/>
    <w:rPr>
      <w:rFonts w:ascii="Segoe UI" w:hAnsi="Segoe UI" w:cs="Segoe UI"/>
      <w:sz w:val="18"/>
      <w:szCs w:val="18"/>
    </w:rPr>
  </w:style>
  <w:style w:type="paragraph" w:styleId="Listenabsatz">
    <w:name w:val="List Paragraph"/>
    <w:basedOn w:val="Standard"/>
    <w:uiPriority w:val="34"/>
    <w:qFormat/>
    <w:rsid w:val="001C0E7B"/>
    <w:pPr>
      <w:ind w:left="720"/>
      <w:contextualSpacing/>
    </w:pPr>
  </w:style>
  <w:style w:type="paragraph" w:customStyle="1" w:styleId="Default">
    <w:name w:val="Default"/>
    <w:rsid w:val="001C0E7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Absatz-Standardschriftart"/>
    <w:uiPriority w:val="99"/>
    <w:unhideWhenUsed/>
    <w:rsid w:val="001C0E7B"/>
    <w:rPr>
      <w:color w:val="0000FF" w:themeColor="hyperlink"/>
      <w:u w:val="single"/>
    </w:rPr>
  </w:style>
  <w:style w:type="paragraph" w:styleId="Kopfzeile">
    <w:name w:val="header"/>
    <w:basedOn w:val="Standard"/>
    <w:link w:val="KopfzeileZchn"/>
    <w:uiPriority w:val="99"/>
    <w:unhideWhenUsed/>
    <w:rsid w:val="001C0E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0E7B"/>
  </w:style>
  <w:style w:type="paragraph" w:styleId="Fuzeile">
    <w:name w:val="footer"/>
    <w:basedOn w:val="Standard"/>
    <w:link w:val="FuzeileZchn"/>
    <w:uiPriority w:val="99"/>
    <w:unhideWhenUsed/>
    <w:rsid w:val="001C0E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0E7B"/>
  </w:style>
  <w:style w:type="paragraph" w:styleId="Beschriftung">
    <w:name w:val="caption"/>
    <w:basedOn w:val="Standard"/>
    <w:next w:val="Standard"/>
    <w:uiPriority w:val="35"/>
    <w:unhideWhenUsed/>
    <w:qFormat/>
    <w:rsid w:val="001C0E7B"/>
    <w:pPr>
      <w:spacing w:line="240" w:lineRule="auto"/>
    </w:pPr>
    <w:rPr>
      <w:b/>
      <w:bCs/>
      <w:color w:val="4F81BD" w:themeColor="accent1"/>
      <w:sz w:val="18"/>
      <w:szCs w:val="18"/>
    </w:rPr>
  </w:style>
  <w:style w:type="paragraph" w:customStyle="1" w:styleId="MANUSKRIPT">
    <w:name w:val="MANUSKRIPT"/>
    <w:basedOn w:val="Standard"/>
    <w:link w:val="MANUSKRIPTZchn"/>
    <w:qFormat/>
    <w:rsid w:val="001C0E7B"/>
    <w:pPr>
      <w:spacing w:line="480" w:lineRule="auto"/>
    </w:pPr>
    <w:rPr>
      <w:rFonts w:ascii="Times New Roman" w:hAnsi="Times New Roman" w:cs="Times New Roman"/>
      <w:sz w:val="24"/>
      <w:szCs w:val="24"/>
      <w:lang w:val="en-US"/>
    </w:rPr>
  </w:style>
  <w:style w:type="character" w:customStyle="1" w:styleId="MANUSKRIPTZchn">
    <w:name w:val="MANUSKRIPT Zchn"/>
    <w:basedOn w:val="Absatz-Standardschriftart"/>
    <w:link w:val="MANUSKRIPT"/>
    <w:rsid w:val="001C0E7B"/>
    <w:rPr>
      <w:rFonts w:ascii="Times New Roman" w:hAnsi="Times New Roman" w:cs="Times New Roman"/>
      <w:sz w:val="24"/>
      <w:szCs w:val="24"/>
      <w:lang w:val="en-US"/>
    </w:rPr>
  </w:style>
  <w:style w:type="paragraph" w:styleId="berarbeitung">
    <w:name w:val="Revision"/>
    <w:hidden/>
    <w:uiPriority w:val="99"/>
    <w:semiHidden/>
    <w:rsid w:val="001C0E7B"/>
    <w:pPr>
      <w:spacing w:after="0" w:line="240" w:lineRule="auto"/>
    </w:pPr>
  </w:style>
  <w:style w:type="paragraph" w:styleId="HTMLVorformatiert">
    <w:name w:val="HTML Preformatted"/>
    <w:basedOn w:val="Standard"/>
    <w:link w:val="HTMLVorformatiertZchn"/>
    <w:uiPriority w:val="99"/>
    <w:semiHidden/>
    <w:unhideWhenUsed/>
    <w:rsid w:val="001C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C0E7B"/>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0E7B"/>
  </w:style>
  <w:style w:type="paragraph" w:styleId="berschrift2">
    <w:name w:val="heading 2"/>
    <w:basedOn w:val="Standard"/>
    <w:next w:val="Standard"/>
    <w:link w:val="berschrift2Zchn"/>
    <w:uiPriority w:val="9"/>
    <w:unhideWhenUsed/>
    <w:qFormat/>
    <w:rsid w:val="001C0E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C0E7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C0E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1C0E7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C0E7B"/>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C0E7B"/>
    <w:rPr>
      <w:rFonts w:asciiTheme="majorHAnsi" w:eastAsiaTheme="majorEastAsia" w:hAnsiTheme="majorHAnsi" w:cstheme="majorBidi"/>
      <w:b/>
      <w:bCs/>
      <w:i/>
      <w:iCs/>
      <w:color w:val="4F81BD" w:themeColor="accent1"/>
    </w:rPr>
  </w:style>
  <w:style w:type="paragraph" w:styleId="IntensivesZitat">
    <w:name w:val="Intense Quote"/>
    <w:basedOn w:val="Standard"/>
    <w:next w:val="Standard"/>
    <w:link w:val="IntensivesZitatZchn"/>
    <w:uiPriority w:val="30"/>
    <w:qFormat/>
    <w:rsid w:val="001C0E7B"/>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1C0E7B"/>
    <w:rPr>
      <w:b/>
      <w:bCs/>
      <w:i/>
      <w:iCs/>
      <w:color w:val="4F81BD" w:themeColor="accent1"/>
    </w:rPr>
  </w:style>
  <w:style w:type="paragraph" w:styleId="Titel">
    <w:name w:val="Title"/>
    <w:basedOn w:val="Standard"/>
    <w:next w:val="Standard"/>
    <w:link w:val="TitelZchn"/>
    <w:uiPriority w:val="10"/>
    <w:qFormat/>
    <w:rsid w:val="001C0E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C0E7B"/>
    <w:rPr>
      <w:rFonts w:asciiTheme="majorHAnsi" w:eastAsiaTheme="majorEastAsia" w:hAnsiTheme="majorHAnsi" w:cstheme="majorBidi"/>
      <w:color w:val="17365D" w:themeColor="text2" w:themeShade="BF"/>
      <w:spacing w:val="5"/>
      <w:kern w:val="28"/>
      <w:sz w:val="52"/>
      <w:szCs w:val="52"/>
    </w:rPr>
  </w:style>
  <w:style w:type="character" w:styleId="Zeilennummer">
    <w:name w:val="line number"/>
    <w:basedOn w:val="Absatz-Standardschriftart"/>
    <w:uiPriority w:val="99"/>
    <w:semiHidden/>
    <w:unhideWhenUsed/>
    <w:rsid w:val="001C0E7B"/>
  </w:style>
  <w:style w:type="paragraph" w:styleId="Literaturverzeichnis">
    <w:name w:val="Bibliography"/>
    <w:basedOn w:val="Standard"/>
    <w:next w:val="Standard"/>
    <w:uiPriority w:val="37"/>
    <w:unhideWhenUsed/>
    <w:rsid w:val="001C0E7B"/>
    <w:pPr>
      <w:spacing w:after="0" w:line="240" w:lineRule="auto"/>
      <w:ind w:left="720" w:hanging="720"/>
    </w:pPr>
  </w:style>
  <w:style w:type="table" w:styleId="Tabellenraster">
    <w:name w:val="Table Grid"/>
    <w:basedOn w:val="NormaleTabelle"/>
    <w:uiPriority w:val="59"/>
    <w:rsid w:val="001C0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1C0E7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filiation">
    <w:name w:val="Affiliation"/>
    <w:basedOn w:val="Standard"/>
    <w:qFormat/>
    <w:rsid w:val="001C0E7B"/>
    <w:pPr>
      <w:pBdr>
        <w:bottom w:val="single" w:sz="8" w:space="10" w:color="auto"/>
      </w:pBdr>
      <w:spacing w:after="0" w:line="240" w:lineRule="auto"/>
      <w:jc w:val="center"/>
    </w:pPr>
    <w:rPr>
      <w:rFonts w:ascii="Arial" w:eastAsia="Times New Roman" w:hAnsi="Arial" w:cs="Arial"/>
      <w:noProof/>
      <w:sz w:val="20"/>
      <w:szCs w:val="24"/>
      <w:lang w:val="en-GB"/>
    </w:rPr>
  </w:style>
  <w:style w:type="character" w:customStyle="1" w:styleId="stikktittel">
    <w:name w:val="stikktittel"/>
    <w:rsid w:val="001C0E7B"/>
  </w:style>
  <w:style w:type="character" w:customStyle="1" w:styleId="text">
    <w:name w:val="text"/>
    <w:rsid w:val="001C0E7B"/>
  </w:style>
  <w:style w:type="character" w:styleId="Fett">
    <w:name w:val="Strong"/>
    <w:basedOn w:val="Absatz-Standardschriftart"/>
    <w:uiPriority w:val="22"/>
    <w:qFormat/>
    <w:rsid w:val="001C0E7B"/>
    <w:rPr>
      <w:b/>
      <w:bCs/>
    </w:rPr>
  </w:style>
  <w:style w:type="character" w:styleId="Kommentarzeichen">
    <w:name w:val="annotation reference"/>
    <w:basedOn w:val="Absatz-Standardschriftart"/>
    <w:uiPriority w:val="99"/>
    <w:semiHidden/>
    <w:unhideWhenUsed/>
    <w:rsid w:val="001C0E7B"/>
    <w:rPr>
      <w:sz w:val="16"/>
      <w:szCs w:val="16"/>
    </w:rPr>
  </w:style>
  <w:style w:type="paragraph" w:styleId="Kommentartext">
    <w:name w:val="annotation text"/>
    <w:basedOn w:val="Standard"/>
    <w:link w:val="KommentartextZchn"/>
    <w:uiPriority w:val="99"/>
    <w:unhideWhenUsed/>
    <w:rsid w:val="001C0E7B"/>
    <w:pPr>
      <w:spacing w:line="240" w:lineRule="auto"/>
    </w:pPr>
    <w:rPr>
      <w:sz w:val="20"/>
      <w:szCs w:val="20"/>
    </w:rPr>
  </w:style>
  <w:style w:type="character" w:customStyle="1" w:styleId="KommentartextZchn">
    <w:name w:val="Kommentartext Zchn"/>
    <w:basedOn w:val="Absatz-Standardschriftart"/>
    <w:link w:val="Kommentartext"/>
    <w:uiPriority w:val="99"/>
    <w:rsid w:val="001C0E7B"/>
    <w:rPr>
      <w:sz w:val="20"/>
      <w:szCs w:val="20"/>
    </w:rPr>
  </w:style>
  <w:style w:type="paragraph" w:styleId="Kommentarthema">
    <w:name w:val="annotation subject"/>
    <w:basedOn w:val="Kommentartext"/>
    <w:next w:val="Kommentartext"/>
    <w:link w:val="KommentarthemaZchn"/>
    <w:uiPriority w:val="99"/>
    <w:semiHidden/>
    <w:unhideWhenUsed/>
    <w:rsid w:val="001C0E7B"/>
    <w:rPr>
      <w:b/>
      <w:bCs/>
    </w:rPr>
  </w:style>
  <w:style w:type="character" w:customStyle="1" w:styleId="KommentarthemaZchn">
    <w:name w:val="Kommentarthema Zchn"/>
    <w:basedOn w:val="KommentartextZchn"/>
    <w:link w:val="Kommentarthema"/>
    <w:uiPriority w:val="99"/>
    <w:semiHidden/>
    <w:rsid w:val="001C0E7B"/>
    <w:rPr>
      <w:b/>
      <w:bCs/>
      <w:sz w:val="20"/>
      <w:szCs w:val="20"/>
    </w:rPr>
  </w:style>
  <w:style w:type="paragraph" w:styleId="Sprechblasentext">
    <w:name w:val="Balloon Text"/>
    <w:basedOn w:val="Standard"/>
    <w:link w:val="SprechblasentextZchn"/>
    <w:uiPriority w:val="99"/>
    <w:semiHidden/>
    <w:unhideWhenUsed/>
    <w:rsid w:val="001C0E7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E7B"/>
    <w:rPr>
      <w:rFonts w:ascii="Segoe UI" w:hAnsi="Segoe UI" w:cs="Segoe UI"/>
      <w:sz w:val="18"/>
      <w:szCs w:val="18"/>
    </w:rPr>
  </w:style>
  <w:style w:type="paragraph" w:styleId="Listenabsatz">
    <w:name w:val="List Paragraph"/>
    <w:basedOn w:val="Standard"/>
    <w:uiPriority w:val="34"/>
    <w:qFormat/>
    <w:rsid w:val="001C0E7B"/>
    <w:pPr>
      <w:ind w:left="720"/>
      <w:contextualSpacing/>
    </w:pPr>
  </w:style>
  <w:style w:type="paragraph" w:customStyle="1" w:styleId="Default">
    <w:name w:val="Default"/>
    <w:rsid w:val="001C0E7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Absatz-Standardschriftart"/>
    <w:uiPriority w:val="99"/>
    <w:unhideWhenUsed/>
    <w:rsid w:val="001C0E7B"/>
    <w:rPr>
      <w:color w:val="0000FF" w:themeColor="hyperlink"/>
      <w:u w:val="single"/>
    </w:rPr>
  </w:style>
  <w:style w:type="paragraph" w:styleId="Kopfzeile">
    <w:name w:val="header"/>
    <w:basedOn w:val="Standard"/>
    <w:link w:val="KopfzeileZchn"/>
    <w:uiPriority w:val="99"/>
    <w:unhideWhenUsed/>
    <w:rsid w:val="001C0E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0E7B"/>
  </w:style>
  <w:style w:type="paragraph" w:styleId="Fuzeile">
    <w:name w:val="footer"/>
    <w:basedOn w:val="Standard"/>
    <w:link w:val="FuzeileZchn"/>
    <w:uiPriority w:val="99"/>
    <w:unhideWhenUsed/>
    <w:rsid w:val="001C0E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0E7B"/>
  </w:style>
  <w:style w:type="paragraph" w:styleId="Beschriftung">
    <w:name w:val="caption"/>
    <w:basedOn w:val="Standard"/>
    <w:next w:val="Standard"/>
    <w:uiPriority w:val="35"/>
    <w:unhideWhenUsed/>
    <w:qFormat/>
    <w:rsid w:val="001C0E7B"/>
    <w:pPr>
      <w:spacing w:line="240" w:lineRule="auto"/>
    </w:pPr>
    <w:rPr>
      <w:b/>
      <w:bCs/>
      <w:color w:val="4F81BD" w:themeColor="accent1"/>
      <w:sz w:val="18"/>
      <w:szCs w:val="18"/>
    </w:rPr>
  </w:style>
  <w:style w:type="paragraph" w:customStyle="1" w:styleId="MANUSKRIPT">
    <w:name w:val="MANUSKRIPT"/>
    <w:basedOn w:val="Standard"/>
    <w:link w:val="MANUSKRIPTZchn"/>
    <w:qFormat/>
    <w:rsid w:val="001C0E7B"/>
    <w:pPr>
      <w:spacing w:line="480" w:lineRule="auto"/>
    </w:pPr>
    <w:rPr>
      <w:rFonts w:ascii="Times New Roman" w:hAnsi="Times New Roman" w:cs="Times New Roman"/>
      <w:sz w:val="24"/>
      <w:szCs w:val="24"/>
      <w:lang w:val="en-US"/>
    </w:rPr>
  </w:style>
  <w:style w:type="character" w:customStyle="1" w:styleId="MANUSKRIPTZchn">
    <w:name w:val="MANUSKRIPT Zchn"/>
    <w:basedOn w:val="Absatz-Standardschriftart"/>
    <w:link w:val="MANUSKRIPT"/>
    <w:rsid w:val="001C0E7B"/>
    <w:rPr>
      <w:rFonts w:ascii="Times New Roman" w:hAnsi="Times New Roman" w:cs="Times New Roman"/>
      <w:sz w:val="24"/>
      <w:szCs w:val="24"/>
      <w:lang w:val="en-US"/>
    </w:rPr>
  </w:style>
  <w:style w:type="paragraph" w:styleId="berarbeitung">
    <w:name w:val="Revision"/>
    <w:hidden/>
    <w:uiPriority w:val="99"/>
    <w:semiHidden/>
    <w:rsid w:val="001C0E7B"/>
    <w:pPr>
      <w:spacing w:after="0" w:line="240" w:lineRule="auto"/>
    </w:pPr>
  </w:style>
  <w:style w:type="paragraph" w:styleId="HTMLVorformatiert">
    <w:name w:val="HTML Preformatted"/>
    <w:basedOn w:val="Standard"/>
    <w:link w:val="HTMLVorformatiertZchn"/>
    <w:uiPriority w:val="99"/>
    <w:semiHidden/>
    <w:unhideWhenUsed/>
    <w:rsid w:val="001C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C0E7B"/>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3027</Words>
  <Characters>19077</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 Schür</dc:creator>
  <cp:lastModifiedBy>Christoph Schür</cp:lastModifiedBy>
  <cp:revision>3</cp:revision>
  <dcterms:created xsi:type="dcterms:W3CDTF">2020-02-07T15:14:00Z</dcterms:created>
  <dcterms:modified xsi:type="dcterms:W3CDTF">2020-02-07T15:15:00Z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id="NYjmVfPs"/&gt;&lt;style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