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Indicator Group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z="16" w:space="0" w:color="D3D3D3"/>
              <w:bottom w:val="single" w:sz="16" w:space="0" w:color="BLACK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combinedRank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bowel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60-74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1B5E20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Percentage of 5 year olds with experience of visually obvious dental decay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20662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85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New STI diagnoses per 100,000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All ages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18235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103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Hospital admissions caused by unintentional and deliberate injuries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88E3C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&lt;15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7A64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B9DFBA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3F3E4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15-24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E8F5E9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000000"/>
              </w:rPr>
              <w:t xml:space="default">243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Homelessness - households in temporary accommodation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Not applicable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3A923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120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all cardiovascular diseases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3A147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135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AAB4E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148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Cancer screening coverage: breast cancer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53-70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AE4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151</w:t>
            </w:r>
          </w:p>
        </w:tc>
      </w:tr>
      <w:tr>
        <w:trPr>
          <w:cantSplit/>
        </w:trPr>
        <w:tc>
          <w:tcPr>
            <w:tcBorders>
              <w:top w:val="single" w:sz="16" w:space="0" w:color="BLACK"/>
              <w:bottom w:val="single" w:sz="16" w:space="0" w:color="WHITE"/>
              <w:start w:val="single" w:space="0" w:color="D3D3D3"/>
              <w:end w:val="single" w:space="0" w:color="D3D3D3"/>
            </w:tcBorders>
            <w:tcMar>
              <w:top w:w="25" w:type="dxa"/>
            </w:tcMar>
          </w:tcPr>
          <w:p>
            <w:pPr>
              <w:spacing w:before="0" w:after="60"/>
              <w:gridSpan w:val="3"/>
              <w:keepNext/>
            </w:pPr>
            <w:r>
              <w:rPr>
                <w:rFonts w:ascii="Calibri" w:hAnsi="Calibri"/>
                <w:sz w:val="20"/>
              </w:rPr>
              <w:t xml:space="default">mortality rate from respiratory disease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4BAE4F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Persons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4B358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158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&lt;75 yrs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  <w:shd w:val="clear" w:color="auto" w:fill="57B45B"/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  <w:color w:val="FFFFFF"/>
              </w:rPr>
              <w:t xml:space="default">160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2022-12-05T11:41:33Z</dcterms:created>
  <dcterms:modified xsi:type="dcterms:W3CDTF">2022-12-05T11:41:33Z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