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2B3D3" w14:textId="77777777" w:rsidR="002A6A38" w:rsidRDefault="002A6A38" w:rsidP="0097058C">
      <w:pPr>
        <w:spacing w:after="0" w:line="480" w:lineRule="auto"/>
        <w:jc w:val="center"/>
        <w:rPr>
          <w:rStyle w:val="fnt0"/>
          <w:rFonts w:cs="Times New Roman"/>
          <w:szCs w:val="24"/>
        </w:rPr>
      </w:pPr>
      <w:r>
        <w:t>Visualizing Earthquake Data in Tableau</w:t>
      </w:r>
    </w:p>
    <w:p w14:paraId="104991AA" w14:textId="77777777" w:rsidR="002A6A38" w:rsidRPr="00173365" w:rsidRDefault="002A6A38" w:rsidP="0097058C">
      <w:pPr>
        <w:spacing w:after="0" w:line="480" w:lineRule="auto"/>
        <w:jc w:val="center"/>
        <w:rPr>
          <w:rStyle w:val="fnt0"/>
          <w:rFonts w:cs="Times New Roman"/>
          <w:szCs w:val="24"/>
        </w:rPr>
      </w:pPr>
      <w:r w:rsidRPr="00173365">
        <w:rPr>
          <w:rStyle w:val="fnt0"/>
          <w:rFonts w:cs="Times New Roman"/>
          <w:szCs w:val="24"/>
        </w:rPr>
        <w:t>Scott Miner</w:t>
      </w:r>
    </w:p>
    <w:p w14:paraId="7165E70B" w14:textId="77777777" w:rsidR="002A6A38" w:rsidRDefault="002A6A38" w:rsidP="0097058C">
      <w:pPr>
        <w:spacing w:after="0" w:line="480" w:lineRule="auto"/>
        <w:jc w:val="center"/>
        <w:rPr>
          <w:rStyle w:val="fnt0"/>
          <w:rFonts w:cs="Times New Roman"/>
          <w:szCs w:val="24"/>
        </w:rPr>
      </w:pPr>
      <w:r w:rsidRPr="00173365">
        <w:rPr>
          <w:rStyle w:val="fnt0"/>
          <w:rFonts w:cs="Times New Roman"/>
          <w:szCs w:val="24"/>
        </w:rPr>
        <w:t>Colorado State University – Global Campus</w:t>
      </w:r>
    </w:p>
    <w:p w14:paraId="6D5D8B5A" w14:textId="77777777" w:rsidR="002A6A38" w:rsidRDefault="002A6A38" w:rsidP="0097058C">
      <w:pPr>
        <w:spacing w:line="480" w:lineRule="auto"/>
        <w:rPr>
          <w:rStyle w:val="fnt0"/>
          <w:rFonts w:cs="Times New Roman"/>
          <w:szCs w:val="24"/>
        </w:rPr>
      </w:pPr>
      <w:r>
        <w:rPr>
          <w:rStyle w:val="fnt0"/>
          <w:rFonts w:cs="Times New Roman"/>
          <w:szCs w:val="24"/>
        </w:rPr>
        <w:br w:type="page"/>
      </w:r>
    </w:p>
    <w:p w14:paraId="38B7ED5D" w14:textId="77777777" w:rsidR="002A6A38" w:rsidRDefault="002A6A38" w:rsidP="0097058C">
      <w:pPr>
        <w:spacing w:after="0" w:line="480" w:lineRule="auto"/>
        <w:jc w:val="center"/>
        <w:rPr>
          <w:rFonts w:cs="Times New Roman"/>
          <w:color w:val="000000"/>
          <w:szCs w:val="24"/>
          <w:shd w:val="clear" w:color="auto" w:fill="FFFFFF"/>
        </w:rPr>
        <w:sectPr w:rsidR="002A6A38" w:rsidSect="002A6A38">
          <w:headerReference w:type="default" r:id="rId7"/>
          <w:headerReference w:type="first" r:id="rId8"/>
          <w:pgSz w:w="12240" w:h="15840" w:code="1"/>
          <w:pgMar w:top="1440" w:right="1440" w:bottom="1440" w:left="1440" w:header="720" w:footer="720" w:gutter="0"/>
          <w:cols w:space="720"/>
          <w:vAlign w:val="center"/>
          <w:titlePg/>
          <w:docGrid w:linePitch="360"/>
        </w:sectPr>
      </w:pPr>
    </w:p>
    <w:p w14:paraId="0319D165" w14:textId="77777777" w:rsidR="00350372" w:rsidRDefault="002A6A38" w:rsidP="0097058C">
      <w:pPr>
        <w:spacing w:after="0" w:line="480" w:lineRule="auto"/>
        <w:jc w:val="center"/>
        <w:rPr>
          <w:rFonts w:cs="Times New Roman"/>
          <w:b/>
          <w:bCs/>
          <w:color w:val="000000"/>
          <w:szCs w:val="24"/>
          <w:shd w:val="clear" w:color="auto" w:fill="FFFFFF"/>
        </w:rPr>
      </w:pPr>
      <w:r>
        <w:rPr>
          <w:rFonts w:cs="Times New Roman"/>
          <w:b/>
          <w:bCs/>
          <w:color w:val="000000"/>
          <w:szCs w:val="24"/>
          <w:shd w:val="clear" w:color="auto" w:fill="FFFFFF"/>
        </w:rPr>
        <w:lastRenderedPageBreak/>
        <w:t>Visualizing Earthquake Data in Tableau</w:t>
      </w:r>
    </w:p>
    <w:p w14:paraId="1082C38C" w14:textId="404F323C" w:rsidR="002A6A38" w:rsidRDefault="002A6A38" w:rsidP="0097058C">
      <w:pPr>
        <w:spacing w:after="0" w:line="480" w:lineRule="auto"/>
        <w:rPr>
          <w:rFonts w:cs="Times New Roman"/>
          <w:color w:val="000000"/>
          <w:szCs w:val="24"/>
          <w:shd w:val="clear" w:color="auto" w:fill="FFFFFF"/>
        </w:rPr>
      </w:pPr>
      <w:r>
        <w:rPr>
          <w:rFonts w:cs="Times New Roman"/>
          <w:b/>
          <w:bCs/>
          <w:color w:val="000000"/>
          <w:szCs w:val="24"/>
          <w:shd w:val="clear" w:color="auto" w:fill="FFFFFF"/>
        </w:rPr>
        <w:tab/>
      </w:r>
      <w:r>
        <w:rPr>
          <w:rFonts w:cs="Times New Roman"/>
          <w:color w:val="000000"/>
          <w:szCs w:val="24"/>
          <w:shd w:val="clear" w:color="auto" w:fill="FFFFFF"/>
        </w:rPr>
        <w:t xml:space="preserve">The author </w:t>
      </w:r>
      <w:r w:rsidR="000D4624">
        <w:rPr>
          <w:rFonts w:cs="Times New Roman"/>
          <w:color w:val="000000"/>
          <w:szCs w:val="24"/>
          <w:shd w:val="clear" w:color="auto" w:fill="FFFFFF"/>
        </w:rPr>
        <w:t xml:space="preserve">used Tableau to create a dashboard for a dataset found on the Tableau Public Resources website.  </w:t>
      </w:r>
      <w:r w:rsidR="002E3DD5">
        <w:rPr>
          <w:rFonts w:cs="Times New Roman"/>
          <w:color w:val="000000"/>
          <w:szCs w:val="24"/>
          <w:shd w:val="clear" w:color="auto" w:fill="FFFFFF"/>
        </w:rPr>
        <w:t xml:space="preserve">The dataset is an Excel (.xlsx) file and comes from the United States Geological Survey (USGS).  The dataset contains all recorded earthquakes between 1900 and 2013 with a magnitude of 6 or greater.  </w:t>
      </w:r>
      <w:r w:rsidR="000D4624">
        <w:rPr>
          <w:rFonts w:cs="Times New Roman"/>
          <w:color w:val="000000"/>
          <w:szCs w:val="24"/>
          <w:shd w:val="clear" w:color="auto" w:fill="FFFFFF"/>
        </w:rPr>
        <w:t xml:space="preserve">In all, the dataset contains over 8,000 records with longitude and latitude information making </w:t>
      </w:r>
      <w:r w:rsidR="002E3DD5">
        <w:rPr>
          <w:rFonts w:cs="Times New Roman"/>
          <w:color w:val="000000"/>
          <w:szCs w:val="24"/>
          <w:shd w:val="clear" w:color="auto" w:fill="FFFFFF"/>
        </w:rPr>
        <w:t xml:space="preserve">it ideal for plotting on a </w:t>
      </w:r>
      <w:r w:rsidR="003F255B">
        <w:rPr>
          <w:rFonts w:cs="Times New Roman"/>
          <w:color w:val="000000"/>
          <w:szCs w:val="24"/>
          <w:shd w:val="clear" w:color="auto" w:fill="FFFFFF"/>
        </w:rPr>
        <w:t>geographical</w:t>
      </w:r>
      <w:r w:rsidR="002E3DD5">
        <w:rPr>
          <w:rFonts w:cs="Times New Roman"/>
          <w:color w:val="000000"/>
          <w:szCs w:val="24"/>
          <w:shd w:val="clear" w:color="auto" w:fill="FFFFFF"/>
        </w:rPr>
        <w:t xml:space="preserve"> map</w:t>
      </w:r>
      <w:r w:rsidR="0097058C">
        <w:rPr>
          <w:rFonts w:cs="Times New Roman"/>
          <w:color w:val="000000"/>
          <w:szCs w:val="24"/>
          <w:shd w:val="clear" w:color="auto" w:fill="FFFFFF"/>
        </w:rPr>
        <w:t xml:space="preserve"> </w:t>
      </w:r>
      <w:r w:rsidR="0097058C">
        <w:t>(“Resources | Tableau Public,” n.d.).</w:t>
      </w:r>
    </w:p>
    <w:p w14:paraId="039479A7" w14:textId="77777777" w:rsidR="000D4624" w:rsidRDefault="000D4624" w:rsidP="0097058C">
      <w:pPr>
        <w:spacing w:after="0" w:line="480" w:lineRule="auto"/>
        <w:rPr>
          <w:rFonts w:cs="Times New Roman"/>
          <w:color w:val="000000"/>
          <w:szCs w:val="24"/>
          <w:shd w:val="clear" w:color="auto" w:fill="FFFFFF"/>
        </w:rPr>
      </w:pPr>
      <w:r>
        <w:rPr>
          <w:rFonts w:cs="Times New Roman"/>
          <w:color w:val="000000"/>
          <w:szCs w:val="24"/>
          <w:shd w:val="clear" w:color="auto" w:fill="FFFFFF"/>
        </w:rPr>
        <w:tab/>
        <w:t xml:space="preserve">The author used a dashboard </w:t>
      </w:r>
      <w:r w:rsidR="00513FD0">
        <w:rPr>
          <w:rFonts w:cs="Times New Roman"/>
          <w:color w:val="000000"/>
          <w:szCs w:val="24"/>
          <w:shd w:val="clear" w:color="auto" w:fill="FFFFFF"/>
        </w:rPr>
        <w:t xml:space="preserve">in Tableau </w:t>
      </w:r>
      <w:r>
        <w:rPr>
          <w:rFonts w:cs="Times New Roman"/>
          <w:color w:val="000000"/>
          <w:szCs w:val="24"/>
          <w:shd w:val="clear" w:color="auto" w:fill="FFFFFF"/>
        </w:rPr>
        <w:t xml:space="preserve">to visualize this dataset.  Dashboards combine different worksheets and views into a single, conglomerated view – making a large amount of data available at </w:t>
      </w:r>
      <w:r w:rsidR="002006CB">
        <w:rPr>
          <w:rFonts w:cs="Times New Roman"/>
          <w:color w:val="000000"/>
          <w:szCs w:val="24"/>
          <w:shd w:val="clear" w:color="auto" w:fill="FFFFFF"/>
        </w:rPr>
        <w:t>the touch of a button</w:t>
      </w:r>
      <w:r>
        <w:rPr>
          <w:rFonts w:cs="Times New Roman"/>
          <w:color w:val="000000"/>
          <w:szCs w:val="24"/>
          <w:shd w:val="clear" w:color="auto" w:fill="FFFFFF"/>
        </w:rPr>
        <w:t>.  Dashboards enable users to effectively filter views based on a common dataset via interactive, intuitive actions.  A click on a single plot or line can simultaneously activate a filter on an adjacent map,</w:t>
      </w:r>
      <w:r w:rsidR="002006CB">
        <w:rPr>
          <w:rFonts w:cs="Times New Roman"/>
          <w:color w:val="000000"/>
          <w:szCs w:val="24"/>
          <w:shd w:val="clear" w:color="auto" w:fill="FFFFFF"/>
        </w:rPr>
        <w:t xml:space="preserve"> enabling users to quickly and easily drill-down into subsets of data.  In studying dashboards, the author watched three videos available on the Tableau Public Resources website:</w:t>
      </w:r>
    </w:p>
    <w:p w14:paraId="720BB117" w14:textId="77777777" w:rsidR="002006CB" w:rsidRDefault="002006CB" w:rsidP="0097058C">
      <w:pPr>
        <w:pStyle w:val="ListParagraph"/>
        <w:numPr>
          <w:ilvl w:val="0"/>
          <w:numId w:val="1"/>
        </w:numPr>
        <w:spacing w:after="0" w:line="480" w:lineRule="auto"/>
        <w:rPr>
          <w:rFonts w:cs="Times New Roman"/>
          <w:color w:val="000000"/>
          <w:szCs w:val="24"/>
          <w:shd w:val="clear" w:color="auto" w:fill="FFFFFF"/>
        </w:rPr>
      </w:pPr>
      <w:r>
        <w:rPr>
          <w:rFonts w:cs="Times New Roman"/>
          <w:color w:val="000000"/>
          <w:szCs w:val="24"/>
          <w:shd w:val="clear" w:color="auto" w:fill="FFFFFF"/>
        </w:rPr>
        <w:t>Video 14: Combining Sheets on a Dashboard (5:27)</w:t>
      </w:r>
    </w:p>
    <w:p w14:paraId="4595ACC0" w14:textId="77777777" w:rsidR="002006CB" w:rsidRDefault="002006CB" w:rsidP="0097058C">
      <w:pPr>
        <w:pStyle w:val="ListParagraph"/>
        <w:numPr>
          <w:ilvl w:val="0"/>
          <w:numId w:val="1"/>
        </w:numPr>
        <w:spacing w:after="0" w:line="480" w:lineRule="auto"/>
        <w:rPr>
          <w:rFonts w:cs="Times New Roman"/>
          <w:color w:val="000000"/>
          <w:szCs w:val="24"/>
          <w:shd w:val="clear" w:color="auto" w:fill="FFFFFF"/>
        </w:rPr>
      </w:pPr>
      <w:r>
        <w:rPr>
          <w:rFonts w:cs="Times New Roman"/>
          <w:color w:val="000000"/>
          <w:szCs w:val="24"/>
          <w:shd w:val="clear" w:color="auto" w:fill="FFFFFF"/>
        </w:rPr>
        <w:t>Video 15: Adding Interactivity to Dashboards (4:30)</w:t>
      </w:r>
    </w:p>
    <w:p w14:paraId="1A112316" w14:textId="77777777" w:rsidR="002006CB" w:rsidRDefault="002006CB" w:rsidP="0097058C">
      <w:pPr>
        <w:pStyle w:val="ListParagraph"/>
        <w:numPr>
          <w:ilvl w:val="0"/>
          <w:numId w:val="1"/>
        </w:numPr>
        <w:spacing w:after="0" w:line="480" w:lineRule="auto"/>
        <w:rPr>
          <w:rFonts w:cs="Times New Roman"/>
          <w:color w:val="000000"/>
          <w:szCs w:val="24"/>
          <w:shd w:val="clear" w:color="auto" w:fill="FFFFFF"/>
        </w:rPr>
      </w:pPr>
      <w:r>
        <w:rPr>
          <w:rFonts w:cs="Times New Roman"/>
          <w:color w:val="000000"/>
          <w:szCs w:val="24"/>
          <w:shd w:val="clear" w:color="auto" w:fill="FFFFFF"/>
        </w:rPr>
        <w:t>Video 16: Dashboard Formatting (4:05)</w:t>
      </w:r>
      <w:r w:rsidR="0097058C">
        <w:rPr>
          <w:rFonts w:cs="Times New Roman"/>
          <w:color w:val="000000"/>
          <w:szCs w:val="24"/>
          <w:shd w:val="clear" w:color="auto" w:fill="FFFFFF"/>
        </w:rPr>
        <w:t xml:space="preserve"> </w:t>
      </w:r>
      <w:r w:rsidR="0097058C">
        <w:t>(“Resources | Tableau Public,” n.d.)</w:t>
      </w:r>
    </w:p>
    <w:p w14:paraId="1E7BB499" w14:textId="3D5289E0" w:rsidR="002006CB" w:rsidRDefault="002006CB" w:rsidP="0097058C">
      <w:pPr>
        <w:spacing w:after="0" w:line="480" w:lineRule="auto"/>
        <w:jc w:val="both"/>
        <w:rPr>
          <w:rFonts w:cs="Times New Roman"/>
          <w:color w:val="000000"/>
          <w:szCs w:val="24"/>
          <w:shd w:val="clear" w:color="auto" w:fill="FFFFFF"/>
        </w:rPr>
      </w:pPr>
      <w:r>
        <w:rPr>
          <w:rFonts w:cs="Times New Roman"/>
          <w:color w:val="000000"/>
          <w:szCs w:val="24"/>
          <w:shd w:val="clear" w:color="auto" w:fill="FFFFFF"/>
        </w:rPr>
        <w:t xml:space="preserve">The following screenshots show some typical use cases for the </w:t>
      </w:r>
      <w:r w:rsidR="00E35142">
        <w:rPr>
          <w:rFonts w:cs="Times New Roman"/>
          <w:color w:val="000000"/>
          <w:szCs w:val="24"/>
          <w:shd w:val="clear" w:color="auto" w:fill="FFFFFF"/>
        </w:rPr>
        <w:t>Earthquake Dashboard</w:t>
      </w:r>
      <w:r>
        <w:rPr>
          <w:rFonts w:cs="Times New Roman"/>
          <w:color w:val="000000"/>
          <w:szCs w:val="24"/>
          <w:shd w:val="clear" w:color="auto" w:fill="FFFFFF"/>
        </w:rPr>
        <w:t xml:space="preserve"> as well as focus on some of the elements that comprise it</w:t>
      </w:r>
      <w:r w:rsidR="00B85F24">
        <w:rPr>
          <w:rFonts w:cs="Times New Roman"/>
          <w:color w:val="000000"/>
          <w:szCs w:val="24"/>
          <w:shd w:val="clear" w:color="auto" w:fill="FFFFFF"/>
        </w:rPr>
        <w:t>.</w:t>
      </w:r>
    </w:p>
    <w:p w14:paraId="0ACC0E81" w14:textId="77777777" w:rsidR="002E3DD5" w:rsidRDefault="002006CB" w:rsidP="0097058C">
      <w:pPr>
        <w:keepNext/>
        <w:spacing w:after="0" w:line="480" w:lineRule="auto"/>
        <w:jc w:val="both"/>
      </w:pPr>
      <w:r>
        <w:rPr>
          <w:rFonts w:cs="Times New Roman"/>
          <w:noProof/>
          <w:color w:val="000000"/>
          <w:szCs w:val="24"/>
          <w:shd w:val="clear" w:color="auto" w:fill="FFFFFF"/>
        </w:rPr>
        <w:lastRenderedPageBreak/>
        <w:drawing>
          <wp:inline distT="0" distB="0" distL="0" distR="0" wp14:anchorId="2005B936" wp14:editId="169F13E0">
            <wp:extent cx="5934075" cy="3276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14:paraId="515511D3" w14:textId="77777777" w:rsidR="002006CB" w:rsidRDefault="002E3DD5" w:rsidP="0097058C">
      <w:pPr>
        <w:pStyle w:val="Caption"/>
        <w:spacing w:line="480" w:lineRule="auto"/>
        <w:jc w:val="both"/>
      </w:pPr>
      <w:r>
        <w:t xml:space="preserve">Figure </w:t>
      </w:r>
      <w:fldSimple w:instr=" SEQ Figure \* ARABIC ">
        <w:r w:rsidR="00A239CF">
          <w:rPr>
            <w:noProof/>
          </w:rPr>
          <w:t>1</w:t>
        </w:r>
      </w:fldSimple>
      <w:r>
        <w:t>. Primary Investigative Map</w:t>
      </w:r>
    </w:p>
    <w:p w14:paraId="4799B6E0" w14:textId="76589ABA" w:rsidR="002E3DD5" w:rsidRDefault="002E3DD5" w:rsidP="0097058C">
      <w:pPr>
        <w:spacing w:line="480" w:lineRule="auto"/>
      </w:pPr>
      <w:r>
        <w:tab/>
        <w:t xml:space="preserve">Figure 1 displays the </w:t>
      </w:r>
      <w:r>
        <w:rPr>
          <w:b/>
          <w:bCs/>
        </w:rPr>
        <w:t xml:space="preserve">Primary Investigative Map. </w:t>
      </w:r>
      <w:r>
        <w:t xml:space="preserve">The Primary Investigative Map presents users with a high-level overview of all the magnitude 6+ earthquakes that have occurred in the world between 1900 and 2013.  Plots on the map are colored by location.  When an earthquake occurs, it receives specific </w:t>
      </w:r>
      <w:r w:rsidR="008E59F4">
        <w:t>latitude and longitude</w:t>
      </w:r>
      <w:r>
        <w:t xml:space="preserve"> points, as well as </w:t>
      </w:r>
      <w:r w:rsidR="008E59F4">
        <w:t>general location information</w:t>
      </w:r>
      <w:r>
        <w:t xml:space="preserve">, such as “Los </w:t>
      </w:r>
      <w:r w:rsidR="006B1F91">
        <w:t>Angeles</w:t>
      </w:r>
      <w:r>
        <w:t>” or “North of the Baltic Sea.”  Earthquakes are colored based on their location, enabling users to quickly and easily identify a subset of earthquakes for analysis.</w:t>
      </w:r>
    </w:p>
    <w:p w14:paraId="6F098670" w14:textId="6AB64C8C" w:rsidR="002E3DD5" w:rsidRDefault="002E3DD5" w:rsidP="0097058C">
      <w:pPr>
        <w:spacing w:line="480" w:lineRule="auto"/>
      </w:pPr>
      <w:r>
        <w:tab/>
        <w:t xml:space="preserve">Additionally, users can zoom in on specific regions and </w:t>
      </w:r>
      <w:r w:rsidR="002D4D27">
        <w:t>filter data using a wide variety of filters</w:t>
      </w:r>
      <w:r>
        <w:t>, including magnitude type, magnitude size, depth, latitude and longitude, year, and even the number of earthquakes per location.  The plots vary by size, which correspond</w:t>
      </w:r>
      <w:r w:rsidR="00B92877">
        <w:t>s</w:t>
      </w:r>
      <w:r>
        <w:t xml:space="preserve"> to </w:t>
      </w:r>
      <w:r w:rsidR="00D16A8F">
        <w:t>the magnitude of the earthquake</w:t>
      </w:r>
      <w:r>
        <w:t xml:space="preserve">.  A </w:t>
      </w:r>
      <w:r w:rsidR="00BF0010">
        <w:t xml:space="preserve">legend in the upper left-hand corner of </w:t>
      </w:r>
      <w:r w:rsidR="00A25171">
        <w:t>the dashboard</w:t>
      </w:r>
      <w:r w:rsidR="00810859">
        <w:t xml:space="preserve"> displays this information</w:t>
      </w:r>
      <w:r>
        <w:t xml:space="preserve">.  </w:t>
      </w:r>
      <w:r w:rsidR="003338B1">
        <w:t>The title bar of the view displays relevant</w:t>
      </w:r>
      <w:r w:rsidR="00711DC8">
        <w:t xml:space="preserve"> location information</w:t>
      </w:r>
      <w:r>
        <w:t xml:space="preserve">.  Figure 2 </w:t>
      </w:r>
      <w:r>
        <w:lastRenderedPageBreak/>
        <w:t xml:space="preserve">presents the </w:t>
      </w:r>
      <w:r w:rsidR="00DB0FB1">
        <w:t>results of filtering by a specific magnitude type</w:t>
      </w:r>
      <w:r w:rsidR="00D95C2C">
        <w:t>: “mj”</w:t>
      </w:r>
      <w:r>
        <w:t xml:space="preserve"> or</w:t>
      </w:r>
      <w:r w:rsidR="0042046A">
        <w:t xml:space="preserve"> the</w:t>
      </w:r>
      <w:r>
        <w:t xml:space="preserve"> Japanese Meteorological Agency magnitude scale</w:t>
      </w:r>
      <w:r w:rsidR="00564342">
        <w:t xml:space="preserve"> (“Seismic magnitude scales,” 2019)</w:t>
      </w:r>
      <w:r>
        <w:t>.</w:t>
      </w:r>
    </w:p>
    <w:p w14:paraId="5B777970" w14:textId="77777777" w:rsidR="002E3DD5" w:rsidRDefault="002E3DD5" w:rsidP="0097058C">
      <w:pPr>
        <w:keepNext/>
        <w:spacing w:line="480" w:lineRule="auto"/>
      </w:pPr>
      <w:r>
        <w:rPr>
          <w:noProof/>
        </w:rPr>
        <w:drawing>
          <wp:inline distT="0" distB="0" distL="0" distR="0" wp14:anchorId="6FCA483F" wp14:editId="3E428ADA">
            <wp:extent cx="5935345" cy="33750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3375025"/>
                    </a:xfrm>
                    <a:prstGeom prst="rect">
                      <a:avLst/>
                    </a:prstGeom>
                    <a:noFill/>
                    <a:ln>
                      <a:noFill/>
                    </a:ln>
                  </pic:spPr>
                </pic:pic>
              </a:graphicData>
            </a:graphic>
          </wp:inline>
        </w:drawing>
      </w:r>
    </w:p>
    <w:p w14:paraId="117A962E" w14:textId="77777777" w:rsidR="002E3DD5" w:rsidRDefault="002E3DD5" w:rsidP="0097058C">
      <w:pPr>
        <w:pStyle w:val="Caption"/>
        <w:spacing w:line="480" w:lineRule="auto"/>
      </w:pPr>
      <w:r>
        <w:t xml:space="preserve">Figure </w:t>
      </w:r>
      <w:fldSimple w:instr=" SEQ Figure \* ARABIC ">
        <w:r w:rsidR="00A239CF">
          <w:rPr>
            <w:noProof/>
          </w:rPr>
          <w:t>2</w:t>
        </w:r>
      </w:fldSimple>
      <w:r>
        <w:t>. Filtering by the Japanese Meteorological Agency magnitude scale</w:t>
      </w:r>
    </w:p>
    <w:p w14:paraId="26E02A0B" w14:textId="77777777" w:rsidR="002E3DD5" w:rsidRDefault="002E3DD5" w:rsidP="00564342">
      <w:pPr>
        <w:spacing w:line="480" w:lineRule="auto"/>
        <w:ind w:firstLine="720"/>
      </w:pPr>
      <w:r>
        <w:t xml:space="preserve">In Figure 2, we see the Primary Investigative Map has </w:t>
      </w:r>
      <w:r w:rsidR="0058388A">
        <w:t>pinpointed our specified location</w:t>
      </w:r>
      <w:r>
        <w:t xml:space="preserve">.  Additionally, the location filter has been updated </w:t>
      </w:r>
      <w:r w:rsidR="0058388A">
        <w:t>to display the corresponding color scheme</w:t>
      </w:r>
      <w:r>
        <w:t>.</w:t>
      </w:r>
      <w:r w:rsidR="00564342">
        <w:t xml:space="preserve">  </w:t>
      </w:r>
      <w:r>
        <w:t xml:space="preserve">Similarly, Figure 3 presents the results of filtering by </w:t>
      </w:r>
      <w:r w:rsidR="0058388A">
        <w:t>latitude and longitude</w:t>
      </w:r>
      <w:r>
        <w:t xml:space="preserve"> dimensions.</w:t>
      </w:r>
    </w:p>
    <w:p w14:paraId="00B9BED8" w14:textId="77777777" w:rsidR="002E3DD5" w:rsidRDefault="002E3DD5" w:rsidP="0097058C">
      <w:pPr>
        <w:keepNext/>
        <w:spacing w:line="480" w:lineRule="auto"/>
      </w:pPr>
      <w:r>
        <w:rPr>
          <w:noProof/>
        </w:rPr>
        <w:lastRenderedPageBreak/>
        <w:drawing>
          <wp:inline distT="0" distB="0" distL="0" distR="0" wp14:anchorId="19D5B1AD" wp14:editId="360E0394">
            <wp:extent cx="5943600" cy="337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a:ln>
                      <a:noFill/>
                    </a:ln>
                  </pic:spPr>
                </pic:pic>
              </a:graphicData>
            </a:graphic>
          </wp:inline>
        </w:drawing>
      </w:r>
    </w:p>
    <w:p w14:paraId="70DB0596" w14:textId="77777777" w:rsidR="002E3DD5" w:rsidRDefault="002E3DD5" w:rsidP="0097058C">
      <w:pPr>
        <w:pStyle w:val="Caption"/>
        <w:spacing w:line="480" w:lineRule="auto"/>
      </w:pPr>
      <w:r>
        <w:t xml:space="preserve">Figure </w:t>
      </w:r>
      <w:fldSimple w:instr=" SEQ Figure \* ARABIC ">
        <w:r w:rsidR="00A239CF">
          <w:rPr>
            <w:noProof/>
          </w:rPr>
          <w:t>3</w:t>
        </w:r>
      </w:fldSimple>
      <w:r>
        <w:t>. Filtering by longitude and latitude</w:t>
      </w:r>
    </w:p>
    <w:p w14:paraId="1D723046" w14:textId="77777777" w:rsidR="002E3DD5" w:rsidRDefault="002E3DD5" w:rsidP="0058388A">
      <w:pPr>
        <w:spacing w:line="480" w:lineRule="auto"/>
      </w:pPr>
      <w:r>
        <w:t xml:space="preserve">Filtering by </w:t>
      </w:r>
      <w:r w:rsidR="0058388A">
        <w:t>latitude</w:t>
      </w:r>
      <w:r>
        <w:t xml:space="preserve"> and l</w:t>
      </w:r>
      <w:r w:rsidR="0058388A">
        <w:t>ongitude</w:t>
      </w:r>
      <w:r>
        <w:t xml:space="preserve"> enables </w:t>
      </w:r>
      <w:r w:rsidR="00E35142">
        <w:t>users</w:t>
      </w:r>
      <w:r>
        <w:t xml:space="preserve"> to </w:t>
      </w:r>
      <w:r w:rsidR="0058388A">
        <w:t>concentrate on a specific</w:t>
      </w:r>
      <w:r>
        <w:t xml:space="preserve"> “slice” of geographic data.</w:t>
      </w:r>
    </w:p>
    <w:p w14:paraId="40B2B849" w14:textId="307563EC" w:rsidR="002E3DD5" w:rsidRDefault="002E3DD5" w:rsidP="0097058C">
      <w:pPr>
        <w:spacing w:line="480" w:lineRule="auto"/>
        <w:ind w:firstLine="720"/>
      </w:pPr>
      <w:r>
        <w:t xml:space="preserve">Now that we have </w:t>
      </w:r>
      <w:r w:rsidR="00BD4125">
        <w:t>honed</w:t>
      </w:r>
      <w:r w:rsidR="0058388A">
        <w:t xml:space="preserve"> in</w:t>
      </w:r>
      <w:r>
        <w:t xml:space="preserve"> on ou</w:t>
      </w:r>
      <w:r w:rsidR="0058388A">
        <w:t xml:space="preserve">r </w:t>
      </w:r>
      <w:r w:rsidR="00BD4125">
        <w:t>specified</w:t>
      </w:r>
      <w:r>
        <w:t xml:space="preserve"> subset, we need </w:t>
      </w:r>
      <w:r w:rsidR="00E35142">
        <w:t>to make a selection for analysis.</w:t>
      </w:r>
      <w:r>
        <w:t xml:space="preserve">  </w:t>
      </w:r>
      <w:r w:rsidR="00736E16">
        <w:t>Our data is well-suited for radial selection via the mouse</w:t>
      </w:r>
      <w:r w:rsidR="00E35142">
        <w:t xml:space="preserve">. </w:t>
      </w:r>
    </w:p>
    <w:p w14:paraId="23548D9B" w14:textId="77777777" w:rsidR="002E3DD5" w:rsidRDefault="002E3DD5" w:rsidP="0097058C">
      <w:pPr>
        <w:keepNext/>
        <w:spacing w:line="480" w:lineRule="auto"/>
      </w:pPr>
      <w:r>
        <w:rPr>
          <w:noProof/>
        </w:rPr>
        <w:lastRenderedPageBreak/>
        <w:drawing>
          <wp:inline distT="0" distB="0" distL="0" distR="0" wp14:anchorId="52AC146A" wp14:editId="2E980392">
            <wp:extent cx="5927725" cy="3395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7725" cy="3395345"/>
                    </a:xfrm>
                    <a:prstGeom prst="rect">
                      <a:avLst/>
                    </a:prstGeom>
                    <a:noFill/>
                    <a:ln>
                      <a:noFill/>
                    </a:ln>
                  </pic:spPr>
                </pic:pic>
              </a:graphicData>
            </a:graphic>
          </wp:inline>
        </w:drawing>
      </w:r>
    </w:p>
    <w:p w14:paraId="7DC938EA" w14:textId="75F7F34E" w:rsidR="002E3DD5" w:rsidRDefault="002E3DD5" w:rsidP="0097058C">
      <w:pPr>
        <w:pStyle w:val="Caption"/>
        <w:spacing w:line="480" w:lineRule="auto"/>
      </w:pPr>
      <w:r>
        <w:t xml:space="preserve">Figure </w:t>
      </w:r>
      <w:fldSimple w:instr=" SEQ Figure \* ARABIC ">
        <w:r w:rsidR="00A239CF">
          <w:rPr>
            <w:noProof/>
          </w:rPr>
          <w:t>4</w:t>
        </w:r>
      </w:fldSimple>
      <w:r>
        <w:t>. Filtering a dataset via radial selection</w:t>
      </w:r>
      <w:r w:rsidR="00537698">
        <w:t xml:space="preserve"> with the mouse</w:t>
      </w:r>
    </w:p>
    <w:p w14:paraId="2B995F65" w14:textId="56EA00E8" w:rsidR="002E3DD5" w:rsidRDefault="00C80890" w:rsidP="0097058C">
      <w:pPr>
        <w:spacing w:line="480" w:lineRule="auto"/>
        <w:ind w:firstLine="720"/>
      </w:pPr>
      <w:r>
        <w:t>Once</w:t>
      </w:r>
      <w:r w:rsidR="0020227B">
        <w:t xml:space="preserve"> we make a selection</w:t>
      </w:r>
      <w:r>
        <w:t xml:space="preserve">, a corresponding tooltip </w:t>
      </w:r>
      <w:r w:rsidR="0020227B">
        <w:t>updates with</w:t>
      </w:r>
      <w:r w:rsidR="00E35142">
        <w:t xml:space="preserve"> relevant </w:t>
      </w:r>
      <w:r w:rsidR="0058388A">
        <w:t>quake</w:t>
      </w:r>
      <w:r w:rsidR="00537698">
        <w:t xml:space="preserve"> information</w:t>
      </w:r>
      <w:r>
        <w:t xml:space="preserve">, including </w:t>
      </w:r>
      <w:r w:rsidR="00537698">
        <w:t>p</w:t>
      </w:r>
      <w:r>
        <w:t xml:space="preserve">lace, </w:t>
      </w:r>
      <w:r w:rsidR="00537698">
        <w:t>l</w:t>
      </w:r>
      <w:r>
        <w:t xml:space="preserve">atitude, </w:t>
      </w:r>
      <w:r w:rsidR="00537698">
        <w:t>l</w:t>
      </w:r>
      <w:r>
        <w:t xml:space="preserve">ongitude, </w:t>
      </w:r>
      <w:r w:rsidR="00537698">
        <w:t>m</w:t>
      </w:r>
      <w:r>
        <w:t xml:space="preserve">agnitude, and </w:t>
      </w:r>
      <w:r w:rsidR="00537698">
        <w:t>d</w:t>
      </w:r>
      <w:r>
        <w:t>epth, as shown in figure 5.</w:t>
      </w:r>
    </w:p>
    <w:p w14:paraId="35ED7F3B" w14:textId="77777777" w:rsidR="00C80890" w:rsidRDefault="00C80890" w:rsidP="0097058C">
      <w:pPr>
        <w:keepNext/>
        <w:spacing w:line="480" w:lineRule="auto"/>
      </w:pPr>
      <w:r>
        <w:rPr>
          <w:noProof/>
        </w:rPr>
        <w:drawing>
          <wp:inline distT="0" distB="0" distL="0" distR="0" wp14:anchorId="18CDC272" wp14:editId="28A9510E">
            <wp:extent cx="5939790" cy="18484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848485"/>
                    </a:xfrm>
                    <a:prstGeom prst="rect">
                      <a:avLst/>
                    </a:prstGeom>
                    <a:noFill/>
                    <a:ln>
                      <a:noFill/>
                    </a:ln>
                  </pic:spPr>
                </pic:pic>
              </a:graphicData>
            </a:graphic>
          </wp:inline>
        </w:drawing>
      </w:r>
    </w:p>
    <w:p w14:paraId="7336D698" w14:textId="6A319AF9" w:rsidR="00C80890" w:rsidRDefault="00C80890" w:rsidP="0097058C">
      <w:pPr>
        <w:pStyle w:val="Caption"/>
        <w:spacing w:line="480" w:lineRule="auto"/>
      </w:pPr>
      <w:r>
        <w:t xml:space="preserve">Figure </w:t>
      </w:r>
      <w:fldSimple w:instr=" SEQ Figure \* ARABIC ">
        <w:r w:rsidR="00A239CF">
          <w:rPr>
            <w:noProof/>
          </w:rPr>
          <w:t>5</w:t>
        </w:r>
      </w:fldSimple>
      <w:r>
        <w:t xml:space="preserve">. Radial selection with </w:t>
      </w:r>
      <w:r w:rsidR="0020227B">
        <w:t xml:space="preserve">the </w:t>
      </w:r>
      <w:r>
        <w:t>corresponding tooltip</w:t>
      </w:r>
    </w:p>
    <w:p w14:paraId="19D36F18" w14:textId="77777777" w:rsidR="00C80890" w:rsidRDefault="0058388A" w:rsidP="0097058C">
      <w:pPr>
        <w:spacing w:line="480" w:lineRule="auto"/>
        <w:ind w:firstLine="720"/>
      </w:pPr>
      <w:r>
        <w:t>Now, w</w:t>
      </w:r>
      <w:r w:rsidR="00E35142">
        <w:t>e can</w:t>
      </w:r>
      <w:r w:rsidR="00C80890">
        <w:t xml:space="preserve"> further drill-down </w:t>
      </w:r>
      <w:r>
        <w:t>into our subset using the</w:t>
      </w:r>
      <w:r w:rsidR="00C80890">
        <w:t xml:space="preserve"> </w:t>
      </w:r>
      <w:r w:rsidR="00C80890" w:rsidRPr="00C80890">
        <w:rPr>
          <w:b/>
          <w:bCs/>
        </w:rPr>
        <w:t>Location Drill-Down</w:t>
      </w:r>
      <w:r w:rsidR="00C80890">
        <w:t xml:space="preserve"> </w:t>
      </w:r>
      <w:r>
        <w:t>display</w:t>
      </w:r>
      <w:r w:rsidR="00C80890">
        <w:t>, depicted in Figure 6.</w:t>
      </w:r>
    </w:p>
    <w:p w14:paraId="5F59B885" w14:textId="77777777" w:rsidR="00C80890" w:rsidRDefault="00C80890" w:rsidP="0097058C">
      <w:pPr>
        <w:keepNext/>
        <w:spacing w:line="480" w:lineRule="auto"/>
      </w:pPr>
      <w:r>
        <w:rPr>
          <w:noProof/>
        </w:rPr>
        <w:lastRenderedPageBreak/>
        <w:drawing>
          <wp:inline distT="0" distB="0" distL="0" distR="0" wp14:anchorId="02973E10" wp14:editId="7F349339">
            <wp:extent cx="5939790" cy="33750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375025"/>
                    </a:xfrm>
                    <a:prstGeom prst="rect">
                      <a:avLst/>
                    </a:prstGeom>
                    <a:noFill/>
                    <a:ln>
                      <a:noFill/>
                    </a:ln>
                  </pic:spPr>
                </pic:pic>
              </a:graphicData>
            </a:graphic>
          </wp:inline>
        </w:drawing>
      </w:r>
    </w:p>
    <w:p w14:paraId="1008A721" w14:textId="77777777" w:rsidR="00C80890" w:rsidRDefault="00C80890" w:rsidP="0097058C">
      <w:pPr>
        <w:pStyle w:val="Caption"/>
        <w:spacing w:line="480" w:lineRule="auto"/>
      </w:pPr>
      <w:r>
        <w:t xml:space="preserve">Figure </w:t>
      </w:r>
      <w:fldSimple w:instr=" SEQ Figure \* ARABIC ">
        <w:r w:rsidR="00A239CF">
          <w:rPr>
            <w:noProof/>
          </w:rPr>
          <w:t>6</w:t>
        </w:r>
      </w:fldSimple>
      <w:r>
        <w:t xml:space="preserve">. Location Drill-Down </w:t>
      </w:r>
      <w:r w:rsidR="0058388A">
        <w:t>display</w:t>
      </w:r>
      <w:r>
        <w:t xml:space="preserve"> w/ Statistical Analyses Table below</w:t>
      </w:r>
    </w:p>
    <w:p w14:paraId="3700442D" w14:textId="17C41408" w:rsidR="00C80890" w:rsidRDefault="00C80890" w:rsidP="0097058C">
      <w:pPr>
        <w:spacing w:line="480" w:lineRule="auto"/>
        <w:ind w:firstLine="720"/>
      </w:pPr>
      <w:r>
        <w:t xml:space="preserve">The </w:t>
      </w:r>
      <w:r w:rsidRPr="00E35142">
        <w:rPr>
          <w:b/>
          <w:bCs/>
        </w:rPr>
        <w:t>Location Drill-Down</w:t>
      </w:r>
      <w:r>
        <w:t xml:space="preserve"> </w:t>
      </w:r>
      <w:r w:rsidR="0058388A">
        <w:t>display</w:t>
      </w:r>
      <w:r>
        <w:t xml:space="preserve"> presents us with the </w:t>
      </w:r>
      <w:r w:rsidR="00E35142">
        <w:t xml:space="preserve">total number of </w:t>
      </w:r>
      <w:r w:rsidR="0058388A">
        <w:t>quakes per region for our selection</w:t>
      </w:r>
      <w:r>
        <w:t xml:space="preserve">.  A glance at this </w:t>
      </w:r>
      <w:r w:rsidR="0058388A">
        <w:t>display</w:t>
      </w:r>
      <w:r>
        <w:t xml:space="preserve"> t</w:t>
      </w:r>
      <w:r w:rsidR="00E35142">
        <w:t xml:space="preserve">ells us </w:t>
      </w:r>
      <w:r w:rsidR="0058388A">
        <w:t xml:space="preserve">which locations house the most earthquakes.  </w:t>
      </w:r>
      <w:r>
        <w:t xml:space="preserve">Below the Drill-Down </w:t>
      </w:r>
      <w:r w:rsidR="0058388A">
        <w:t>display</w:t>
      </w:r>
      <w:r>
        <w:t xml:space="preserve">, we see the results of the </w:t>
      </w:r>
      <w:r w:rsidRPr="00C80890">
        <w:rPr>
          <w:b/>
          <w:bCs/>
        </w:rPr>
        <w:t>Statistical Analyses Table</w:t>
      </w:r>
      <w:r w:rsidR="0058388A">
        <w:t xml:space="preserve">.  Because we have yet to zoom in on a specific location, the </w:t>
      </w:r>
      <w:r w:rsidR="00C335C6">
        <w:t>Statistical Analyses</w:t>
      </w:r>
      <w:r w:rsidR="0058388A">
        <w:t xml:space="preserve"> </w:t>
      </w:r>
      <w:r w:rsidR="00C335C6">
        <w:t>T</w:t>
      </w:r>
      <w:r w:rsidR="0058388A">
        <w:t>able is still unreadable</w:t>
      </w:r>
      <w:r>
        <w:t xml:space="preserve">.  Clicking on a </w:t>
      </w:r>
      <w:r w:rsidR="0058388A">
        <w:t xml:space="preserve">specific </w:t>
      </w:r>
      <w:r w:rsidR="00E35142">
        <w:t xml:space="preserve">location in </w:t>
      </w:r>
      <w:r w:rsidR="0058388A">
        <w:t xml:space="preserve">the Drill-Down </w:t>
      </w:r>
      <w:r w:rsidR="00101399">
        <w:t>d</w:t>
      </w:r>
      <w:r w:rsidR="00441E21">
        <w:t>isplay</w:t>
      </w:r>
      <w:r w:rsidR="0058388A">
        <w:t xml:space="preserve"> will update the Statistical Analyses Table, as well as</w:t>
      </w:r>
      <w:r>
        <w:t xml:space="preserve"> enable us </w:t>
      </w:r>
      <w:r w:rsidR="00E35142">
        <w:t xml:space="preserve">to </w:t>
      </w:r>
      <w:r w:rsidR="0058388A">
        <w:t xml:space="preserve">glean more information from the other displays.  </w:t>
      </w:r>
      <w:r w:rsidR="00207126">
        <w:t>For example, let’s select the yellow region in Figure 6 labeled “off the east coast of Honshu, Japan</w:t>
      </w:r>
      <w:r w:rsidR="00FF0B0B">
        <w:t>,</w:t>
      </w:r>
      <w:r w:rsidR="00207126">
        <w:t xml:space="preserve">” where </w:t>
      </w:r>
      <w:r w:rsidR="0058388A">
        <w:t>we can see</w:t>
      </w:r>
      <w:r w:rsidR="00207126">
        <w:t xml:space="preserve"> 132 earthquakes</w:t>
      </w:r>
      <w:r w:rsidR="00820DF5">
        <w:t xml:space="preserve"> with a magnitude of 6+ or greater</w:t>
      </w:r>
      <w:r w:rsidR="00207126">
        <w:t xml:space="preserve"> have occurred between 1900 and 2013.  </w:t>
      </w:r>
      <w:r w:rsidR="00C9503C">
        <w:t>Figure 7 displays this sel</w:t>
      </w:r>
      <w:r w:rsidR="006333F8">
        <w:t>ection.</w:t>
      </w:r>
    </w:p>
    <w:p w14:paraId="20444C1D" w14:textId="77777777" w:rsidR="00207126" w:rsidRDefault="00207126" w:rsidP="0097058C">
      <w:pPr>
        <w:keepNext/>
        <w:spacing w:line="480" w:lineRule="auto"/>
      </w:pPr>
      <w:r>
        <w:rPr>
          <w:noProof/>
        </w:rPr>
        <w:lastRenderedPageBreak/>
        <w:drawing>
          <wp:inline distT="0" distB="0" distL="0" distR="0" wp14:anchorId="1F00E061" wp14:editId="7FACBE94">
            <wp:extent cx="5935345" cy="33750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345" cy="3375025"/>
                    </a:xfrm>
                    <a:prstGeom prst="rect">
                      <a:avLst/>
                    </a:prstGeom>
                    <a:noFill/>
                    <a:ln>
                      <a:noFill/>
                    </a:ln>
                  </pic:spPr>
                </pic:pic>
              </a:graphicData>
            </a:graphic>
          </wp:inline>
        </w:drawing>
      </w:r>
    </w:p>
    <w:p w14:paraId="7728BF3C" w14:textId="77777777" w:rsidR="00207126" w:rsidRDefault="00207126" w:rsidP="0097058C">
      <w:pPr>
        <w:pStyle w:val="Caption"/>
        <w:spacing w:line="480" w:lineRule="auto"/>
      </w:pPr>
      <w:r>
        <w:t xml:space="preserve">Figure </w:t>
      </w:r>
      <w:fldSimple w:instr=" SEQ Figure \* ARABIC ">
        <w:r w:rsidR="00A239CF">
          <w:rPr>
            <w:noProof/>
          </w:rPr>
          <w:t>7</w:t>
        </w:r>
      </w:fldSimple>
      <w:r>
        <w:t xml:space="preserve">. </w:t>
      </w:r>
      <w:r w:rsidR="0058388A">
        <w:t>Selecting “off the east coast of Honshu, Japan” from the Drill-Down display</w:t>
      </w:r>
    </w:p>
    <w:p w14:paraId="713D64AB" w14:textId="53294271" w:rsidR="00E35142" w:rsidRDefault="00207126" w:rsidP="0097058C">
      <w:pPr>
        <w:spacing w:line="480" w:lineRule="auto"/>
        <w:ind w:firstLine="720"/>
      </w:pPr>
      <w:r>
        <w:t xml:space="preserve">Notice how after </w:t>
      </w:r>
      <w:r w:rsidR="00610437">
        <w:t>making this selection</w:t>
      </w:r>
      <w:r>
        <w:t xml:space="preserve">, the </w:t>
      </w:r>
      <w:r w:rsidRPr="00E35142">
        <w:rPr>
          <w:b/>
          <w:bCs/>
        </w:rPr>
        <w:t xml:space="preserve">Statistical Analyses </w:t>
      </w:r>
      <w:r w:rsidR="00E35142">
        <w:rPr>
          <w:b/>
          <w:bCs/>
        </w:rPr>
        <w:t>T</w:t>
      </w:r>
      <w:r w:rsidRPr="00E35142">
        <w:rPr>
          <w:b/>
          <w:bCs/>
        </w:rPr>
        <w:t>able</w:t>
      </w:r>
      <w:r>
        <w:t xml:space="preserve"> automatically updates to </w:t>
      </w:r>
      <w:r w:rsidR="00610437">
        <w:t>display</w:t>
      </w:r>
      <w:r w:rsidR="00E35142">
        <w:t xml:space="preserve"> relevant information</w:t>
      </w:r>
      <w:r w:rsidR="00610437">
        <w:t xml:space="preserve"> for this region, including the average number of seismic stations reporting the quakes, the average magnitude</w:t>
      </w:r>
      <w:r w:rsidR="00870CCD">
        <w:t>s</w:t>
      </w:r>
      <w:r w:rsidR="00610437">
        <w:t xml:space="preserve"> of the quakes, and the average depths of the quakes</w:t>
      </w:r>
      <w:r w:rsidR="00564342">
        <w:t xml:space="preserve"> (“ComCat Documentation—Event Terms,” n.d.)</w:t>
      </w:r>
      <w:r w:rsidR="00610437">
        <w:t>.</w:t>
      </w:r>
    </w:p>
    <w:p w14:paraId="5B4BE855" w14:textId="46AE38E5" w:rsidR="00207126" w:rsidRDefault="00610437" w:rsidP="0097058C">
      <w:pPr>
        <w:spacing w:line="480" w:lineRule="auto"/>
        <w:ind w:firstLine="720"/>
      </w:pPr>
      <w:r>
        <w:t xml:space="preserve">Making this selection will update both the </w:t>
      </w:r>
      <w:r>
        <w:rPr>
          <w:b/>
          <w:bCs/>
        </w:rPr>
        <w:t>Magnitude and Depth by Year Dual-Axis Display</w:t>
      </w:r>
      <w:r>
        <w:t xml:space="preserve"> and the </w:t>
      </w:r>
      <w:r w:rsidR="00207126" w:rsidRPr="00E20944">
        <w:rPr>
          <w:b/>
          <w:bCs/>
        </w:rPr>
        <w:t>Time-Series Heatmap Display</w:t>
      </w:r>
      <w:r w:rsidR="00207126">
        <w:t>.</w:t>
      </w:r>
      <w:r>
        <w:t xml:space="preserve">  These displays allow end-users to interpret results overtime, make future predictions, and drill-down into </w:t>
      </w:r>
      <w:r w:rsidR="00692B67">
        <w:t xml:space="preserve">the </w:t>
      </w:r>
      <w:r>
        <w:t xml:space="preserve">specific year by location analyses.  </w:t>
      </w:r>
      <w:r w:rsidR="00EA1F24">
        <w:t>Figure 8 presents the results</w:t>
      </w:r>
      <w:r>
        <w:t xml:space="preserve"> of the Magnitude and Depth by Year Dual-Axis Display</w:t>
      </w:r>
      <w:r w:rsidR="00EA1F24">
        <w:t>.</w:t>
      </w:r>
    </w:p>
    <w:p w14:paraId="0A1CFA98" w14:textId="77777777" w:rsidR="00207126" w:rsidRDefault="00207126" w:rsidP="0097058C">
      <w:pPr>
        <w:keepNext/>
        <w:spacing w:line="480" w:lineRule="auto"/>
      </w:pPr>
      <w:r>
        <w:rPr>
          <w:noProof/>
        </w:rPr>
        <w:lastRenderedPageBreak/>
        <w:drawing>
          <wp:inline distT="0" distB="0" distL="0" distR="0" wp14:anchorId="21182FB3" wp14:editId="37EAAA4A">
            <wp:extent cx="5935345" cy="331978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3319780"/>
                    </a:xfrm>
                    <a:prstGeom prst="rect">
                      <a:avLst/>
                    </a:prstGeom>
                    <a:noFill/>
                    <a:ln>
                      <a:noFill/>
                    </a:ln>
                  </pic:spPr>
                </pic:pic>
              </a:graphicData>
            </a:graphic>
          </wp:inline>
        </w:drawing>
      </w:r>
    </w:p>
    <w:p w14:paraId="14C65A69" w14:textId="77777777" w:rsidR="00207126" w:rsidRPr="00207126" w:rsidRDefault="00207126" w:rsidP="0097058C">
      <w:pPr>
        <w:pStyle w:val="Caption"/>
        <w:spacing w:line="480" w:lineRule="auto"/>
      </w:pPr>
      <w:r>
        <w:t xml:space="preserve">Figure </w:t>
      </w:r>
      <w:fldSimple w:instr=" SEQ Figure \* ARABIC ">
        <w:r w:rsidR="00A239CF">
          <w:rPr>
            <w:noProof/>
          </w:rPr>
          <w:t>8</w:t>
        </w:r>
      </w:fldSimple>
      <w:r>
        <w:t>. The Magnitude and Depth by Year Dual-Axis Display</w:t>
      </w:r>
    </w:p>
    <w:p w14:paraId="188722AC" w14:textId="291822C2" w:rsidR="006B1F91" w:rsidRDefault="00E20944" w:rsidP="0097058C">
      <w:pPr>
        <w:spacing w:line="480" w:lineRule="auto"/>
        <w:ind w:firstLine="720"/>
      </w:pPr>
      <w:r w:rsidRPr="00610437">
        <w:t>The Magnitude and Depth by Year Dual-Axis Display</w:t>
      </w:r>
      <w:r>
        <w:t xml:space="preserve"> </w:t>
      </w:r>
      <w:r w:rsidR="00207126">
        <w:t>presents us with the magnitud</w:t>
      </w:r>
      <w:r w:rsidR="006B1F91">
        <w:t>es and depths of our corresponding selection plotted by year on a dual</w:t>
      </w:r>
      <w:r w:rsidR="00EA1F24">
        <w:t>-</w:t>
      </w:r>
      <w:r w:rsidR="006B1F91">
        <w:t xml:space="preserve">axis graph, along with corresponding linear regression lines and confidence limits for each axis.  </w:t>
      </w:r>
      <w:r w:rsidR="00621788">
        <w:t>We represent the depth over time via a bar graph and the magnitude over time via line plots.</w:t>
      </w:r>
      <w:r w:rsidR="00E7239F">
        <w:t xml:space="preserve">  </w:t>
      </w:r>
      <w:r>
        <w:t xml:space="preserve">A solid line displays the linear regression </w:t>
      </w:r>
      <w:r w:rsidR="00610437">
        <w:t xml:space="preserve">model </w:t>
      </w:r>
      <w:r>
        <w:t xml:space="preserve">and confidence limits for magnitude by year, while a dashed line displays the linear regression </w:t>
      </w:r>
      <w:r w:rsidR="00610437">
        <w:t xml:space="preserve">model </w:t>
      </w:r>
      <w:r>
        <w:t xml:space="preserve">and confidence limits for depth by year.  </w:t>
      </w:r>
      <w:r w:rsidR="00C1625E">
        <w:t xml:space="preserve">We display the minimum and maximum values for each axis </w:t>
      </w:r>
      <w:r w:rsidR="006D6C26">
        <w:t xml:space="preserve">on the graph via label and tooltip information.  </w:t>
      </w:r>
      <w:r w:rsidR="00610437">
        <w:t>We can see the tr</w:t>
      </w:r>
      <w:r w:rsidR="009A1B74">
        <w:t>end</w:t>
      </w:r>
      <w:r w:rsidR="0014007F">
        <w:t>s</w:t>
      </w:r>
      <w:bookmarkStart w:id="0" w:name="_GoBack"/>
      <w:bookmarkEnd w:id="0"/>
      <w:r w:rsidR="009A1B74">
        <w:t xml:space="preserve"> of these quakes—the depth appears consistent and shallow, while the magnitude appears to remain stable, slightly below a magnitude of 7.0 mj.</w:t>
      </w:r>
    </w:p>
    <w:p w14:paraId="1349E0A0" w14:textId="4891FE70" w:rsidR="00513FD0" w:rsidRDefault="00513FD0" w:rsidP="0097058C">
      <w:pPr>
        <w:spacing w:line="480" w:lineRule="auto"/>
        <w:ind w:firstLine="720"/>
      </w:pPr>
      <w:r>
        <w:t xml:space="preserve">The last display in our dashboard, </w:t>
      </w:r>
      <w:r w:rsidRPr="003E2B46">
        <w:rPr>
          <w:b/>
          <w:bCs/>
        </w:rPr>
        <w:t>The Time-Series Heatmap Display</w:t>
      </w:r>
      <w:r>
        <w:t xml:space="preserve">, presents us with a time-series </w:t>
      </w:r>
      <w:r w:rsidR="003E2B46">
        <w:t>heatmap</w:t>
      </w:r>
      <w:r>
        <w:t xml:space="preserve"> </w:t>
      </w:r>
      <w:r w:rsidR="009A1B74">
        <w:t xml:space="preserve">for </w:t>
      </w:r>
      <w:r>
        <w:t xml:space="preserve">our specified selection. </w:t>
      </w:r>
    </w:p>
    <w:p w14:paraId="143B2030" w14:textId="77777777" w:rsidR="00513FD0" w:rsidRDefault="00513FD0" w:rsidP="0097058C">
      <w:pPr>
        <w:keepNext/>
        <w:spacing w:line="480" w:lineRule="auto"/>
      </w:pPr>
      <w:r>
        <w:rPr>
          <w:noProof/>
        </w:rPr>
        <w:lastRenderedPageBreak/>
        <w:drawing>
          <wp:inline distT="0" distB="0" distL="0" distR="0" wp14:anchorId="40939E91" wp14:editId="7A36F7AA">
            <wp:extent cx="5935345" cy="314071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3140710"/>
                    </a:xfrm>
                    <a:prstGeom prst="rect">
                      <a:avLst/>
                    </a:prstGeom>
                    <a:noFill/>
                    <a:ln>
                      <a:noFill/>
                    </a:ln>
                  </pic:spPr>
                </pic:pic>
              </a:graphicData>
            </a:graphic>
          </wp:inline>
        </w:drawing>
      </w:r>
    </w:p>
    <w:p w14:paraId="3B4E7E8C" w14:textId="77777777" w:rsidR="00513FD0" w:rsidRPr="00513FD0" w:rsidRDefault="00513FD0" w:rsidP="0097058C">
      <w:pPr>
        <w:pStyle w:val="Caption"/>
        <w:spacing w:line="480" w:lineRule="auto"/>
        <w:rPr>
          <w:u w:val="single"/>
        </w:rPr>
      </w:pPr>
      <w:r>
        <w:t xml:space="preserve">Figure </w:t>
      </w:r>
      <w:fldSimple w:instr=" SEQ Figure \* ARABIC ">
        <w:r w:rsidR="00A239CF">
          <w:rPr>
            <w:noProof/>
          </w:rPr>
          <w:t>9</w:t>
        </w:r>
      </w:fldSimple>
      <w:r>
        <w:t>. The Time-Series Heatmap Display</w:t>
      </w:r>
    </w:p>
    <w:p w14:paraId="4D5981AC" w14:textId="2D2305C5" w:rsidR="00513FD0" w:rsidRDefault="00513FD0" w:rsidP="0097058C">
      <w:pPr>
        <w:spacing w:line="480" w:lineRule="auto"/>
        <w:ind w:firstLine="720"/>
      </w:pPr>
      <w:r>
        <w:t xml:space="preserve">The </w:t>
      </w:r>
      <w:r w:rsidRPr="003E2B46">
        <w:rPr>
          <w:b/>
          <w:bCs/>
        </w:rPr>
        <w:t xml:space="preserve">Time-Series Heatmap Display </w:t>
      </w:r>
      <w:r w:rsidR="003E2B46">
        <w:t>allows us to view the occurrences of earthquakes by year for our specified selection on a geographical map</w:t>
      </w:r>
      <w:r>
        <w:t xml:space="preserve">.  We can use the toolbar below the display to select a year via a drop-down list or </w:t>
      </w:r>
      <w:r w:rsidR="003E2B46">
        <w:t>slide-bar. W</w:t>
      </w:r>
      <w:r>
        <w:t>e can</w:t>
      </w:r>
      <w:r w:rsidR="003E2B46">
        <w:t xml:space="preserve"> also</w:t>
      </w:r>
      <w:r>
        <w:t xml:space="preserve"> use the playback tools to</w:t>
      </w:r>
      <w:r w:rsidR="003E2B46">
        <w:t xml:space="preserve"> </w:t>
      </w:r>
      <w:r w:rsidR="009A1B74">
        <w:t>start, stop, and loop playback as well as</w:t>
      </w:r>
      <w:r w:rsidR="003E2B46">
        <w:t xml:space="preserve"> adjust </w:t>
      </w:r>
      <w:r w:rsidR="001966A7">
        <w:t xml:space="preserve">the </w:t>
      </w:r>
      <w:r w:rsidR="00967F54">
        <w:t>playback speed</w:t>
      </w:r>
      <w:r w:rsidR="003E2B46">
        <w:t>.</w:t>
      </w:r>
      <w:r w:rsidR="009A1B74">
        <w:t xml:space="preserve">  Figure 10 presents us with a picture of the heatmap display where we have </w:t>
      </w:r>
      <w:r w:rsidR="001966A7">
        <w:t>honed</w:t>
      </w:r>
      <w:r w:rsidR="009A1B74">
        <w:t xml:space="preserve"> in on the year 1915.  Here, we see the depth and magnitude of each quake </w:t>
      </w:r>
      <w:r w:rsidR="00BD4933">
        <w:t>that occurred that year via tooltip and label information.</w:t>
      </w:r>
    </w:p>
    <w:p w14:paraId="7DD081E4" w14:textId="77777777" w:rsidR="00513FD0" w:rsidRDefault="00513FD0" w:rsidP="0097058C">
      <w:pPr>
        <w:keepNext/>
        <w:spacing w:line="480" w:lineRule="auto"/>
      </w:pPr>
      <w:r>
        <w:rPr>
          <w:noProof/>
        </w:rPr>
        <w:lastRenderedPageBreak/>
        <w:drawing>
          <wp:inline distT="0" distB="0" distL="0" distR="0" wp14:anchorId="29C8308B" wp14:editId="7FFAFAAA">
            <wp:extent cx="5927725"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7725" cy="3224530"/>
                    </a:xfrm>
                    <a:prstGeom prst="rect">
                      <a:avLst/>
                    </a:prstGeom>
                    <a:noFill/>
                    <a:ln>
                      <a:noFill/>
                    </a:ln>
                  </pic:spPr>
                </pic:pic>
              </a:graphicData>
            </a:graphic>
          </wp:inline>
        </w:drawing>
      </w:r>
    </w:p>
    <w:p w14:paraId="71C17572" w14:textId="0BC42EEC" w:rsidR="009A1B74" w:rsidRDefault="00513FD0" w:rsidP="002B038D">
      <w:pPr>
        <w:pStyle w:val="Caption"/>
        <w:spacing w:line="480" w:lineRule="auto"/>
      </w:pPr>
      <w:r>
        <w:t xml:space="preserve">Figure </w:t>
      </w:r>
      <w:fldSimple w:instr=" SEQ Figure \* ARABIC ">
        <w:r w:rsidR="00A239CF">
          <w:rPr>
            <w:noProof/>
          </w:rPr>
          <w:t>10</w:t>
        </w:r>
      </w:fldSimple>
      <w:r>
        <w:t>. A Heatmap display of earthquakes occurring off the east coast of Honshu Japan in the year 1915</w:t>
      </w:r>
    </w:p>
    <w:p w14:paraId="25C38276" w14:textId="1A535504" w:rsidR="003E2B46" w:rsidRDefault="003E2B46" w:rsidP="009A1B74">
      <w:pPr>
        <w:spacing w:line="480" w:lineRule="auto"/>
        <w:ind w:firstLine="720"/>
      </w:pPr>
      <w:r>
        <w:t xml:space="preserve">Figure 11 presents us with </w:t>
      </w:r>
      <w:r w:rsidR="009A1B74">
        <w:t>an overview of the dashboard, where all panels of the display are visible at once</w:t>
      </w:r>
      <w:r w:rsidR="00135E82">
        <w:t xml:space="preserve">—the screen </w:t>
      </w:r>
      <w:r w:rsidR="009A1B74">
        <w:t>an end-</w:t>
      </w:r>
      <w:r>
        <w:t xml:space="preserve">user </w:t>
      </w:r>
      <w:r w:rsidR="009A1B74">
        <w:t xml:space="preserve">would view when first logging into the dashboard. </w:t>
      </w:r>
    </w:p>
    <w:p w14:paraId="5870C002" w14:textId="77777777" w:rsidR="003E2B46" w:rsidRDefault="003E2B46" w:rsidP="0097058C">
      <w:pPr>
        <w:keepNext/>
        <w:spacing w:line="480" w:lineRule="auto"/>
      </w:pPr>
      <w:r>
        <w:rPr>
          <w:noProof/>
        </w:rPr>
        <w:lastRenderedPageBreak/>
        <w:drawing>
          <wp:inline distT="0" distB="0" distL="0" distR="0" wp14:anchorId="5A6F5879" wp14:editId="7CA1F897">
            <wp:extent cx="5934710" cy="3385820"/>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3385820"/>
                    </a:xfrm>
                    <a:prstGeom prst="rect">
                      <a:avLst/>
                    </a:prstGeom>
                    <a:noFill/>
                    <a:ln>
                      <a:noFill/>
                    </a:ln>
                  </pic:spPr>
                </pic:pic>
              </a:graphicData>
            </a:graphic>
          </wp:inline>
        </w:drawing>
      </w:r>
    </w:p>
    <w:p w14:paraId="7882F014" w14:textId="77777777" w:rsidR="003E2B46" w:rsidRDefault="003E2B46" w:rsidP="0097058C">
      <w:pPr>
        <w:pStyle w:val="Caption"/>
        <w:spacing w:line="480" w:lineRule="auto"/>
      </w:pPr>
      <w:r>
        <w:t xml:space="preserve">Figure </w:t>
      </w:r>
      <w:fldSimple w:instr=" SEQ Figure \* ARABIC ">
        <w:r w:rsidR="00A239CF">
          <w:rPr>
            <w:noProof/>
          </w:rPr>
          <w:t>11</w:t>
        </w:r>
      </w:fldSimple>
      <w:r>
        <w:t>. Dashboard overview before making a specified selection</w:t>
      </w:r>
    </w:p>
    <w:p w14:paraId="524129EC" w14:textId="1A5EF96C" w:rsidR="00A239CF" w:rsidRDefault="00A239CF" w:rsidP="0097058C">
      <w:pPr>
        <w:spacing w:line="480" w:lineRule="auto"/>
        <w:ind w:firstLine="720"/>
      </w:pPr>
      <w:r>
        <w:t xml:space="preserve">If we were to filter our view so that </w:t>
      </w:r>
      <w:r w:rsidR="009A1B74">
        <w:t>only one quake w</w:t>
      </w:r>
      <w:r w:rsidR="00BB366A">
        <w:t>as</w:t>
      </w:r>
      <w:r w:rsidR="009A1B74">
        <w:t xml:space="preserve"> visible per location</w:t>
      </w:r>
      <w:r w:rsidR="00BB366A">
        <w:t>,</w:t>
      </w:r>
      <w:r w:rsidR="009A1B74">
        <w:t xml:space="preserve"> we c</w:t>
      </w:r>
      <w:r w:rsidR="00BB366A">
        <w:t>ould</w:t>
      </w:r>
      <w:r w:rsidR="009A1B74">
        <w:t xml:space="preserve"> see the result in Figure 12.</w:t>
      </w:r>
    </w:p>
    <w:p w14:paraId="28F229EA" w14:textId="77777777" w:rsidR="00A239CF" w:rsidRDefault="00A239CF" w:rsidP="0097058C">
      <w:pPr>
        <w:keepNext/>
        <w:spacing w:line="480" w:lineRule="auto"/>
      </w:pPr>
      <w:r>
        <w:rPr>
          <w:noProof/>
        </w:rPr>
        <w:lastRenderedPageBreak/>
        <w:drawing>
          <wp:inline distT="0" distB="0" distL="0" distR="0" wp14:anchorId="6CCAA281" wp14:editId="34C90D33">
            <wp:extent cx="5939155" cy="339026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390265"/>
                    </a:xfrm>
                    <a:prstGeom prst="rect">
                      <a:avLst/>
                    </a:prstGeom>
                    <a:noFill/>
                    <a:ln>
                      <a:noFill/>
                    </a:ln>
                  </pic:spPr>
                </pic:pic>
              </a:graphicData>
            </a:graphic>
          </wp:inline>
        </w:drawing>
      </w:r>
    </w:p>
    <w:p w14:paraId="6D3EAE0D" w14:textId="6321E477" w:rsidR="00A239CF" w:rsidRDefault="00A239CF" w:rsidP="0097058C">
      <w:pPr>
        <w:pStyle w:val="Caption"/>
        <w:spacing w:line="480" w:lineRule="auto"/>
      </w:pPr>
      <w:r>
        <w:t xml:space="preserve">Figure </w:t>
      </w:r>
      <w:fldSimple w:instr=" SEQ Figure \* ARABIC ">
        <w:r>
          <w:rPr>
            <w:noProof/>
          </w:rPr>
          <w:t>12</w:t>
        </w:r>
      </w:fldSimple>
      <w:r>
        <w:t xml:space="preserve">. Filtering by </w:t>
      </w:r>
      <w:r w:rsidR="00E74CA2">
        <w:t>one</w:t>
      </w:r>
      <w:r>
        <w:t xml:space="preserve"> earthquake per location</w:t>
      </w:r>
    </w:p>
    <w:p w14:paraId="18A823D5" w14:textId="49E9C535" w:rsidR="00A239CF" w:rsidRDefault="009A1B74" w:rsidP="009A1B74">
      <w:pPr>
        <w:spacing w:line="480" w:lineRule="auto"/>
        <w:ind w:firstLine="720"/>
      </w:pPr>
      <w:r>
        <w:t xml:space="preserve">Such filtering does not offer much in the way of analyses, as only one data </w:t>
      </w:r>
      <w:r w:rsidR="00257272">
        <w:t xml:space="preserve">point </w:t>
      </w:r>
      <w:r w:rsidR="00564342">
        <w:t xml:space="preserve">is </w:t>
      </w:r>
      <w:r w:rsidR="00257272">
        <w:t xml:space="preserve">made </w:t>
      </w:r>
      <w:r w:rsidR="00564342">
        <w:t xml:space="preserve">available </w:t>
      </w:r>
      <w:r w:rsidR="00257272">
        <w:t>per</w:t>
      </w:r>
      <w:r w:rsidR="00564342">
        <w:t xml:space="preserve"> location, filling our dual-axis graph with a series of straight lines</w:t>
      </w:r>
      <w:r>
        <w:t>.</w:t>
      </w:r>
      <w:r w:rsidR="00564342">
        <w:t xml:space="preserve">  We can further examine the result of this </w:t>
      </w:r>
      <w:r w:rsidR="002F7F06">
        <w:t>subset</w:t>
      </w:r>
      <w:r w:rsidR="00564342">
        <w:t xml:space="preserve"> by selecting a specific location from the </w:t>
      </w:r>
      <w:r w:rsidR="002F7F06">
        <w:t xml:space="preserve">Drill-Down </w:t>
      </w:r>
      <w:r w:rsidR="00E00018">
        <w:t>d</w:t>
      </w:r>
      <w:r w:rsidR="002F7F06">
        <w:t>isplay in the bottom right-hand corner</w:t>
      </w:r>
      <w:r w:rsidR="00E00018">
        <w:t xml:space="preserve"> of the dashboard</w:t>
      </w:r>
      <w:r w:rsidR="00564342">
        <w:t>.</w:t>
      </w:r>
    </w:p>
    <w:p w14:paraId="057366A4" w14:textId="77777777" w:rsidR="00A239CF" w:rsidRDefault="00A239CF" w:rsidP="0097058C">
      <w:pPr>
        <w:keepNext/>
        <w:spacing w:line="480" w:lineRule="auto"/>
      </w:pPr>
      <w:r>
        <w:rPr>
          <w:noProof/>
        </w:rPr>
        <w:lastRenderedPageBreak/>
        <w:drawing>
          <wp:inline distT="0" distB="0" distL="0" distR="0" wp14:anchorId="200C2B61" wp14:editId="0DE8F784">
            <wp:extent cx="5930265" cy="3390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265" cy="3390265"/>
                    </a:xfrm>
                    <a:prstGeom prst="rect">
                      <a:avLst/>
                    </a:prstGeom>
                    <a:noFill/>
                    <a:ln>
                      <a:noFill/>
                    </a:ln>
                  </pic:spPr>
                </pic:pic>
              </a:graphicData>
            </a:graphic>
          </wp:inline>
        </w:drawing>
      </w:r>
    </w:p>
    <w:p w14:paraId="37356743" w14:textId="77777777" w:rsidR="00A239CF" w:rsidRDefault="00A239CF" w:rsidP="0097058C">
      <w:pPr>
        <w:pStyle w:val="Caption"/>
        <w:spacing w:line="480" w:lineRule="auto"/>
      </w:pPr>
      <w:r>
        <w:t xml:space="preserve">Figure </w:t>
      </w:r>
      <w:fldSimple w:instr=" SEQ Figure \* ARABIC ">
        <w:r>
          <w:rPr>
            <w:noProof/>
          </w:rPr>
          <w:t>13</w:t>
        </w:r>
      </w:fldSimple>
      <w:r>
        <w:t>. The result of zooming in on a single plot point</w:t>
      </w:r>
    </w:p>
    <w:p w14:paraId="16C74C56" w14:textId="06BCF1D2" w:rsidR="00A239CF" w:rsidRDefault="00A239CF" w:rsidP="0097058C">
      <w:pPr>
        <w:spacing w:line="480" w:lineRule="auto"/>
        <w:ind w:firstLine="720"/>
      </w:pPr>
      <w:r>
        <w:t>Here, we see one earthquake that occurred in southwestern Pakistan in 2011.  The corresponding magnitude information and depth information is display</w:t>
      </w:r>
      <w:r w:rsidR="00564342">
        <w:t>ed</w:t>
      </w:r>
      <w:r>
        <w:t xml:space="preserve"> as 7.2 and 68.00, respectively.  </w:t>
      </w:r>
      <w:r w:rsidR="007B04E6">
        <w:t xml:space="preserve">The dashboard </w:t>
      </w:r>
      <w:r w:rsidR="00C1318B">
        <w:t xml:space="preserve">synchronizes </w:t>
      </w:r>
      <w:r w:rsidR="005151C4">
        <w:t>all measures of this display between views</w:t>
      </w:r>
      <w:r w:rsidR="007B04E6">
        <w:t xml:space="preserve">.  </w:t>
      </w:r>
      <w:r>
        <w:t>Much more interesting, however, is when we view multiple quakes that have occurred for a given location</w:t>
      </w:r>
      <w:r w:rsidR="00564342">
        <w:t xml:space="preserve"> over</w:t>
      </w:r>
      <w:r w:rsidR="004167B6">
        <w:t xml:space="preserve"> </w:t>
      </w:r>
      <w:r w:rsidR="00564342">
        <w:t>time</w:t>
      </w:r>
      <w:r>
        <w:t xml:space="preserve">. </w:t>
      </w:r>
    </w:p>
    <w:p w14:paraId="76C82E4B" w14:textId="77777777" w:rsidR="00A239CF" w:rsidRDefault="00A239CF" w:rsidP="0097058C">
      <w:pPr>
        <w:keepNext/>
        <w:spacing w:line="480" w:lineRule="auto"/>
      </w:pPr>
      <w:r>
        <w:rPr>
          <w:noProof/>
        </w:rPr>
        <w:lastRenderedPageBreak/>
        <w:drawing>
          <wp:inline distT="0" distB="0" distL="0" distR="0" wp14:anchorId="3D6C3D2C" wp14:editId="7C739FFD">
            <wp:extent cx="5930265" cy="3390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265" cy="3390265"/>
                    </a:xfrm>
                    <a:prstGeom prst="rect">
                      <a:avLst/>
                    </a:prstGeom>
                    <a:noFill/>
                    <a:ln>
                      <a:noFill/>
                    </a:ln>
                  </pic:spPr>
                </pic:pic>
              </a:graphicData>
            </a:graphic>
          </wp:inline>
        </w:drawing>
      </w:r>
    </w:p>
    <w:p w14:paraId="78A4F625" w14:textId="77777777" w:rsidR="00A239CF" w:rsidRDefault="00A239CF" w:rsidP="0097058C">
      <w:pPr>
        <w:pStyle w:val="Caption"/>
        <w:spacing w:line="480" w:lineRule="auto"/>
      </w:pPr>
      <w:r>
        <w:t xml:space="preserve">Figure </w:t>
      </w:r>
      <w:fldSimple w:instr=" SEQ Figure \* ARABIC ">
        <w:r>
          <w:rPr>
            <w:noProof/>
          </w:rPr>
          <w:t>14</w:t>
        </w:r>
      </w:fldSimple>
      <w:r>
        <w:t>. Earthquake analysis in the Figi region</w:t>
      </w:r>
    </w:p>
    <w:p w14:paraId="6B83CFDE" w14:textId="2A332D7F" w:rsidR="00A239CF" w:rsidRDefault="00A239CF" w:rsidP="0097058C">
      <w:pPr>
        <w:spacing w:line="480" w:lineRule="auto"/>
        <w:ind w:firstLine="720"/>
      </w:pPr>
      <w:r>
        <w:t xml:space="preserve">By selecting the </w:t>
      </w:r>
      <w:r w:rsidR="004C083C">
        <w:t xml:space="preserve">190 earthquakes that occurred in the Figi region between 1900 and 2013, we can view the corresponding depths and magnitudes of each quake </w:t>
      </w:r>
      <w:r w:rsidR="00E62BF7">
        <w:t>that occurred on the dual-axis display.</w:t>
      </w:r>
      <w:r w:rsidR="00DC0990">
        <w:t xml:space="preserve">  </w:t>
      </w:r>
      <w:r w:rsidR="004C083C">
        <w:t>We are able to view the extreme accuracy with which we can predict the magnitude of the quakes in this region</w:t>
      </w:r>
      <w:r w:rsidR="00D23F34">
        <w:t xml:space="preserve"> (based on the solid linear regression </w:t>
      </w:r>
      <w:r w:rsidR="00D924E6">
        <w:t>model</w:t>
      </w:r>
      <w:r w:rsidR="00D23F34">
        <w:t xml:space="preserve"> at the top of </w:t>
      </w:r>
      <w:r w:rsidR="002D4990">
        <w:t>display)</w:t>
      </w:r>
      <w:r w:rsidR="004C083C">
        <w:t xml:space="preserve">, and we see, in the wider range of distance that occurs between the dashed lines </w:t>
      </w:r>
      <w:r w:rsidR="007029E2">
        <w:t>at the bottom of the graph</w:t>
      </w:r>
      <w:r w:rsidR="004C083C">
        <w:t xml:space="preserve">, the lesser extent to which we can predict the depth of the quakes—as these lines represent the confidence limits of the linear regression model for depth </w:t>
      </w:r>
      <w:r w:rsidR="000704D1">
        <w:t>over</w:t>
      </w:r>
      <w:r w:rsidR="004C083C">
        <w:t xml:space="preserve"> time.  Nevertheless, these models appear to show accurate and relevant trends that exist in the data for the Figi region.  We can see, for instance, that both magnitude and depth are trending downwards over time.</w:t>
      </w:r>
    </w:p>
    <w:p w14:paraId="3ACA5D2D" w14:textId="77777777" w:rsidR="004C083C" w:rsidRDefault="004C083C" w:rsidP="00564342">
      <w:pPr>
        <w:spacing w:line="480" w:lineRule="auto"/>
        <w:jc w:val="center"/>
        <w:rPr>
          <w:b/>
          <w:bCs/>
        </w:rPr>
      </w:pPr>
      <w:r>
        <w:rPr>
          <w:b/>
          <w:bCs/>
        </w:rPr>
        <w:t>Conclusion</w:t>
      </w:r>
    </w:p>
    <w:p w14:paraId="006565FC" w14:textId="66D39451" w:rsidR="0097058C" w:rsidRDefault="004C083C" w:rsidP="0097058C">
      <w:pPr>
        <w:spacing w:line="480" w:lineRule="auto"/>
      </w:pPr>
      <w:r>
        <w:rPr>
          <w:b/>
          <w:bCs/>
        </w:rPr>
        <w:lastRenderedPageBreak/>
        <w:tab/>
      </w:r>
      <w:r>
        <w:t xml:space="preserve">Tableau is </w:t>
      </w:r>
      <w:r w:rsidR="00DF5A32">
        <w:t xml:space="preserve">a </w:t>
      </w:r>
      <w:r>
        <w:t>sophisticated and powerful software that enables users to create stunning interactive visualizations for large datasets with relative ease.  The dashboard created i</w:t>
      </w:r>
      <w:r w:rsidR="0097058C">
        <w:t xml:space="preserve">n this example uses a dataset available from USGS, containing all earthquakes </w:t>
      </w:r>
      <w:r w:rsidR="00B444C2">
        <w:t xml:space="preserve">with a magnitude of 6 or greater that occurred between the </w:t>
      </w:r>
      <w:r w:rsidR="0097058C">
        <w:t xml:space="preserve">years 1900 and 2013.  The dashboard offers sophisticated </w:t>
      </w:r>
      <w:r w:rsidR="003F255B">
        <w:t>geographical</w:t>
      </w:r>
      <w:r w:rsidR="0097058C">
        <w:t xml:space="preserve"> mapping, filtering, and analys</w:t>
      </w:r>
      <w:r w:rsidR="00B263F1">
        <w:t>i</w:t>
      </w:r>
      <w:r w:rsidR="0097058C">
        <w:t xml:space="preserve">s capabilities that enable end-users to </w:t>
      </w:r>
      <w:r w:rsidR="00B263F1">
        <w:t>zoom in on a specified subset of data quickly</w:t>
      </w:r>
      <w:r w:rsidR="0097058C">
        <w:t xml:space="preserve">.  As such, we can see the sheer visualization power of </w:t>
      </w:r>
      <w:r w:rsidR="00564342">
        <w:t xml:space="preserve">the </w:t>
      </w:r>
      <w:r w:rsidR="0097058C">
        <w:t>Tableau software.</w:t>
      </w:r>
    </w:p>
    <w:p w14:paraId="4D0637D5" w14:textId="77777777" w:rsidR="0097058C" w:rsidRDefault="0097058C" w:rsidP="0097058C">
      <w:pPr>
        <w:spacing w:line="480" w:lineRule="auto"/>
      </w:pPr>
      <w:r>
        <w:br w:type="page"/>
      </w:r>
    </w:p>
    <w:p w14:paraId="0298C492" w14:textId="77777777" w:rsidR="0097058C" w:rsidRDefault="0097058C" w:rsidP="0097058C">
      <w:pPr>
        <w:spacing w:line="480" w:lineRule="auto"/>
        <w:jc w:val="center"/>
      </w:pPr>
      <w:r>
        <w:lastRenderedPageBreak/>
        <w:t>References</w:t>
      </w:r>
    </w:p>
    <w:p w14:paraId="39B9BCE7" w14:textId="77777777" w:rsidR="00564342" w:rsidRDefault="00564342" w:rsidP="00564342">
      <w:pPr>
        <w:spacing w:line="480" w:lineRule="auto"/>
        <w:ind w:left="720" w:hanging="720"/>
      </w:pPr>
      <w:r w:rsidRPr="00564342">
        <w:t xml:space="preserve">ComCat Documentation—Event Terms. (n.d.). Retrieved November 17, 2019, from </w:t>
      </w:r>
      <w:hyperlink r:id="rId23" w:history="1">
        <w:r w:rsidRPr="00564342">
          <w:rPr>
            <w:rStyle w:val="Hyperlink"/>
          </w:rPr>
          <w:t>https://earthquake.usgs.gov/data/comcat/data-eventterms.php</w:t>
        </w:r>
      </w:hyperlink>
    </w:p>
    <w:p w14:paraId="2590B5AD" w14:textId="77777777" w:rsidR="0097058C" w:rsidRDefault="0097058C" w:rsidP="00564342">
      <w:pPr>
        <w:spacing w:line="480" w:lineRule="auto"/>
        <w:ind w:left="720" w:hanging="720"/>
      </w:pPr>
      <w:r w:rsidRPr="0097058C">
        <w:t xml:space="preserve">Resources | Tableau Public. (n.d.). Retrieved November 11, 2019, from </w:t>
      </w:r>
      <w:hyperlink r:id="rId24" w:history="1">
        <w:r w:rsidRPr="0097058C">
          <w:rPr>
            <w:rStyle w:val="Hyperlink"/>
          </w:rPr>
          <w:t>https://public.tableau.com/en-us/s/resources</w:t>
        </w:r>
      </w:hyperlink>
    </w:p>
    <w:p w14:paraId="3B966A77" w14:textId="77777777" w:rsidR="00564342" w:rsidRPr="00564342" w:rsidRDefault="00564342" w:rsidP="00564342">
      <w:pPr>
        <w:spacing w:line="480" w:lineRule="auto"/>
        <w:ind w:left="720" w:hanging="720"/>
      </w:pPr>
      <w:r w:rsidRPr="00564342">
        <w:t xml:space="preserve">Seismic magnitude scales. (2019). In </w:t>
      </w:r>
      <w:r w:rsidRPr="00564342">
        <w:rPr>
          <w:i/>
          <w:iCs/>
        </w:rPr>
        <w:t>Wikipedia</w:t>
      </w:r>
      <w:r w:rsidRPr="00564342">
        <w:t xml:space="preserve">. Retrieved from </w:t>
      </w:r>
      <w:hyperlink r:id="rId25" w:history="1">
        <w:r w:rsidRPr="00564342">
          <w:rPr>
            <w:rStyle w:val="Hyperlink"/>
          </w:rPr>
          <w:t>https://en.wikipedia.org/w/index.php?title=Seismic_magnitude_scales&amp;oldid=925286617</w:t>
        </w:r>
      </w:hyperlink>
    </w:p>
    <w:sectPr w:rsidR="00564342" w:rsidRPr="00564342" w:rsidSect="002A6A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32E7A" w14:textId="77777777" w:rsidR="00897365" w:rsidRDefault="00897365" w:rsidP="002A6A38">
      <w:pPr>
        <w:spacing w:after="0" w:line="240" w:lineRule="auto"/>
      </w:pPr>
      <w:r>
        <w:separator/>
      </w:r>
    </w:p>
  </w:endnote>
  <w:endnote w:type="continuationSeparator" w:id="0">
    <w:p w14:paraId="4D714723" w14:textId="77777777" w:rsidR="00897365" w:rsidRDefault="00897365" w:rsidP="002A6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228E0" w14:textId="77777777" w:rsidR="00897365" w:rsidRDefault="00897365" w:rsidP="002A6A38">
      <w:pPr>
        <w:spacing w:after="0" w:line="240" w:lineRule="auto"/>
      </w:pPr>
      <w:r>
        <w:separator/>
      </w:r>
    </w:p>
  </w:footnote>
  <w:footnote w:type="continuationSeparator" w:id="0">
    <w:p w14:paraId="05BC02A1" w14:textId="77777777" w:rsidR="00897365" w:rsidRDefault="00897365" w:rsidP="002A6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937481"/>
      <w:docPartObj>
        <w:docPartGallery w:val="Page Numbers (Top of Page)"/>
        <w:docPartUnique/>
      </w:docPartObj>
    </w:sdtPr>
    <w:sdtEndPr>
      <w:rPr>
        <w:noProof/>
      </w:rPr>
    </w:sdtEndPr>
    <w:sdtContent>
      <w:p w14:paraId="3C88B798" w14:textId="77777777" w:rsidR="002A6A38" w:rsidRDefault="002A6A38">
        <w:pPr>
          <w:pStyle w:val="Header"/>
          <w:jc w:val="right"/>
        </w:pPr>
        <w:r>
          <w:t xml:space="preserve">VISUALIZING EARTHQUAKE DATA IN TABLEAU </w:t>
        </w:r>
        <w:r>
          <w:tab/>
        </w:r>
        <w:r>
          <w:fldChar w:fldCharType="begin"/>
        </w:r>
        <w:r>
          <w:instrText xml:space="preserve"> PAGE   \* MERGEFORMAT </w:instrText>
        </w:r>
        <w:r>
          <w:fldChar w:fldCharType="separate"/>
        </w:r>
        <w:r>
          <w:rPr>
            <w:noProof/>
          </w:rPr>
          <w:t>2</w:t>
        </w:r>
        <w:r>
          <w:rPr>
            <w:noProof/>
          </w:rPr>
          <w:fldChar w:fldCharType="end"/>
        </w:r>
      </w:p>
    </w:sdtContent>
  </w:sdt>
  <w:p w14:paraId="63F8195C" w14:textId="77777777" w:rsidR="002A6A38" w:rsidRDefault="002A6A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3C397" w14:textId="77777777" w:rsidR="002A6A38" w:rsidRDefault="002A6A38" w:rsidP="00513FD0">
    <w:pPr>
      <w:pStyle w:val="Header"/>
      <w:jc w:val="right"/>
    </w:pPr>
    <w:r>
      <w:t>Running head: VISUALIZING EARTHQUAKE DATA IN TABLEAU</w:t>
    </w:r>
    <w:r>
      <w:tab/>
    </w:r>
    <w:sdt>
      <w:sdtPr>
        <w:id w:val="-107272853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8B2BCA"/>
    <w:multiLevelType w:val="hybridMultilevel"/>
    <w:tmpl w:val="1B68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1sDQytzQ0MDczMzVT0lEKTi0uzszPAykwqQUALo9VOCwAAAA="/>
  </w:docVars>
  <w:rsids>
    <w:rsidRoot w:val="002A6A38"/>
    <w:rsid w:val="000704D1"/>
    <w:rsid w:val="00097076"/>
    <w:rsid w:val="000C07D1"/>
    <w:rsid w:val="000D4624"/>
    <w:rsid w:val="00101399"/>
    <w:rsid w:val="00135E82"/>
    <w:rsid w:val="0014007F"/>
    <w:rsid w:val="001966A7"/>
    <w:rsid w:val="002006CB"/>
    <w:rsid w:val="0020227B"/>
    <w:rsid w:val="00207126"/>
    <w:rsid w:val="00257272"/>
    <w:rsid w:val="002A6A38"/>
    <w:rsid w:val="002B038D"/>
    <w:rsid w:val="002D237B"/>
    <w:rsid w:val="002D4990"/>
    <w:rsid w:val="002D4D27"/>
    <w:rsid w:val="002E3DD5"/>
    <w:rsid w:val="002F7F06"/>
    <w:rsid w:val="003338B1"/>
    <w:rsid w:val="00350372"/>
    <w:rsid w:val="003A4949"/>
    <w:rsid w:val="003C442B"/>
    <w:rsid w:val="003E2B46"/>
    <w:rsid w:val="003F255B"/>
    <w:rsid w:val="004167B6"/>
    <w:rsid w:val="0042046A"/>
    <w:rsid w:val="00441E21"/>
    <w:rsid w:val="004673C4"/>
    <w:rsid w:val="004C083C"/>
    <w:rsid w:val="00513FD0"/>
    <w:rsid w:val="005151C4"/>
    <w:rsid w:val="00535F13"/>
    <w:rsid w:val="00537698"/>
    <w:rsid w:val="00564342"/>
    <w:rsid w:val="0058388A"/>
    <w:rsid w:val="00610437"/>
    <w:rsid w:val="00621788"/>
    <w:rsid w:val="006333F8"/>
    <w:rsid w:val="00692B67"/>
    <w:rsid w:val="006B1F91"/>
    <w:rsid w:val="006D6C26"/>
    <w:rsid w:val="007029E2"/>
    <w:rsid w:val="00711DC8"/>
    <w:rsid w:val="00736E16"/>
    <w:rsid w:val="007636CD"/>
    <w:rsid w:val="007B04E6"/>
    <w:rsid w:val="00810859"/>
    <w:rsid w:val="00820DF5"/>
    <w:rsid w:val="00820E9D"/>
    <w:rsid w:val="00870CCD"/>
    <w:rsid w:val="00874D0C"/>
    <w:rsid w:val="00897365"/>
    <w:rsid w:val="008E59F4"/>
    <w:rsid w:val="00967F54"/>
    <w:rsid w:val="0097058C"/>
    <w:rsid w:val="009A072A"/>
    <w:rsid w:val="009A1B74"/>
    <w:rsid w:val="00A239CF"/>
    <w:rsid w:val="00A25171"/>
    <w:rsid w:val="00A31F41"/>
    <w:rsid w:val="00AB365A"/>
    <w:rsid w:val="00AF26EB"/>
    <w:rsid w:val="00B263F1"/>
    <w:rsid w:val="00B444C2"/>
    <w:rsid w:val="00B85F24"/>
    <w:rsid w:val="00B92877"/>
    <w:rsid w:val="00BB366A"/>
    <w:rsid w:val="00BC4C43"/>
    <w:rsid w:val="00BD40F4"/>
    <w:rsid w:val="00BD4125"/>
    <w:rsid w:val="00BD4933"/>
    <w:rsid w:val="00BF0010"/>
    <w:rsid w:val="00C1318B"/>
    <w:rsid w:val="00C1625E"/>
    <w:rsid w:val="00C335C6"/>
    <w:rsid w:val="00C76783"/>
    <w:rsid w:val="00C80890"/>
    <w:rsid w:val="00C9503C"/>
    <w:rsid w:val="00CA382F"/>
    <w:rsid w:val="00D16A8F"/>
    <w:rsid w:val="00D23F34"/>
    <w:rsid w:val="00D924E6"/>
    <w:rsid w:val="00D95C2C"/>
    <w:rsid w:val="00DB0FB1"/>
    <w:rsid w:val="00DC0990"/>
    <w:rsid w:val="00DF5A32"/>
    <w:rsid w:val="00E00018"/>
    <w:rsid w:val="00E20944"/>
    <w:rsid w:val="00E35142"/>
    <w:rsid w:val="00E62BF7"/>
    <w:rsid w:val="00E7239F"/>
    <w:rsid w:val="00E74CA2"/>
    <w:rsid w:val="00EA1F24"/>
    <w:rsid w:val="00FF0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C38DB"/>
  <w15:chartTrackingRefBased/>
  <w15:docId w15:val="{CB602BD8-0907-4774-B193-0244B7589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A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6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A38"/>
  </w:style>
  <w:style w:type="paragraph" w:styleId="Footer">
    <w:name w:val="footer"/>
    <w:basedOn w:val="Normal"/>
    <w:link w:val="FooterChar"/>
    <w:uiPriority w:val="99"/>
    <w:unhideWhenUsed/>
    <w:rsid w:val="002A6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A38"/>
  </w:style>
  <w:style w:type="character" w:customStyle="1" w:styleId="fnt0">
    <w:name w:val="fnt0"/>
    <w:rsid w:val="002A6A38"/>
    <w:rPr>
      <w:color w:val="000000"/>
      <w:shd w:val="clear" w:color="auto" w:fill="FFFFFF"/>
    </w:rPr>
  </w:style>
  <w:style w:type="paragraph" w:styleId="ListParagraph">
    <w:name w:val="List Paragraph"/>
    <w:basedOn w:val="Normal"/>
    <w:uiPriority w:val="34"/>
    <w:qFormat/>
    <w:rsid w:val="002006CB"/>
    <w:pPr>
      <w:ind w:left="720"/>
      <w:contextualSpacing/>
    </w:pPr>
  </w:style>
  <w:style w:type="paragraph" w:styleId="Caption">
    <w:name w:val="caption"/>
    <w:basedOn w:val="Normal"/>
    <w:next w:val="Normal"/>
    <w:uiPriority w:val="35"/>
    <w:unhideWhenUsed/>
    <w:qFormat/>
    <w:rsid w:val="002E3DD5"/>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058C"/>
    <w:rPr>
      <w:color w:val="0563C1" w:themeColor="hyperlink"/>
      <w:u w:val="single"/>
    </w:rPr>
  </w:style>
  <w:style w:type="character" w:styleId="UnresolvedMention">
    <w:name w:val="Unresolved Mention"/>
    <w:basedOn w:val="DefaultParagraphFont"/>
    <w:uiPriority w:val="99"/>
    <w:semiHidden/>
    <w:unhideWhenUsed/>
    <w:rsid w:val="009705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244930">
      <w:bodyDiv w:val="1"/>
      <w:marLeft w:val="0"/>
      <w:marRight w:val="0"/>
      <w:marTop w:val="0"/>
      <w:marBottom w:val="0"/>
      <w:divBdr>
        <w:top w:val="none" w:sz="0" w:space="0" w:color="auto"/>
        <w:left w:val="none" w:sz="0" w:space="0" w:color="auto"/>
        <w:bottom w:val="none" w:sz="0" w:space="0" w:color="auto"/>
        <w:right w:val="none" w:sz="0" w:space="0" w:color="auto"/>
      </w:divBdr>
      <w:divsChild>
        <w:div w:id="1236430182">
          <w:marLeft w:val="480"/>
          <w:marRight w:val="0"/>
          <w:marTop w:val="0"/>
          <w:marBottom w:val="0"/>
          <w:divBdr>
            <w:top w:val="none" w:sz="0" w:space="0" w:color="auto"/>
            <w:left w:val="none" w:sz="0" w:space="0" w:color="auto"/>
            <w:bottom w:val="none" w:sz="0" w:space="0" w:color="auto"/>
            <w:right w:val="none" w:sz="0" w:space="0" w:color="auto"/>
          </w:divBdr>
          <w:divsChild>
            <w:div w:id="178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5033">
      <w:bodyDiv w:val="1"/>
      <w:marLeft w:val="0"/>
      <w:marRight w:val="0"/>
      <w:marTop w:val="0"/>
      <w:marBottom w:val="0"/>
      <w:divBdr>
        <w:top w:val="none" w:sz="0" w:space="0" w:color="auto"/>
        <w:left w:val="none" w:sz="0" w:space="0" w:color="auto"/>
        <w:bottom w:val="none" w:sz="0" w:space="0" w:color="auto"/>
        <w:right w:val="none" w:sz="0" w:space="0" w:color="auto"/>
      </w:divBdr>
      <w:divsChild>
        <w:div w:id="860167179">
          <w:marLeft w:val="480"/>
          <w:marRight w:val="0"/>
          <w:marTop w:val="0"/>
          <w:marBottom w:val="0"/>
          <w:divBdr>
            <w:top w:val="none" w:sz="0" w:space="0" w:color="auto"/>
            <w:left w:val="none" w:sz="0" w:space="0" w:color="auto"/>
            <w:bottom w:val="none" w:sz="0" w:space="0" w:color="auto"/>
            <w:right w:val="none" w:sz="0" w:space="0" w:color="auto"/>
          </w:divBdr>
          <w:divsChild>
            <w:div w:id="217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0100">
      <w:bodyDiv w:val="1"/>
      <w:marLeft w:val="0"/>
      <w:marRight w:val="0"/>
      <w:marTop w:val="0"/>
      <w:marBottom w:val="0"/>
      <w:divBdr>
        <w:top w:val="none" w:sz="0" w:space="0" w:color="auto"/>
        <w:left w:val="none" w:sz="0" w:space="0" w:color="auto"/>
        <w:bottom w:val="none" w:sz="0" w:space="0" w:color="auto"/>
        <w:right w:val="none" w:sz="0" w:space="0" w:color="auto"/>
      </w:divBdr>
      <w:divsChild>
        <w:div w:id="557909328">
          <w:marLeft w:val="480"/>
          <w:marRight w:val="0"/>
          <w:marTop w:val="0"/>
          <w:marBottom w:val="0"/>
          <w:divBdr>
            <w:top w:val="none" w:sz="0" w:space="0" w:color="auto"/>
            <w:left w:val="none" w:sz="0" w:space="0" w:color="auto"/>
            <w:bottom w:val="none" w:sz="0" w:space="0" w:color="auto"/>
            <w:right w:val="none" w:sz="0" w:space="0" w:color="auto"/>
          </w:divBdr>
          <w:divsChild>
            <w:div w:id="19038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ndex.php?title=Seismic_magnitude_scales&amp;oldid=925286617"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ublic.tableau.com/en-us/s/resource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arthquake.usgs.gov/data/comcat/data-eventterms.php"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1625</Words>
  <Characters>9268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Miner</dc:creator>
  <cp:keywords/>
  <dc:description/>
  <cp:lastModifiedBy>Scott Miner</cp:lastModifiedBy>
  <cp:revision>3</cp:revision>
  <dcterms:created xsi:type="dcterms:W3CDTF">2019-11-18T05:07:00Z</dcterms:created>
  <dcterms:modified xsi:type="dcterms:W3CDTF">2019-11-18T05:59:00Z</dcterms:modified>
</cp:coreProperties>
</file>