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6B7280"/>
          <w:sz w:val="20"/>
          <w:szCs w:val="20"/>
        </w:rPr>
        <w:t xml:space="preserve">PRODUCT REQUIREMENTS DOCUMENT</w:t>
      </w:r>
    </w:p>
    <w:p>
      <w:pPr>
        <w:pBdr>
          <w:bottom w:val="single" w:color="2E75B6" w:sz="12" w:space="6"/>
        </w:pBdr>
        <w:spacing w:after="120" w:before="0"/>
      </w:pPr>
      <w:r>
        <w:rPr>
          <w:rFonts w:ascii="Arial" w:cs="Arial" w:eastAsia="Arial" w:hAnsi="Arial"/>
          <w:b/>
          <w:bCs/>
          <w:color w:val="1E3A5F"/>
          <w:sz w:val="56"/>
          <w:szCs w:val="56"/>
        </w:rPr>
        <w:t xml:space="preserve">POV Win Goals App</w:t>
      </w:r>
    </w:p>
    <w:p>
      <w:pPr>
        <w:spacing w:after="80" w:before="200"/>
      </w:pPr>
      <w:r>
        <w:rPr>
          <w:rFonts w:ascii="Arial" w:cs="Arial" w:eastAsia="Arial" w:hAnsi="Arial"/>
          <w:color w:val="6B7280"/>
          <w:sz w:val="28"/>
          <w:szCs w:val="28"/>
        </w:rPr>
        <w:t xml:space="preserve">Proof-of-Value Win Goals Tool for Solution Consultants</w:t>
      </w:r>
    </w:p>
    <w:p>
      <w:pPr>
        <w:spacing w:after="600" w:before="80"/>
      </w:pPr>
      <w:r>
        <w:rPr>
          <w:rFonts w:ascii="Arial" w:cs="Arial" w:eastAsia="Arial" w:hAnsi="Arial"/>
          <w:color w:val="6B7280"/>
          <w:sz w:val="20"/>
          <w:szCs w:val="20"/>
        </w:rPr>
        <w:t xml:space="preserve">Version 1.0  •  MVP Scope  •  May 10, 2026</w:t>
      </w:r>
    </w:p>
    <w:p>
      <w:pPr>
        <w:pStyle w:val="Heading1"/>
        <w:pBdr>
          <w:bottom w:val="single" w:color="2E75B6" w:sz="6" w:space="4"/>
        </w:pBdr>
        <w:spacing w:after="160" w:before="400"/>
      </w:pPr>
      <w:r>
        <w:rPr>
          <w:rFonts w:ascii="Arial" w:cs="Arial" w:eastAsia="Arial" w:hAnsi="Arial"/>
          <w:b/>
          <w:bCs/>
          <w:color w:val="1E3A5F"/>
          <w:sz w:val="32"/>
          <w:szCs w:val="32"/>
        </w:rPr>
        <w:t xml:space="preserve">1. Overview</w:t>
      </w:r>
    </w:p>
    <w:p>
      <w:pPr>
        <w:pStyle w:val="Heading2"/>
        <w:spacing w:after="120" w:before="320"/>
      </w:pPr>
      <w:r>
        <w:rPr>
          <w:rFonts w:ascii="Arial" w:cs="Arial" w:eastAsia="Arial" w:hAnsi="Arial"/>
          <w:b/>
          <w:bCs/>
          <w:color w:val="2E75B6"/>
          <w:sz w:val="26"/>
          <w:szCs w:val="26"/>
        </w:rPr>
        <w:t xml:space="preserve">1.1 Purpose</w:t>
      </w:r>
    </w:p>
    <w:p>
      <w:pPr>
        <w:spacing w:after="60" w:before="60"/>
      </w:pPr>
      <w:r>
        <w:rPr>
          <w:rFonts w:ascii="Arial" w:cs="Arial" w:eastAsia="Arial" w:hAnsi="Arial"/>
          <w:color w:val="333333"/>
          <w:sz w:val="22"/>
          <w:szCs w:val="22"/>
        </w:rPr>
        <w:t xml:space="preserve">This document defines the MVP feature set, screen inventory, data model, and technical direction for the POV Win Goals App — a cross-platform tool designed to help solution consultants navigate enterprise proof-of-value meetings with confidence and clear direction.</w:t>
      </w:r>
    </w:p>
    <w:p>
      <w:pPr>
        <w:spacing w:after="0" w:before="0"/>
      </w:pPr>
      <w:r>
        <w:rPr>
          <w:sz w:val="22"/>
          <w:szCs w:val="22"/>
        </w:rPr>
        <w:t xml:space="preserve"/>
      </w:r>
    </w:p>
    <w:p>
      <w:pPr>
        <w:pStyle w:val="Heading2"/>
        <w:spacing w:after="120" w:before="320"/>
      </w:pPr>
      <w:r>
        <w:rPr>
          <w:rFonts w:ascii="Arial" w:cs="Arial" w:eastAsia="Arial" w:hAnsi="Arial"/>
          <w:b/>
          <w:bCs/>
          <w:color w:val="2E75B6"/>
          <w:sz w:val="26"/>
          <w:szCs w:val="26"/>
        </w:rPr>
        <w:t xml:space="preserve">1.2 Problem Statement</w:t>
      </w:r>
    </w:p>
    <w:p>
      <w:pPr>
        <w:spacing w:after="60" w:before="60"/>
      </w:pPr>
      <w:r>
        <w:rPr>
          <w:rFonts w:ascii="Arial" w:cs="Arial" w:eastAsia="Arial" w:hAnsi="Arial"/>
          <w:color w:val="333333"/>
          <w:sz w:val="22"/>
          <w:szCs w:val="22"/>
        </w:rPr>
        <w:t xml:space="preserve">Solution consultants currently lack a structured, professional tool for live POV meetings. Use cases, ROI data, and proof artifacts are scattered across slide decks, emails, and shared drives. There is no consistent way to capture what resonated with a prospect, set POV goals, or produce a clean meeting summary.</w:t>
      </w:r>
    </w:p>
    <w:p>
      <w:pPr>
        <w:spacing w:after="0" w:before="0"/>
      </w:pPr>
      <w:r>
        <w:rPr>
          <w:sz w:val="22"/>
          <w:szCs w:val="22"/>
        </w:rPr>
        <w:t xml:space="preserve"/>
      </w:r>
    </w:p>
    <w:p>
      <w:pPr>
        <w:pStyle w:val="Heading2"/>
        <w:spacing w:after="120" w:before="320"/>
      </w:pPr>
      <w:r>
        <w:rPr>
          <w:rFonts w:ascii="Arial" w:cs="Arial" w:eastAsia="Arial" w:hAnsi="Arial"/>
          <w:b/>
          <w:bCs/>
          <w:color w:val="2E75B6"/>
          <w:sz w:val="26"/>
          <w:szCs w:val="26"/>
        </w:rPr>
        <w:t xml:space="preserve">1.3 Vision</w:t>
      </w:r>
    </w:p>
    <w:p>
      <w:pPr>
        <w:spacing w:after="60" w:before="60"/>
      </w:pPr>
      <w:r>
        <w:rPr>
          <w:rFonts w:ascii="Arial" w:cs="Arial" w:eastAsia="Arial" w:hAnsi="Arial"/>
          <w:color w:val="333333"/>
          <w:sz w:val="22"/>
          <w:szCs w:val="22"/>
        </w:rPr>
        <w:t xml:space="preserve">A focused, Zoom-friendly app that makes every solution consultant look prepared and confident. The app structures the meeting, surfaces the right use cases, and produces a clean output — so the meeting ends with a booked next step, not a “we’ll follow up.”</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Target User</w:t>
            </w:r>
          </w:p>
        </w:tc>
        <w:tc>
          <w:tcPr>
            <w:tcW w:type="dxa" w:w="81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color w:val="1E3A5F"/>
                <w:sz w:val="20"/>
                <w:szCs w:val="20"/>
              </w:rPr>
              <w:t xml:space="preserve">Solution consultants in enterprise sales — small team of 2–10 users at launch. Each consultant manages their own library forked from an org-level baseline.</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2. Primary User Flow</w:t>
      </w:r>
    </w:p>
    <w:p>
      <w:pPr>
        <w:spacing w:after="60" w:before="60"/>
      </w:pPr>
      <w:r>
        <w:rPr>
          <w:rFonts w:ascii="Arial" w:cs="Arial" w:eastAsia="Arial" w:hAnsi="Arial"/>
          <w:color w:val="333333"/>
          <w:sz w:val="22"/>
          <w:szCs w:val="22"/>
        </w:rPr>
        <w:t xml:space="preserve">The end-to-end consultant experience follows this sequence:</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Pre-meeting: Consultant logs in on Mac or Windows, reviews their personal use case library, sets POV goals for the prospect</w:t>
      </w:r>
    </w:p>
    <w:p>
      <w:pPr>
        <w:pStyle w:val="ListParagraph"/>
        <w:numPr>
          <w:ilvl w:val="0"/>
          <w:numId w:val="2"/>
        </w:numPr>
        <w:spacing w:after="40" w:before="40"/>
      </w:pPr>
      <w:r>
        <w:rPr>
          <w:rFonts w:ascii="Arial" w:cs="Arial" w:eastAsia="Arial" w:hAnsi="Arial"/>
          <w:b w:val="false"/>
          <w:bCs w:val="false"/>
          <w:color w:val="333333"/>
          <w:sz w:val="22"/>
          <w:szCs w:val="22"/>
        </w:rPr>
        <w:t xml:space="preserve">Start of call: Consultant opens a new meeting session (prospect name/company optional), shares screen on Zoom</w:t>
      </w:r>
    </w:p>
    <w:p>
      <w:pPr>
        <w:pStyle w:val="ListParagraph"/>
        <w:numPr>
          <w:ilvl w:val="0"/>
          <w:numId w:val="2"/>
        </w:numPr>
        <w:spacing w:after="40" w:before="40"/>
      </w:pPr>
      <w:r>
        <w:rPr>
          <w:rFonts w:ascii="Arial" w:cs="Arial" w:eastAsia="Arial" w:hAnsi="Arial"/>
          <w:b w:val="false"/>
          <w:bCs w:val="false"/>
          <w:color w:val="333333"/>
          <w:sz w:val="22"/>
          <w:szCs w:val="22"/>
        </w:rPr>
        <w:t xml:space="preserve">During call: Consultant browses use case library live on shared Zoom screen, navigates by pain point, marks what resonates</w:t>
      </w:r>
    </w:p>
    <w:p>
      <w:pPr>
        <w:pStyle w:val="ListParagraph"/>
        <w:numPr>
          <w:ilvl w:val="0"/>
          <w:numId w:val="2"/>
        </w:numPr>
        <w:spacing w:after="40" w:before="40"/>
      </w:pPr>
      <w:r>
        <w:rPr>
          <w:rFonts w:ascii="Arial" w:cs="Arial" w:eastAsia="Arial" w:hAnsi="Arial"/>
          <w:b w:val="false"/>
          <w:bCs w:val="false"/>
          <w:color w:val="333333"/>
          <w:sz w:val="22"/>
          <w:szCs w:val="22"/>
        </w:rPr>
        <w:t xml:space="preserve">End of call: Consultant captures notes and agreed next step, exports a plain-text meeting summary</w:t>
      </w:r>
    </w:p>
    <w:p>
      <w:pPr>
        <w:pStyle w:val="ListParagraph"/>
        <w:numPr>
          <w:ilvl w:val="0"/>
          <w:numId w:val="2"/>
        </w:numPr>
        <w:spacing w:after="40" w:before="40"/>
      </w:pPr>
      <w:r>
        <w:rPr>
          <w:rFonts w:ascii="Arial" w:cs="Arial" w:eastAsia="Arial" w:hAnsi="Arial"/>
          <w:b w:val="false"/>
          <w:bCs w:val="false"/>
          <w:color w:val="333333"/>
          <w:sz w:val="22"/>
          <w:szCs w:val="22"/>
        </w:rPr>
        <w:t xml:space="preserve">Post-meeting: Summary is copied to clipboard or downloaded, pasted into CRM or email manually</w:t>
      </w:r>
    </w:p>
    <w:p>
      <w:pPr>
        <w:spacing w:after="0" w:before="0"/>
      </w:pPr>
      <w:r>
        <w:rPr>
          <w:sz w:val="22"/>
          <w:szCs w:val="22"/>
        </w:rPr>
        <w:t xml:space="preserve"/>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3. Screen Inventory</w:t>
      </w:r>
    </w:p>
    <w:p>
      <w:pPr>
        <w:spacing w:after="60" w:before="60"/>
      </w:pPr>
      <w:r>
        <w:rPr>
          <w:rFonts w:ascii="Arial" w:cs="Arial" w:eastAsia="Arial" w:hAnsi="Arial"/>
          <w:color w:val="333333"/>
          <w:sz w:val="22"/>
          <w:szCs w:val="22"/>
        </w:rPr>
        <w:t xml:space="preserve">The MVP consists of 6 screens: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Authenticate consultant account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Email + password sign in, session persistence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E3A5F"/>
                <w:sz w:val="20"/>
                <w:szCs w:val="20"/>
              </w:rPr>
              <w:t xml:space="preserve">Home</w:t>
            </w:r>
          </w:p>
        </w:tc>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Entry point after login</w:t>
            </w:r>
          </w:p>
        </w:tc>
        <w:tc>
          <w:tcPr>
            <w:tcW w:type="dxa" w:w="3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Start new meeting, view meeting history, navigate to library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Library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Browse and manage personal use case library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Filter by pain point, edit ROI stats, hide/show, add new, import CSV</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E3A5F"/>
                <w:sz w:val="20"/>
                <w:szCs w:val="20"/>
              </w:rPr>
              <w:t xml:space="preserve">POV Goal Setting</w:t>
            </w:r>
          </w:p>
        </w:tc>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Define goals for a proof-of-value engagement</w:t>
            </w:r>
          </w:p>
        </w:tc>
        <w:tc>
          <w:tcPr>
            <w:tcW w:type="dxa" w:w="3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Set measurable goals, link to use cases, track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Meeting Summary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Review and export after a meeting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View resonated use cases, agreed next step, notes, copy/download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E3A5F"/>
                <w:sz w:val="20"/>
                <w:szCs w:val="20"/>
              </w:rPr>
              <w:t xml:space="preserve">Meeting History</w:t>
            </w:r>
          </w:p>
        </w:tc>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List of past meeting sessions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Date, prospect, next step; re-open past summaries</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4. Feature Specifications</w:t>
      </w:r>
    </w:p>
    <w:p>
      <w:pPr>
        <w:pStyle w:val="Heading2"/>
        <w:spacing w:after="120" w:before="320"/>
      </w:pPr>
      <w:r>
        <w:rPr>
          <w:rFonts w:ascii="Arial" w:cs="Arial" w:eastAsia="Arial" w:hAnsi="Arial"/>
          <w:b/>
          <w:bCs/>
          <w:color w:val="2E75B6"/>
          <w:sz w:val="26"/>
          <w:szCs w:val="26"/>
        </w:rPr>
        <w:t xml:space="preserve">4.1 Authentication</w:t>
      </w:r>
    </w:p>
    <w:p>
      <w:pPr>
        <w:pStyle w:val="ListParagraph"/>
        <w:numPr>
          <w:ilvl w:val="0"/>
          <w:numId w:val="2"/>
        </w:numPr>
        <w:spacing w:after="40" w:before="40"/>
      </w:pPr>
      <w:r>
        <w:rPr>
          <w:rFonts w:ascii="Arial" w:cs="Arial" w:eastAsia="Arial" w:hAnsi="Arial"/>
          <w:b w:val="false"/>
          <w:bCs w:val="false"/>
          <w:color w:val="333333"/>
          <w:sz w:val="22"/>
          <w:szCs w:val="22"/>
        </w:rPr>
        <w:t xml:space="preserve">Email and password login</w:t>
      </w:r>
    </w:p>
    <w:p>
      <w:pPr>
        <w:pStyle w:val="ListParagraph"/>
        <w:numPr>
          <w:ilvl w:val="0"/>
          <w:numId w:val="2"/>
        </w:numPr>
        <w:spacing w:after="40" w:before="40"/>
      </w:pPr>
      <w:r>
        <w:rPr>
          <w:rFonts w:ascii="Arial" w:cs="Arial" w:eastAsia="Arial" w:hAnsi="Arial"/>
          <w:b w:val="false"/>
          <w:bCs w:val="false"/>
          <w:color w:val="333333"/>
          <w:sz w:val="22"/>
          <w:szCs w:val="22"/>
        </w:rPr>
        <w:t xml:space="preserve">Session persists on device (stay logged in between app opens)</w:t>
      </w:r>
    </w:p>
    <w:p>
      <w:pPr>
        <w:pStyle w:val="ListParagraph"/>
        <w:numPr>
          <w:ilvl w:val="0"/>
          <w:numId w:val="2"/>
        </w:numPr>
        <w:spacing w:after="40" w:before="40"/>
      </w:pPr>
      <w:r>
        <w:rPr>
          <w:rFonts w:ascii="Arial" w:cs="Arial" w:eastAsia="Arial" w:hAnsi="Arial"/>
          <w:b w:val="false"/>
          <w:bCs w:val="false"/>
          <w:color w:val="333333"/>
          <w:sz w:val="22"/>
          <w:szCs w:val="22"/>
        </w:rPr>
        <w:t xml:space="preserve">No SSO, no social login, no self-serve password reset at MVP</w:t>
      </w:r>
    </w:p>
    <w:p>
      <w:pPr>
        <w:pStyle w:val="ListParagraph"/>
        <w:numPr>
          <w:ilvl w:val="0"/>
          <w:numId w:val="2"/>
        </w:numPr>
        <w:spacing w:after="40" w:before="40"/>
      </w:pPr>
      <w:r>
        <w:rPr>
          <w:rFonts w:ascii="Arial" w:cs="Arial" w:eastAsia="Arial" w:hAnsi="Arial"/>
          <w:b w:val="false"/>
          <w:bCs w:val="false"/>
          <w:color w:val="333333"/>
          <w:sz w:val="22"/>
          <w:szCs w:val="22"/>
        </w:rPr>
        <w:t xml:space="preserve">Admin resets passwords manually at MVP</w:t>
      </w:r>
    </w:p>
    <w:p>
      <w:pPr>
        <w:spacing w:after="0" w:before="0"/>
      </w:pPr>
      <w:r>
        <w:rPr>
          <w:sz w:val="22"/>
          <w:szCs w:val="22"/>
        </w:rPr>
        <w:t xml:space="preserve"/>
      </w:r>
    </w:p>
    <w:p>
      <w:pPr>
        <w:pStyle w:val="Heading2"/>
        <w:spacing w:after="120" w:before="320"/>
      </w:pPr>
      <w:r>
        <w:rPr>
          <w:rFonts w:ascii="Arial" w:cs="Arial" w:eastAsia="Arial" w:hAnsi="Arial"/>
          <w:b/>
          <w:bCs/>
          <w:color w:val="2E75B6"/>
          <w:sz w:val="26"/>
          <w:szCs w:val="26"/>
        </w:rPr>
        <w:t xml:space="preserve">4.2 Use Case Library — Org Level</w:t>
      </w:r>
    </w:p>
    <w:p>
      <w:pPr>
        <w:pStyle w:val="ListParagraph"/>
        <w:numPr>
          <w:ilvl w:val="0"/>
          <w:numId w:val="2"/>
        </w:numPr>
        <w:spacing w:after="40" w:before="40"/>
      </w:pPr>
      <w:r>
        <w:rPr>
          <w:rFonts w:ascii="Arial" w:cs="Arial" w:eastAsia="Arial" w:hAnsi="Arial"/>
          <w:b w:val="false"/>
          <w:bCs w:val="false"/>
          <w:color w:val="333333"/>
          <w:sz w:val="22"/>
          <w:szCs w:val="22"/>
        </w:rPr>
        <w:t xml:space="preserve">Admin maintains a master library of use cases</w:t>
      </w:r>
    </w:p>
    <w:p>
      <w:pPr>
        <w:pStyle w:val="ListParagraph"/>
        <w:numPr>
          <w:ilvl w:val="0"/>
          <w:numId w:val="2"/>
        </w:numPr>
        <w:spacing w:after="40" w:before="40"/>
      </w:pPr>
      <w:r>
        <w:rPr>
          <w:rFonts w:ascii="Arial" w:cs="Arial" w:eastAsia="Arial" w:hAnsi="Arial"/>
          <w:b/>
          <w:bCs/>
          <w:color w:val="333333"/>
          <w:sz w:val="22"/>
          <w:szCs w:val="22"/>
        </w:rPr>
        <w:t xml:space="preserve">Each use case contains:</w:t>
      </w:r>
    </w:p>
    <w:p>
      <w:pPr>
        <w:pStyle w:val="ListParagraph"/>
        <w:numPr>
          <w:ilvl w:val="0"/>
          <w:numId w:val="3"/>
        </w:numPr>
        <w:spacing w:after="30" w:before="30"/>
      </w:pPr>
      <w:r>
        <w:rPr>
          <w:rFonts w:ascii="Arial" w:cs="Arial" w:eastAsia="Arial" w:hAnsi="Arial"/>
          <w:color w:val="6B7280"/>
          <w:sz w:val="20"/>
          <w:szCs w:val="20"/>
        </w:rPr>
        <w:t xml:space="preserve">Pain point / challenge category (tag)</w:t>
      </w:r>
    </w:p>
    <w:p>
      <w:pPr>
        <w:pStyle w:val="ListParagraph"/>
        <w:numPr>
          <w:ilvl w:val="0"/>
          <w:numId w:val="3"/>
        </w:numPr>
        <w:spacing w:after="30" w:before="30"/>
      </w:pPr>
      <w:r>
        <w:rPr>
          <w:rFonts w:ascii="Arial" w:cs="Arial" w:eastAsia="Arial" w:hAnsi="Arial"/>
          <w:color w:val="6B7280"/>
          <w:sz w:val="20"/>
          <w:szCs w:val="20"/>
        </w:rPr>
        <w:t xml:space="preserve">Before state (text — how things work today without the solution)</w:t>
      </w:r>
    </w:p>
    <w:p>
      <w:pPr>
        <w:pStyle w:val="ListParagraph"/>
        <w:numPr>
          <w:ilvl w:val="0"/>
          <w:numId w:val="3"/>
        </w:numPr>
        <w:spacing w:after="30" w:before="30"/>
      </w:pPr>
      <w:r>
        <w:rPr>
          <w:rFonts w:ascii="Arial" w:cs="Arial" w:eastAsia="Arial" w:hAnsi="Arial"/>
          <w:color w:val="6B7280"/>
          <w:sz w:val="20"/>
          <w:szCs w:val="20"/>
        </w:rPr>
        <w:t xml:space="preserve">After state (text — how things work with the solution)</w:t>
      </w:r>
    </w:p>
    <w:p>
      <w:pPr>
        <w:pStyle w:val="ListParagraph"/>
        <w:numPr>
          <w:ilvl w:val="0"/>
          <w:numId w:val="3"/>
        </w:numPr>
        <w:spacing w:after="30" w:before="30"/>
      </w:pPr>
      <w:r>
        <w:rPr>
          <w:rFonts w:ascii="Arial" w:cs="Arial" w:eastAsia="Arial" w:hAnsi="Arial"/>
          <w:color w:val="6B7280"/>
          <w:sz w:val="20"/>
          <w:szCs w:val="20"/>
        </w:rPr>
        <w:t xml:space="preserve">ROI stat: one headline number + short description</w:t>
      </w:r>
    </w:p>
    <w:p>
      <w:pPr>
        <w:pStyle w:val="ListParagraph"/>
        <w:numPr>
          <w:ilvl w:val="0"/>
          <w:numId w:val="3"/>
        </w:numPr>
        <w:spacing w:after="30" w:before="30"/>
      </w:pPr>
      <w:r>
        <w:rPr>
          <w:rFonts w:ascii="Arial" w:cs="Arial" w:eastAsia="Arial" w:hAnsi="Arial"/>
          <w:color w:val="6B7280"/>
          <w:sz w:val="20"/>
          <w:szCs w:val="20"/>
        </w:rPr>
        <w:t xml:space="preserve">Proof artifacts: file attachments (video clips, PDFs, images)</w:t>
      </w:r>
    </w:p>
    <w:p>
      <w:pPr>
        <w:pStyle w:val="ListParagraph"/>
        <w:numPr>
          <w:ilvl w:val="0"/>
          <w:numId w:val="2"/>
        </w:numPr>
        <w:spacing w:after="40" w:before="40"/>
      </w:pPr>
      <w:r>
        <w:rPr>
          <w:rFonts w:ascii="Arial" w:cs="Arial" w:eastAsia="Arial" w:hAnsi="Arial"/>
          <w:b w:val="false"/>
          <w:bCs w:val="false"/>
          <w:color w:val="333333"/>
          <w:sz w:val="22"/>
          <w:szCs w:val="22"/>
        </w:rPr>
        <w:t xml:space="preserve">Admin can import use cases via CSV upload</w:t>
      </w:r>
    </w:p>
    <w:p>
      <w:pPr>
        <w:pStyle w:val="ListParagraph"/>
        <w:numPr>
          <w:ilvl w:val="0"/>
          <w:numId w:val="2"/>
        </w:numPr>
        <w:spacing w:after="40" w:before="40"/>
      </w:pPr>
      <w:r>
        <w:rPr>
          <w:rFonts w:ascii="Arial" w:cs="Arial" w:eastAsia="Arial" w:hAnsi="Arial"/>
          <w:b w:val="false"/>
          <w:bCs w:val="false"/>
          <w:color w:val="333333"/>
          <w:sz w:val="22"/>
          <w:szCs w:val="22"/>
        </w:rPr>
        <w:t xml:space="preserve">CSV schema maps to use case fields (pain point, before, after, ROI stat, ROI description)</w:t>
      </w:r>
    </w:p>
    <w:p>
      <w:pPr>
        <w:pStyle w:val="ListParagraph"/>
        <w:numPr>
          <w:ilvl w:val="0"/>
          <w:numId w:val="2"/>
        </w:numPr>
        <w:spacing w:after="40" w:before="40"/>
      </w:pPr>
      <w:r>
        <w:rPr>
          <w:rFonts w:ascii="Arial" w:cs="Arial" w:eastAsia="Arial" w:hAnsi="Arial"/>
          <w:b w:val="false"/>
          <w:bCs w:val="false"/>
          <w:color w:val="333333"/>
          <w:sz w:val="22"/>
          <w:szCs w:val="22"/>
        </w:rPr>
        <w:t xml:space="preserve">Admin can add, edit, and delete use cases natively in the app</w:t>
      </w:r>
    </w:p>
    <w:p>
      <w:pPr>
        <w:spacing w:after="0" w:before="0"/>
      </w:pPr>
      <w:r>
        <w:rPr>
          <w:sz w:val="22"/>
          <w:szCs w:val="22"/>
        </w:rPr>
        <w:t xml:space="preserve"/>
      </w:r>
    </w:p>
    <w:p>
      <w:pPr>
        <w:pStyle w:val="Heading2"/>
        <w:spacing w:after="120" w:before="320"/>
      </w:pPr>
      <w:r>
        <w:rPr>
          <w:rFonts w:ascii="Arial" w:cs="Arial" w:eastAsia="Arial" w:hAnsi="Arial"/>
          <w:b/>
          <w:bCs/>
          <w:color w:val="2E75B6"/>
          <w:sz w:val="26"/>
          <w:szCs w:val="26"/>
        </w:rPr>
        <w:t xml:space="preserve">4.3 Use Case Library — Consultant Level (Forked)</w:t>
      </w:r>
    </w:p>
    <w:p>
      <w:pPr>
        <w:pStyle w:val="ListParagraph"/>
        <w:numPr>
          <w:ilvl w:val="0"/>
          <w:numId w:val="2"/>
        </w:numPr>
        <w:spacing w:after="40" w:before="40"/>
      </w:pPr>
      <w:r>
        <w:rPr>
          <w:rFonts w:ascii="Arial" w:cs="Arial" w:eastAsia="Arial" w:hAnsi="Arial"/>
          <w:b w:val="false"/>
          <w:bCs w:val="false"/>
          <w:color w:val="333333"/>
          <w:sz w:val="22"/>
          <w:szCs w:val="22"/>
        </w:rPr>
        <w:t xml:space="preserve">Each consultant receives a copy of the org library upon account creation</w:t>
      </w:r>
    </w:p>
    <w:p>
      <w:pPr>
        <w:pStyle w:val="ListParagraph"/>
        <w:numPr>
          <w:ilvl w:val="0"/>
          <w:numId w:val="2"/>
        </w:numPr>
        <w:spacing w:after="40" w:before="40"/>
      </w:pPr>
      <w:r>
        <w:rPr>
          <w:rFonts w:ascii="Arial" w:cs="Arial" w:eastAsia="Arial" w:hAnsi="Arial"/>
          <w:b/>
          <w:bCs/>
          <w:color w:val="333333"/>
          <w:sz w:val="22"/>
          <w:szCs w:val="22"/>
        </w:rPr>
        <w:t xml:space="preserve">Per use case, consultant can:</w:t>
      </w:r>
    </w:p>
    <w:p>
      <w:pPr>
        <w:pStyle w:val="ListParagraph"/>
        <w:numPr>
          <w:ilvl w:val="0"/>
          <w:numId w:val="3"/>
        </w:numPr>
        <w:spacing w:after="30" w:before="30"/>
      </w:pPr>
      <w:r>
        <w:rPr>
          <w:rFonts w:ascii="Arial" w:cs="Arial" w:eastAsia="Arial" w:hAnsi="Arial"/>
          <w:color w:val="6B7280"/>
          <w:sz w:val="20"/>
          <w:szCs w:val="20"/>
        </w:rPr>
        <w:t xml:space="preserve">Edit ROI numbers and stats</w:t>
      </w:r>
    </w:p>
    <w:p>
      <w:pPr>
        <w:pStyle w:val="ListParagraph"/>
        <w:numPr>
          <w:ilvl w:val="0"/>
          <w:numId w:val="3"/>
        </w:numPr>
        <w:spacing w:after="30" w:before="30"/>
      </w:pPr>
      <w:r>
        <w:rPr>
          <w:rFonts w:ascii="Arial" w:cs="Arial" w:eastAsia="Arial" w:hAnsi="Arial"/>
          <w:color w:val="6B7280"/>
          <w:sz w:val="20"/>
          <w:szCs w:val="20"/>
        </w:rPr>
        <w:t xml:space="preserve">Add their own proof artifacts (file upload)</w:t>
      </w:r>
    </w:p>
    <w:p>
      <w:pPr>
        <w:pStyle w:val="ListParagraph"/>
        <w:numPr>
          <w:ilvl w:val="0"/>
          <w:numId w:val="3"/>
        </w:numPr>
        <w:spacing w:after="30" w:before="30"/>
      </w:pPr>
      <w:r>
        <w:rPr>
          <w:rFonts w:ascii="Arial" w:cs="Arial" w:eastAsia="Arial" w:hAnsi="Arial"/>
          <w:color w:val="6B7280"/>
          <w:sz w:val="20"/>
          <w:szCs w:val="20"/>
        </w:rPr>
        <w:t xml:space="preserve">Hide use cases not relevant to their territory (soft hide — not deleted)</w:t>
      </w:r>
    </w:p>
    <w:p>
      <w:pPr>
        <w:pStyle w:val="ListParagraph"/>
        <w:numPr>
          <w:ilvl w:val="0"/>
          <w:numId w:val="3"/>
        </w:numPr>
        <w:spacing w:after="30" w:before="30"/>
      </w:pPr>
      <w:r>
        <w:rPr>
          <w:rFonts w:ascii="Arial" w:cs="Arial" w:eastAsia="Arial" w:hAnsi="Arial"/>
          <w:color w:val="6B7280"/>
          <w:sz w:val="20"/>
          <w:szCs w:val="20"/>
        </w:rPr>
        <w:t xml:space="preserve">Add entirely new use cases (personal only, not visible to org)</w:t>
      </w:r>
    </w:p>
    <w:p>
      <w:pPr>
        <w:pStyle w:val="ListParagraph"/>
        <w:numPr>
          <w:ilvl w:val="0"/>
          <w:numId w:val="2"/>
        </w:numPr>
        <w:spacing w:after="40" w:before="40"/>
      </w:pPr>
      <w:r>
        <w:rPr>
          <w:rFonts w:ascii="Arial" w:cs="Arial" w:eastAsia="Arial" w:hAnsi="Arial"/>
          <w:b w:val="false"/>
          <w:bCs w:val="false"/>
          <w:color w:val="333333"/>
          <w:sz w:val="22"/>
          <w:szCs w:val="22"/>
        </w:rPr>
        <w:t xml:space="preserve">Org library updates do NOT automatically overwrite consultant edits at MVP</w:t>
      </w:r>
    </w:p>
    <w:p>
      <w:pPr>
        <w:pStyle w:val="ListParagraph"/>
        <w:numPr>
          <w:ilvl w:val="0"/>
          <w:numId w:val="2"/>
        </w:numPr>
        <w:spacing w:after="40" w:before="40"/>
      </w:pPr>
      <w:r>
        <w:rPr>
          <w:rFonts w:ascii="Arial" w:cs="Arial" w:eastAsia="Arial" w:hAnsi="Arial"/>
          <w:b w:val="false"/>
          <w:bCs w:val="false"/>
          <w:color w:val="333333"/>
          <w:sz w:val="22"/>
          <w:szCs w:val="22"/>
        </w:rPr>
        <w:t xml:space="preserve">Re-sync between org library and consultant fork is a manual admin action at MVP</w:t>
      </w:r>
    </w:p>
    <w:p>
      <w:pPr>
        <w:spacing w:after="0" w:before="0"/>
      </w:pPr>
      <w:r>
        <w:rPr>
          <w:sz w:val="22"/>
          <w:szCs w:val="22"/>
        </w:rPr>
        <w:t xml:space="preserve"/>
      </w:r>
    </w:p>
    <w:p>
      <w:pPr>
        <w:pStyle w:val="Heading2"/>
        <w:spacing w:after="120" w:before="320"/>
      </w:pPr>
      <w:r>
        <w:rPr>
          <w:rFonts w:ascii="Arial" w:cs="Arial" w:eastAsia="Arial" w:hAnsi="Arial"/>
          <w:b/>
          <w:bCs/>
          <w:color w:val="2E75B6"/>
          <w:sz w:val="26"/>
          <w:szCs w:val="26"/>
        </w:rPr>
        <w:t xml:space="preserve">4.4 POV Goal Setting</w:t>
      </w:r>
    </w:p>
    <w:p>
      <w:pPr>
        <w:pStyle w:val="ListParagraph"/>
        <w:numPr>
          <w:ilvl w:val="0"/>
          <w:numId w:val="2"/>
        </w:numPr>
        <w:spacing w:after="40" w:before="40"/>
      </w:pPr>
      <w:r>
        <w:rPr>
          <w:rFonts w:ascii="Arial" w:cs="Arial" w:eastAsia="Arial" w:hAnsi="Arial"/>
          <w:b w:val="false"/>
          <w:bCs w:val="false"/>
          <w:color w:val="333333"/>
          <w:sz w:val="22"/>
          <w:szCs w:val="22"/>
        </w:rPr>
        <w:t xml:space="preserve">Consultant can define goals for a specific proof-of-value engagement</w:t>
      </w:r>
    </w:p>
    <w:p>
      <w:pPr>
        <w:pStyle w:val="ListParagraph"/>
        <w:numPr>
          <w:ilvl w:val="0"/>
          <w:numId w:val="2"/>
        </w:numPr>
        <w:spacing w:after="40" w:before="40"/>
      </w:pPr>
      <w:r>
        <w:rPr>
          <w:rFonts w:ascii="Arial" w:cs="Arial" w:eastAsia="Arial" w:hAnsi="Arial"/>
          <w:b/>
          <w:bCs/>
          <w:color w:val="333333"/>
          <w:sz w:val="22"/>
          <w:szCs w:val="22"/>
        </w:rPr>
        <w:t xml:space="preserve">Each goal contains:</w:t>
      </w:r>
    </w:p>
    <w:p>
      <w:pPr>
        <w:pStyle w:val="ListParagraph"/>
        <w:numPr>
          <w:ilvl w:val="0"/>
          <w:numId w:val="3"/>
        </w:numPr>
        <w:spacing w:after="30" w:before="30"/>
      </w:pPr>
      <w:r>
        <w:rPr>
          <w:rFonts w:ascii="Arial" w:cs="Arial" w:eastAsia="Arial" w:hAnsi="Arial"/>
          <w:color w:val="6B7280"/>
          <w:sz w:val="20"/>
          <w:szCs w:val="20"/>
        </w:rPr>
        <w:t xml:space="preserve">Goal title / description</w:t>
      </w:r>
    </w:p>
    <w:p>
      <w:pPr>
        <w:pStyle w:val="ListParagraph"/>
        <w:numPr>
          <w:ilvl w:val="0"/>
          <w:numId w:val="3"/>
        </w:numPr>
        <w:spacing w:after="30" w:before="30"/>
      </w:pPr>
      <w:r>
        <w:rPr>
          <w:rFonts w:ascii="Arial" w:cs="Arial" w:eastAsia="Arial" w:hAnsi="Arial"/>
          <w:color w:val="6B7280"/>
          <w:sz w:val="20"/>
          <w:szCs w:val="20"/>
        </w:rPr>
        <w:t xml:space="preserve">Success metric (how we’ll know the goal is met)</w:t>
      </w:r>
    </w:p>
    <w:p>
      <w:pPr>
        <w:pStyle w:val="ListParagraph"/>
        <w:numPr>
          <w:ilvl w:val="0"/>
          <w:numId w:val="3"/>
        </w:numPr>
        <w:spacing w:after="30" w:before="30"/>
      </w:pPr>
      <w:r>
        <w:rPr>
          <w:rFonts w:ascii="Arial" w:cs="Arial" w:eastAsia="Arial" w:hAnsi="Arial"/>
          <w:color w:val="6B7280"/>
          <w:sz w:val="20"/>
          <w:szCs w:val="20"/>
        </w:rPr>
        <w:t xml:space="preserve">Status: Not Started / In Progress / Achieved</w:t>
      </w:r>
    </w:p>
    <w:p>
      <w:pPr>
        <w:pStyle w:val="ListParagraph"/>
        <w:numPr>
          <w:ilvl w:val="0"/>
          <w:numId w:val="3"/>
        </w:numPr>
        <w:spacing w:after="30" w:before="30"/>
      </w:pPr>
      <w:r>
        <w:rPr>
          <w:rFonts w:ascii="Arial" w:cs="Arial" w:eastAsia="Arial" w:hAnsi="Arial"/>
          <w:color w:val="6B7280"/>
          <w:sz w:val="20"/>
          <w:szCs w:val="20"/>
        </w:rPr>
        <w:t xml:space="preserve">Optional link to one or more use cases</w:t>
      </w:r>
    </w:p>
    <w:p>
      <w:pPr>
        <w:pStyle w:val="ListParagraph"/>
        <w:numPr>
          <w:ilvl w:val="0"/>
          <w:numId w:val="2"/>
        </w:numPr>
        <w:spacing w:after="40" w:before="40"/>
      </w:pPr>
      <w:r>
        <w:rPr>
          <w:rFonts w:ascii="Arial" w:cs="Arial" w:eastAsia="Arial" w:hAnsi="Arial"/>
          <w:b w:val="false"/>
          <w:bCs w:val="false"/>
          <w:color w:val="333333"/>
          <w:sz w:val="22"/>
          <w:szCs w:val="22"/>
        </w:rPr>
        <w:t xml:space="preserve">Goals are stored per consultant account (not per meeting session at MVP)</w:t>
      </w:r>
    </w:p>
    <w:p>
      <w:pPr>
        <w:pStyle w:val="ListParagraph"/>
        <w:numPr>
          <w:ilvl w:val="0"/>
          <w:numId w:val="2"/>
        </w:numPr>
        <w:spacing w:after="40" w:before="40"/>
      </w:pPr>
      <w:r>
        <w:rPr>
          <w:rFonts w:ascii="Arial" w:cs="Arial" w:eastAsia="Arial" w:hAnsi="Arial"/>
          <w:b w:val="false"/>
          <w:bCs w:val="false"/>
          <w:color w:val="333333"/>
          <w:sz w:val="22"/>
          <w:szCs w:val="22"/>
        </w:rPr>
        <w:t xml:space="preserve">Consultant can update goal status at any time</w:t>
      </w:r>
    </w:p>
    <w:p>
      <w:pPr>
        <w:spacing w:after="0" w:before="0"/>
      </w:pPr>
      <w:r>
        <w:rPr>
          <w:sz w:val="22"/>
          <w:szCs w:val="22"/>
        </w:rPr>
        <w:t xml:space="preserve"/>
      </w:r>
    </w:p>
    <w:p>
      <w:pPr>
        <w:pStyle w:val="Heading2"/>
        <w:spacing w:after="120" w:before="320"/>
      </w:pPr>
      <w:r>
        <w:rPr>
          <w:rFonts w:ascii="Arial" w:cs="Arial" w:eastAsia="Arial" w:hAnsi="Arial"/>
          <w:b/>
          <w:bCs/>
          <w:color w:val="2E75B6"/>
          <w:sz w:val="26"/>
          <w:szCs w:val="26"/>
        </w:rPr>
        <w:t xml:space="preserve">4.5 Meeting Session</w:t>
      </w:r>
    </w:p>
    <w:p>
      <w:pPr>
        <w:pStyle w:val="ListParagraph"/>
        <w:numPr>
          <w:ilvl w:val="0"/>
          <w:numId w:val="2"/>
        </w:numPr>
        <w:spacing w:after="40" w:before="40"/>
      </w:pPr>
      <w:r>
        <w:rPr>
          <w:rFonts w:ascii="Arial" w:cs="Arial" w:eastAsia="Arial" w:hAnsi="Arial"/>
          <w:b w:val="false"/>
          <w:bCs w:val="false"/>
          <w:color w:val="333333"/>
          <w:sz w:val="22"/>
          <w:szCs w:val="22"/>
        </w:rPr>
        <w:t xml:space="preserve">Consultant starts a new meeting from the Home screen</w:t>
      </w:r>
    </w:p>
    <w:p>
      <w:pPr>
        <w:pStyle w:val="ListParagraph"/>
        <w:numPr>
          <w:ilvl w:val="0"/>
          <w:numId w:val="2"/>
        </w:numPr>
        <w:spacing w:after="40" w:before="40"/>
      </w:pPr>
      <w:r>
        <w:rPr>
          <w:rFonts w:ascii="Arial" w:cs="Arial" w:eastAsia="Arial" w:hAnsi="Arial"/>
          <w:b w:val="false"/>
          <w:bCs w:val="false"/>
          <w:color w:val="333333"/>
          <w:sz w:val="22"/>
          <w:szCs w:val="22"/>
        </w:rPr>
        <w:t xml:space="preserve">Optionally enters prospect name and company (not required)</w:t>
      </w:r>
    </w:p>
    <w:p>
      <w:pPr>
        <w:pStyle w:val="ListParagraph"/>
        <w:numPr>
          <w:ilvl w:val="0"/>
          <w:numId w:val="2"/>
        </w:numPr>
        <w:spacing w:after="40" w:before="40"/>
      </w:pPr>
      <w:r>
        <w:rPr>
          <w:rFonts w:ascii="Arial" w:cs="Arial" w:eastAsia="Arial" w:hAnsi="Arial"/>
          <w:b w:val="false"/>
          <w:bCs w:val="false"/>
          <w:color w:val="333333"/>
          <w:sz w:val="22"/>
          <w:szCs w:val="22"/>
        </w:rPr>
        <w:t xml:space="preserve">During meeting, consultant browses their library filtered by pain point</w:t>
      </w:r>
    </w:p>
    <w:p>
      <w:pPr>
        <w:pStyle w:val="ListParagraph"/>
        <w:numPr>
          <w:ilvl w:val="0"/>
          <w:numId w:val="2"/>
        </w:numPr>
        <w:spacing w:after="40" w:before="40"/>
      </w:pPr>
      <w:r>
        <w:rPr>
          <w:rFonts w:ascii="Arial" w:cs="Arial" w:eastAsia="Arial" w:hAnsi="Arial"/>
          <w:b w:val="false"/>
          <w:bCs w:val="false"/>
          <w:color w:val="333333"/>
          <w:sz w:val="22"/>
          <w:szCs w:val="22"/>
        </w:rPr>
        <w:t xml:space="preserve">One-tap “This resonates” mark on any use case — builds a shortlist in the background</w:t>
      </w:r>
    </w:p>
    <w:p>
      <w:pPr>
        <w:pStyle w:val="ListParagraph"/>
        <w:numPr>
          <w:ilvl w:val="0"/>
          <w:numId w:val="2"/>
        </w:numPr>
        <w:spacing w:after="40" w:before="40"/>
      </w:pPr>
      <w:r>
        <w:rPr>
          <w:rFonts w:ascii="Arial" w:cs="Arial" w:eastAsia="Arial" w:hAnsi="Arial"/>
          <w:b w:val="false"/>
          <w:bCs w:val="false"/>
          <w:color w:val="333333"/>
          <w:sz w:val="22"/>
          <w:szCs w:val="22"/>
        </w:rPr>
        <w:t xml:space="preserve">Consultant can navigate forward and back through use cases freely</w:t>
      </w:r>
    </w:p>
    <w:p>
      <w:pPr>
        <w:pStyle w:val="ListParagraph"/>
        <w:numPr>
          <w:ilvl w:val="0"/>
          <w:numId w:val="2"/>
        </w:numPr>
        <w:spacing w:after="40" w:before="40"/>
      </w:pPr>
      <w:r>
        <w:rPr>
          <w:rFonts w:ascii="Arial" w:cs="Arial" w:eastAsia="Arial" w:hAnsi="Arial"/>
          <w:b w:val="false"/>
          <w:bCs w:val="false"/>
          <w:color w:val="333333"/>
          <w:sz w:val="22"/>
          <w:szCs w:val="22"/>
        </w:rPr>
        <w:t xml:space="preserve">Zoom-friendly layout: full-screen single use case view, high contrast, no scrolling during navigation</w:t>
      </w:r>
    </w:p>
    <w:p>
      <w:pPr>
        <w:spacing w:after="0" w:before="0"/>
      </w:pPr>
      <w:r>
        <w:rPr>
          <w:sz w:val="22"/>
          <w:szCs w:val="22"/>
        </w:rPr>
        <w:t xml:space="preserve"/>
      </w:r>
    </w:p>
    <w:p>
      <w:pPr>
        <w:pStyle w:val="Heading2"/>
        <w:spacing w:after="120" w:before="320"/>
      </w:pPr>
      <w:r>
        <w:rPr>
          <w:rFonts w:ascii="Arial" w:cs="Arial" w:eastAsia="Arial" w:hAnsi="Arial"/>
          <w:b/>
          <w:bCs/>
          <w:color w:val="2E75B6"/>
          <w:sz w:val="26"/>
          <w:szCs w:val="26"/>
        </w:rPr>
        <w:t xml:space="preserve">4.6 Close Meeting &amp; Summary</w:t>
      </w:r>
    </w:p>
    <w:p>
      <w:pPr>
        <w:pStyle w:val="ListParagraph"/>
        <w:numPr>
          <w:ilvl w:val="0"/>
          <w:numId w:val="2"/>
        </w:numPr>
        <w:spacing w:after="40" w:before="40"/>
      </w:pPr>
      <w:r>
        <w:rPr>
          <w:rFonts w:ascii="Arial" w:cs="Arial" w:eastAsia="Arial" w:hAnsi="Arial"/>
          <w:b w:val="false"/>
          <w:bCs w:val="false"/>
          <w:color w:val="333333"/>
          <w:sz w:val="22"/>
          <w:szCs w:val="22"/>
        </w:rPr>
        <w:t xml:space="preserve">At end of meeting, consultant opens the Close screen</w:t>
      </w:r>
    </w:p>
    <w:p>
      <w:pPr>
        <w:pStyle w:val="ListParagraph"/>
        <w:numPr>
          <w:ilvl w:val="0"/>
          <w:numId w:val="2"/>
        </w:numPr>
        <w:spacing w:after="40" w:before="40"/>
      </w:pPr>
      <w:r>
        <w:rPr>
          <w:rFonts w:ascii="Arial" w:cs="Arial" w:eastAsia="Arial" w:hAnsi="Arial"/>
          <w:b w:val="false"/>
          <w:bCs w:val="false"/>
          <w:color w:val="333333"/>
          <w:sz w:val="22"/>
          <w:szCs w:val="22"/>
        </w:rPr>
        <w:t xml:space="preserve">App surfaces all resonated use cases as a list</w:t>
      </w:r>
    </w:p>
    <w:p>
      <w:pPr>
        <w:pStyle w:val="ListParagraph"/>
        <w:numPr>
          <w:ilvl w:val="0"/>
          <w:numId w:val="2"/>
        </w:numPr>
        <w:spacing w:after="40" w:before="40"/>
      </w:pPr>
      <w:r>
        <w:rPr>
          <w:rFonts w:ascii="Arial" w:cs="Arial" w:eastAsia="Arial" w:hAnsi="Arial"/>
          <w:b/>
          <w:bCs/>
          <w:color w:val="333333"/>
          <w:sz w:val="22"/>
          <w:szCs w:val="22"/>
        </w:rPr>
        <w:t xml:space="preserve">Consultant selects agreed next step from a predefined list:</w:t>
      </w:r>
    </w:p>
    <w:p>
      <w:pPr>
        <w:pStyle w:val="ListParagraph"/>
        <w:numPr>
          <w:ilvl w:val="0"/>
          <w:numId w:val="3"/>
        </w:numPr>
        <w:spacing w:after="30" w:before="30"/>
      </w:pPr>
      <w:r>
        <w:rPr>
          <w:rFonts w:ascii="Arial" w:cs="Arial" w:eastAsia="Arial" w:hAnsi="Arial"/>
          <w:color w:val="6B7280"/>
          <w:sz w:val="20"/>
          <w:szCs w:val="20"/>
        </w:rPr>
        <w:t xml:space="preserve">Technical deep dive</w:t>
      </w:r>
    </w:p>
    <w:p>
      <w:pPr>
        <w:pStyle w:val="ListParagraph"/>
        <w:numPr>
          <w:ilvl w:val="0"/>
          <w:numId w:val="3"/>
        </w:numPr>
        <w:spacing w:after="30" w:before="30"/>
      </w:pPr>
      <w:r>
        <w:rPr>
          <w:rFonts w:ascii="Arial" w:cs="Arial" w:eastAsia="Arial" w:hAnsi="Arial"/>
          <w:color w:val="6B7280"/>
          <w:sz w:val="20"/>
          <w:szCs w:val="20"/>
        </w:rPr>
        <w:t xml:space="preserve">Pilot scoping</w:t>
      </w:r>
    </w:p>
    <w:p>
      <w:pPr>
        <w:pStyle w:val="ListParagraph"/>
        <w:numPr>
          <w:ilvl w:val="0"/>
          <w:numId w:val="3"/>
        </w:numPr>
        <w:spacing w:after="30" w:before="30"/>
      </w:pPr>
      <w:r>
        <w:rPr>
          <w:rFonts w:ascii="Arial" w:cs="Arial" w:eastAsia="Arial" w:hAnsi="Arial"/>
          <w:color w:val="6B7280"/>
          <w:sz w:val="20"/>
          <w:szCs w:val="20"/>
        </w:rPr>
        <w:t xml:space="preserve">Stakeholder review</w:t>
      </w:r>
    </w:p>
    <w:p>
      <w:pPr>
        <w:pStyle w:val="ListParagraph"/>
        <w:numPr>
          <w:ilvl w:val="0"/>
          <w:numId w:val="3"/>
        </w:numPr>
        <w:spacing w:after="30" w:before="30"/>
      </w:pPr>
      <w:r>
        <w:rPr>
          <w:rFonts w:ascii="Arial" w:cs="Arial" w:eastAsia="Arial" w:hAnsi="Arial"/>
          <w:color w:val="6B7280"/>
          <w:sz w:val="20"/>
          <w:szCs w:val="20"/>
        </w:rPr>
        <w:t xml:space="preserve">Send materials</w:t>
      </w:r>
    </w:p>
    <w:p>
      <w:pPr>
        <w:pStyle w:val="ListParagraph"/>
        <w:numPr>
          <w:ilvl w:val="0"/>
          <w:numId w:val="3"/>
        </w:numPr>
        <w:spacing w:after="30" w:before="30"/>
      </w:pPr>
      <w:r>
        <w:rPr>
          <w:rFonts w:ascii="Arial" w:cs="Arial" w:eastAsia="Arial" w:hAnsi="Arial"/>
          <w:color w:val="6B7280"/>
          <w:sz w:val="20"/>
          <w:szCs w:val="20"/>
        </w:rPr>
        <w:t xml:space="preserve">Other (free text)</w:t>
      </w:r>
    </w:p>
    <w:p>
      <w:pPr>
        <w:pStyle w:val="ListParagraph"/>
        <w:numPr>
          <w:ilvl w:val="0"/>
          <w:numId w:val="2"/>
        </w:numPr>
        <w:spacing w:after="40" w:before="40"/>
      </w:pPr>
      <w:r>
        <w:rPr>
          <w:rFonts w:ascii="Arial" w:cs="Arial" w:eastAsia="Arial" w:hAnsi="Arial"/>
          <w:b w:val="false"/>
          <w:bCs w:val="false"/>
          <w:color w:val="333333"/>
          <w:sz w:val="22"/>
          <w:szCs w:val="22"/>
        </w:rPr>
        <w:t xml:space="preserve">Consultant adds a short free-text note</w:t>
      </w:r>
    </w:p>
    <w:p>
      <w:pPr>
        <w:pStyle w:val="ListParagraph"/>
        <w:numPr>
          <w:ilvl w:val="0"/>
          <w:numId w:val="2"/>
        </w:numPr>
        <w:spacing w:after="40" w:before="40"/>
      </w:pPr>
      <w:r>
        <w:rPr>
          <w:rFonts w:ascii="Arial" w:cs="Arial" w:eastAsia="Arial" w:hAnsi="Arial"/>
          <w:b w:val="false"/>
          <w:bCs w:val="false"/>
          <w:color w:val="333333"/>
          <w:sz w:val="22"/>
          <w:szCs w:val="22"/>
        </w:rPr>
        <w:t xml:space="preserve">Meeting is saved to history</w:t>
      </w:r>
    </w:p>
    <w:p>
      <w:pPr>
        <w:spacing w:after="0" w:before="0"/>
      </w:pPr>
      <w:r>
        <w:rPr>
          <w:sz w:val="22"/>
          <w:szCs w:val="22"/>
        </w:rPr>
        <w:t xml:space="preserve"/>
      </w:r>
    </w:p>
    <w:p>
      <w:pPr>
        <w:pStyle w:val="Heading2"/>
        <w:spacing w:after="120" w:before="320"/>
      </w:pPr>
      <w:r>
        <w:rPr>
          <w:rFonts w:ascii="Arial" w:cs="Arial" w:eastAsia="Arial" w:hAnsi="Arial"/>
          <w:b/>
          <w:bCs/>
          <w:color w:val="2E75B6"/>
          <w:sz w:val="26"/>
          <w:szCs w:val="26"/>
        </w:rPr>
        <w:t xml:space="preserve">4.7 Meeting Export</w:t>
      </w:r>
    </w:p>
    <w:p>
      <w:pPr>
        <w:pStyle w:val="ListParagraph"/>
        <w:numPr>
          <w:ilvl w:val="0"/>
          <w:numId w:val="2"/>
        </w:numPr>
        <w:spacing w:after="40" w:before="40"/>
      </w:pPr>
      <w:r>
        <w:rPr>
          <w:rFonts w:ascii="Arial" w:cs="Arial" w:eastAsia="Arial" w:hAnsi="Arial"/>
          <w:b w:val="false"/>
          <w:bCs w:val="false"/>
          <w:color w:val="333333"/>
          <w:sz w:val="22"/>
          <w:szCs w:val="22"/>
        </w:rPr>
        <w:t xml:space="preserve">Generated after closing a meeting</w:t>
      </w:r>
    </w:p>
    <w:p>
      <w:pPr>
        <w:pStyle w:val="ListParagraph"/>
        <w:numPr>
          <w:ilvl w:val="0"/>
          <w:numId w:val="2"/>
        </w:numPr>
        <w:spacing w:after="40" w:before="40"/>
      </w:pPr>
      <w:r>
        <w:rPr>
          <w:rFonts w:ascii="Arial" w:cs="Arial" w:eastAsia="Arial" w:hAnsi="Arial"/>
          <w:b/>
          <w:bCs/>
          <w:color w:val="333333"/>
          <w:sz w:val="22"/>
          <w:szCs w:val="22"/>
        </w:rPr>
        <w:t xml:space="preserve">Plain text summary contains:</w:t>
      </w:r>
    </w:p>
    <w:p>
      <w:pPr>
        <w:pStyle w:val="ListParagraph"/>
        <w:numPr>
          <w:ilvl w:val="0"/>
          <w:numId w:val="3"/>
        </w:numPr>
        <w:spacing w:after="30" w:before="30"/>
      </w:pPr>
      <w:r>
        <w:rPr>
          <w:rFonts w:ascii="Arial" w:cs="Arial" w:eastAsia="Arial" w:hAnsi="Arial"/>
          <w:color w:val="6B7280"/>
          <w:sz w:val="20"/>
          <w:szCs w:val="20"/>
        </w:rPr>
        <w:t xml:space="preserve">Use cases that resonated (title + ROI stat)</w:t>
      </w:r>
    </w:p>
    <w:p>
      <w:pPr>
        <w:pStyle w:val="ListParagraph"/>
        <w:numPr>
          <w:ilvl w:val="0"/>
          <w:numId w:val="3"/>
        </w:numPr>
        <w:spacing w:after="30" w:before="30"/>
      </w:pPr>
      <w:r>
        <w:rPr>
          <w:rFonts w:ascii="Arial" w:cs="Arial" w:eastAsia="Arial" w:hAnsi="Arial"/>
          <w:color w:val="6B7280"/>
          <w:sz w:val="20"/>
          <w:szCs w:val="20"/>
        </w:rPr>
        <w:t xml:space="preserve">Agreed next step</w:t>
      </w:r>
    </w:p>
    <w:p>
      <w:pPr>
        <w:pStyle w:val="ListParagraph"/>
        <w:numPr>
          <w:ilvl w:val="0"/>
          <w:numId w:val="3"/>
        </w:numPr>
        <w:spacing w:after="30" w:before="30"/>
      </w:pPr>
      <w:r>
        <w:rPr>
          <w:rFonts w:ascii="Arial" w:cs="Arial" w:eastAsia="Arial" w:hAnsi="Arial"/>
          <w:color w:val="6B7280"/>
          <w:sz w:val="20"/>
          <w:szCs w:val="20"/>
        </w:rPr>
        <w:t xml:space="preserve">Consultant notes</w:t>
      </w:r>
    </w:p>
    <w:p>
      <w:pPr>
        <w:pStyle w:val="ListParagraph"/>
        <w:numPr>
          <w:ilvl w:val="0"/>
          <w:numId w:val="2"/>
        </w:numPr>
        <w:spacing w:after="40" w:before="40"/>
      </w:pPr>
      <w:r>
        <w:rPr>
          <w:rFonts w:ascii="Arial" w:cs="Arial" w:eastAsia="Arial" w:hAnsi="Arial"/>
          <w:b w:val="false"/>
          <w:bCs w:val="false"/>
          <w:color w:val="333333"/>
          <w:sz w:val="22"/>
          <w:szCs w:val="22"/>
        </w:rPr>
        <w:t xml:space="preserve">Export options: copy to clipboard, download as .txt file</w:t>
      </w:r>
    </w:p>
    <w:p>
      <w:pPr>
        <w:pStyle w:val="ListParagraph"/>
        <w:numPr>
          <w:ilvl w:val="0"/>
          <w:numId w:val="2"/>
        </w:numPr>
        <w:spacing w:after="40" w:before="40"/>
      </w:pPr>
      <w:r>
        <w:rPr>
          <w:rFonts w:ascii="Arial" w:cs="Arial" w:eastAsia="Arial" w:hAnsi="Arial"/>
          <w:b w:val="false"/>
          <w:bCs w:val="false"/>
          <w:color w:val="333333"/>
          <w:sz w:val="22"/>
          <w:szCs w:val="22"/>
        </w:rPr>
        <w:t xml:space="preserve">Salesforce integration: OUT OF SCOPE for MVP</w:t>
      </w:r>
    </w:p>
    <w:p>
      <w:pPr>
        <w:spacing w:after="0" w:before="0"/>
      </w:pPr>
      <w:r>
        <w:rPr>
          <w:sz w:val="22"/>
          <w:szCs w:val="22"/>
        </w:rPr>
        <w:t xml:space="preserve"/>
      </w:r>
    </w:p>
    <w:p>
      <w:pPr>
        <w:pStyle w:val="Heading2"/>
        <w:spacing w:after="120" w:before="320"/>
      </w:pPr>
      <w:r>
        <w:rPr>
          <w:rFonts w:ascii="Arial" w:cs="Arial" w:eastAsia="Arial" w:hAnsi="Arial"/>
          <w:b/>
          <w:bCs/>
          <w:color w:val="2E75B6"/>
          <w:sz w:val="26"/>
          <w:szCs w:val="26"/>
        </w:rPr>
        <w:t xml:space="preserve">4.8 Meeting History</w:t>
      </w:r>
    </w:p>
    <w:p>
      <w:pPr>
        <w:pStyle w:val="ListParagraph"/>
        <w:numPr>
          <w:ilvl w:val="0"/>
          <w:numId w:val="2"/>
        </w:numPr>
        <w:spacing w:after="40" w:before="40"/>
      </w:pPr>
      <w:r>
        <w:rPr>
          <w:rFonts w:ascii="Arial" w:cs="Arial" w:eastAsia="Arial" w:hAnsi="Arial"/>
          <w:b w:val="false"/>
          <w:bCs w:val="false"/>
          <w:color w:val="333333"/>
          <w:sz w:val="22"/>
          <w:szCs w:val="22"/>
        </w:rPr>
        <w:t xml:space="preserve">List of all past meeting sessions per consultant</w:t>
      </w:r>
    </w:p>
    <w:p>
      <w:pPr>
        <w:pStyle w:val="ListParagraph"/>
        <w:numPr>
          <w:ilvl w:val="0"/>
          <w:numId w:val="2"/>
        </w:numPr>
        <w:spacing w:after="40" w:before="40"/>
      </w:pPr>
      <w:r>
        <w:rPr>
          <w:rFonts w:ascii="Arial" w:cs="Arial" w:eastAsia="Arial" w:hAnsi="Arial"/>
          <w:b w:val="false"/>
          <w:bCs w:val="false"/>
          <w:color w:val="333333"/>
          <w:sz w:val="22"/>
          <w:szCs w:val="22"/>
        </w:rPr>
        <w:t xml:space="preserve">Each entry shows: date, prospect name and company (if entered), agreed next step</w:t>
      </w:r>
    </w:p>
    <w:p>
      <w:pPr>
        <w:pStyle w:val="ListParagraph"/>
        <w:numPr>
          <w:ilvl w:val="0"/>
          <w:numId w:val="2"/>
        </w:numPr>
        <w:spacing w:after="40" w:before="40"/>
      </w:pPr>
      <w:r>
        <w:rPr>
          <w:rFonts w:ascii="Arial" w:cs="Arial" w:eastAsia="Arial" w:hAnsi="Arial"/>
          <w:b w:val="false"/>
          <w:bCs w:val="false"/>
          <w:color w:val="333333"/>
          <w:sz w:val="22"/>
          <w:szCs w:val="22"/>
        </w:rPr>
        <w:t xml:space="preserve">Consultant can re-open any past session to view or re-export the summary</w:t>
      </w:r>
    </w:p>
    <w:p>
      <w:pPr>
        <w:pStyle w:val="ListParagraph"/>
        <w:numPr>
          <w:ilvl w:val="0"/>
          <w:numId w:val="2"/>
        </w:numPr>
        <w:spacing w:after="40" w:before="40"/>
      </w:pPr>
      <w:r>
        <w:rPr>
          <w:rFonts w:ascii="Arial" w:cs="Arial" w:eastAsia="Arial" w:hAnsi="Arial"/>
          <w:b w:val="false"/>
          <w:bCs w:val="false"/>
          <w:color w:val="333333"/>
          <w:sz w:val="22"/>
          <w:szCs w:val="22"/>
        </w:rPr>
        <w:t xml:space="preserve">Past sessions are read-only — no editing after close</w:t>
      </w:r>
    </w:p>
    <w:p>
      <w:pPr>
        <w:spacing w:after="0" w:before="0"/>
      </w:pPr>
      <w:r>
        <w:rPr>
          <w:sz w:val="22"/>
          <w:szCs w:val="22"/>
        </w:rPr>
        <w:t xml:space="preserve"/>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5. Data Model</w:t>
      </w:r>
    </w:p>
    <w:p>
      <w:pPr>
        <w:spacing w:after="60" w:before="60"/>
      </w:pPr>
      <w:r>
        <w:rPr>
          <w:rFonts w:ascii="Arial" w:cs="Arial" w:eastAsia="Arial" w:hAnsi="Arial"/>
          <w:color w:val="333333"/>
          <w:sz w:val="22"/>
          <w:szCs w:val="22"/>
        </w:rPr>
        <w:t xml:space="preserve">High-level entities and relationships:</w:t>
      </w:r>
    </w:p>
    <w:p>
      <w:pPr>
        <w:spacing w:after="0" w:before="0"/>
      </w:pPr>
      <w:r>
        <w:rPr>
          <w:sz w:val="22"/>
          <w:szCs w:val="22"/>
        </w:rPr>
        <w:t xml:space="preserve"/>
      </w:r>
    </w:p>
    <w:p>
      <w:pPr>
        <w:spacing w:after="80" w:before="200"/>
      </w:pPr>
      <w:r>
        <w:rPr>
          <w:rFonts w:ascii="Arial" w:cs="Arial" w:eastAsia="Arial" w:hAnsi="Arial"/>
          <w:b/>
          <w:bCs/>
          <w:color w:val="1E3A5F"/>
          <w:sz w:val="22"/>
          <w:szCs w:val="22"/>
        </w:rPr>
        <w:t xml:space="preserve">User</w:t>
      </w:r>
    </w:p>
    <w:p>
      <w:pPr>
        <w:pStyle w:val="ListParagraph"/>
        <w:numPr>
          <w:ilvl w:val="0"/>
          <w:numId w:val="2"/>
        </w:numPr>
        <w:spacing w:after="40" w:before="40"/>
      </w:pPr>
      <w:r>
        <w:rPr>
          <w:rFonts w:ascii="Arial" w:cs="Arial" w:eastAsia="Arial" w:hAnsi="Arial"/>
          <w:b w:val="false"/>
          <w:bCs w:val="false"/>
          <w:color w:val="333333"/>
          <w:sz w:val="22"/>
          <w:szCs w:val="22"/>
        </w:rPr>
        <w:t xml:space="preserve">id, email, password hash, name, role (admin | consultant), created_at</w:t>
      </w:r>
    </w:p>
    <w:p>
      <w:pPr>
        <w:spacing w:after="0" w:before="0"/>
      </w:pPr>
      <w:r>
        <w:rPr>
          <w:sz w:val="22"/>
          <w:szCs w:val="22"/>
        </w:rPr>
        <w:t xml:space="preserve"/>
      </w:r>
    </w:p>
    <w:p>
      <w:pPr>
        <w:spacing w:after="80" w:before="200"/>
      </w:pPr>
      <w:r>
        <w:rPr>
          <w:rFonts w:ascii="Arial" w:cs="Arial" w:eastAsia="Arial" w:hAnsi="Arial"/>
          <w:b/>
          <w:bCs/>
          <w:color w:val="1E3A5F"/>
          <w:sz w:val="22"/>
          <w:szCs w:val="22"/>
        </w:rPr>
        <w:t xml:space="preserve">Use Case (Org)</w:t>
      </w:r>
    </w:p>
    <w:p>
      <w:pPr>
        <w:pStyle w:val="ListParagraph"/>
        <w:numPr>
          <w:ilvl w:val="0"/>
          <w:numId w:val="2"/>
        </w:numPr>
        <w:spacing w:after="40" w:before="40"/>
      </w:pPr>
      <w:r>
        <w:rPr>
          <w:rFonts w:ascii="Arial" w:cs="Arial" w:eastAsia="Arial" w:hAnsi="Arial"/>
          <w:b w:val="false"/>
          <w:bCs w:val="false"/>
          <w:color w:val="333333"/>
          <w:sz w:val="22"/>
          <w:szCs w:val="22"/>
        </w:rPr>
        <w:t xml:space="preserve">id, pain_point_tag, before_text, after_text, roi_stat, roi_description, artifacts[], created_by, created_at</w:t>
      </w:r>
    </w:p>
    <w:p>
      <w:pPr>
        <w:spacing w:after="0" w:before="0"/>
      </w:pPr>
      <w:r>
        <w:rPr>
          <w:sz w:val="22"/>
          <w:szCs w:val="22"/>
        </w:rPr>
        <w:t xml:space="preserve"/>
      </w:r>
    </w:p>
    <w:p>
      <w:pPr>
        <w:spacing w:after="80" w:before="200"/>
      </w:pPr>
      <w:r>
        <w:rPr>
          <w:rFonts w:ascii="Arial" w:cs="Arial" w:eastAsia="Arial" w:hAnsi="Arial"/>
          <w:b/>
          <w:bCs/>
          <w:color w:val="1E3A5F"/>
          <w:sz w:val="22"/>
          <w:szCs w:val="22"/>
        </w:rPr>
        <w:t xml:space="preserve">Use Case (Consultant Fork)</w:t>
      </w:r>
    </w:p>
    <w:p>
      <w:pPr>
        <w:pStyle w:val="ListParagraph"/>
        <w:numPr>
          <w:ilvl w:val="0"/>
          <w:numId w:val="2"/>
        </w:numPr>
        <w:spacing w:after="40" w:before="40"/>
      </w:pPr>
      <w:r>
        <w:rPr>
          <w:rFonts w:ascii="Arial" w:cs="Arial" w:eastAsia="Arial" w:hAnsi="Arial"/>
          <w:b w:val="false"/>
          <w:bCs w:val="false"/>
          <w:color w:val="333333"/>
          <w:sz w:val="22"/>
          <w:szCs w:val="22"/>
        </w:rPr>
        <w:t xml:space="preserve">id, org_use_case_id (nullable — null if personal), consultant_id, pain_point_tag, before_text, after_text, roi_stat, roi_description, artifacts[], is_hidden, created_at</w:t>
      </w:r>
    </w:p>
    <w:p>
      <w:pPr>
        <w:spacing w:after="0" w:before="0"/>
      </w:pPr>
      <w:r>
        <w:rPr>
          <w:sz w:val="22"/>
          <w:szCs w:val="22"/>
        </w:rPr>
        <w:t xml:space="preserve"/>
      </w:r>
    </w:p>
    <w:p>
      <w:pPr>
        <w:spacing w:after="80" w:before="200"/>
      </w:pPr>
      <w:r>
        <w:rPr>
          <w:rFonts w:ascii="Arial" w:cs="Arial" w:eastAsia="Arial" w:hAnsi="Arial"/>
          <w:b/>
          <w:bCs/>
          <w:color w:val="1E3A5F"/>
          <w:sz w:val="22"/>
          <w:szCs w:val="22"/>
        </w:rPr>
        <w:t xml:space="preserve">POV Goal</w:t>
      </w:r>
    </w:p>
    <w:p>
      <w:pPr>
        <w:pStyle w:val="ListParagraph"/>
        <w:numPr>
          <w:ilvl w:val="0"/>
          <w:numId w:val="2"/>
        </w:numPr>
        <w:spacing w:after="40" w:before="40"/>
      </w:pPr>
      <w:r>
        <w:rPr>
          <w:rFonts w:ascii="Arial" w:cs="Arial" w:eastAsia="Arial" w:hAnsi="Arial"/>
          <w:b w:val="false"/>
          <w:bCs w:val="false"/>
          <w:color w:val="333333"/>
          <w:sz w:val="22"/>
          <w:szCs w:val="22"/>
        </w:rPr>
        <w:t xml:space="preserve">id, consultant_id, title, success_metric, status (not_started | in_progress | achieved), linked_use_case_ids[], created_at, updated_at</w:t>
      </w:r>
    </w:p>
    <w:p>
      <w:pPr>
        <w:spacing w:after="0" w:before="0"/>
      </w:pPr>
      <w:r>
        <w:rPr>
          <w:sz w:val="22"/>
          <w:szCs w:val="22"/>
        </w:rPr>
        <w:t xml:space="preserve"/>
      </w:r>
    </w:p>
    <w:p>
      <w:pPr>
        <w:spacing w:after="80" w:before="200"/>
      </w:pPr>
      <w:r>
        <w:rPr>
          <w:rFonts w:ascii="Arial" w:cs="Arial" w:eastAsia="Arial" w:hAnsi="Arial"/>
          <w:b/>
          <w:bCs/>
          <w:color w:val="1E3A5F"/>
          <w:sz w:val="22"/>
          <w:szCs w:val="22"/>
        </w:rPr>
        <w:t xml:space="preserve">Meeting Session</w:t>
      </w:r>
    </w:p>
    <w:p>
      <w:pPr>
        <w:pStyle w:val="ListParagraph"/>
        <w:numPr>
          <w:ilvl w:val="0"/>
          <w:numId w:val="2"/>
        </w:numPr>
        <w:spacing w:after="40" w:before="40"/>
      </w:pPr>
      <w:r>
        <w:rPr>
          <w:rFonts w:ascii="Arial" w:cs="Arial" w:eastAsia="Arial" w:hAnsi="Arial"/>
          <w:b w:val="false"/>
          <w:bCs w:val="false"/>
          <w:color w:val="333333"/>
          <w:sz w:val="22"/>
          <w:szCs w:val="22"/>
        </w:rPr>
        <w:t xml:space="preserve">id, consultant_id, prospect_name (nullable), prospect_company (nullable), resonated_use_case_ids[], next_step, notes, created_at</w:t>
      </w:r>
    </w:p>
    <w:p>
      <w:pPr>
        <w:spacing w:after="0" w:before="0"/>
      </w:pPr>
      <w:r>
        <w:rPr>
          <w:sz w:val="22"/>
          <w:szCs w:val="22"/>
        </w:rPr>
        <w:t xml:space="preserve"/>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6.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Framework</w:t>
            </w:r>
          </w:p>
        </w:tc>
        <w:tc>
          <w:tcPr>
            <w:tcW w:type="dxa" w:w="81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color w:val="1E3A5F"/>
                <w:sz w:val="20"/>
                <w:szCs w:val="20"/>
              </w:rPr>
              <w:t xml:space="preserve">Next.js (React) deployed as a Progressive Web App — targets Mac and Windows desktop first. Installable from the browser, no app store required. Strongest AI tool support available.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Styling</w:t>
            </w:r>
          </w:p>
        </w:tc>
        <w:tc>
          <w:tcPr>
            <w:tcW w:type="dxa" w:w="81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color w:val="1E3A5F"/>
                <w:sz w:val="20"/>
                <w:szCs w:val="20"/>
              </w:rPr>
              <w:t xml:space="preserve">Tailwind CSS — fast, consistent, AI-tool-friendly utility classes. Full web platform support with no native constraints.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Backend</w:t>
            </w:r>
          </w:p>
        </w:tc>
        <w:tc>
          <w:tcPr>
            <w:tcW w:type="dxa" w:w="81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color w:val="1E3A5F"/>
                <w:sz w:val="20"/>
                <w:szCs w:val="20"/>
              </w:rPr>
              <w:t xml:space="preserve">Supabase — handles auth, database (PostgreSQL), and file storage for proof artifacts. Well-supported by AI coding tools.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Deployment</w:t>
            </w:r>
          </w:p>
        </w:tc>
        <w:tc>
          <w:tcPr>
            <w:tcW w:type="dxa" w:w="81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color w:val="1E3A5F"/>
                <w:sz w:val="20"/>
                <w:szCs w:val="20"/>
              </w:rPr>
              <w:t xml:space="preserve">Vercel — one-command deploy, instant updates with no app store review cycle. PWA manifest enables install-to-dock on Mac and Windows.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Export</w:t>
            </w:r>
          </w:p>
        </w:tc>
        <w:tc>
          <w:tcPr>
            <w:tcW w:type="dxa" w:w="81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color w:val="1E3A5F"/>
                <w:sz w:val="20"/>
                <w:szCs w:val="20"/>
              </w:rPr>
              <w:t xml:space="preserve">Plain text generation in-app. Salesforce integration deferred to post-MVP.</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7. MVP Scope Summary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0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Next.js PWA — Mac &amp; Windows desktop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6A34A"/>
                <w:sz w:val="20"/>
                <w:szCs w:val="20"/>
              </w:rPr>
              <w:t xml:space="preserve">MVP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7280"/>
                <w:sz w:val="20"/>
                <w:szCs w:val="20"/>
              </w:rPr>
              <w:t xml:space="preserve">Installable from browser, no app store needed</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Email + password authentication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6A34A"/>
                <w:sz w:val="20"/>
                <w:szCs w:val="20"/>
              </w:rPr>
              <w:t xml:space="preserve">MVP</w:t>
            </w:r>
          </w:p>
        </w:tc>
        <w:tc>
          <w:tcPr>
            <w:tcW w:type="dxa" w:w="40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6B7280"/>
                <w:sz w:val="20"/>
                <w:szCs w:val="20"/>
              </w:rPr>
              <w:t xml:space="preserve">Session persistence on device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Org-level use case library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6A34A"/>
                <w:sz w:val="20"/>
                <w:szCs w:val="20"/>
              </w:rPr>
              <w:t xml:space="preserve">MVP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7280"/>
                <w:sz w:val="20"/>
                <w:szCs w:val="20"/>
              </w:rPr>
              <w:t xml:space="preserve">CSV import + native editing</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Consultant use case library (forked)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6A34A"/>
                <w:sz w:val="20"/>
                <w:szCs w:val="20"/>
              </w:rPr>
              <w:t xml:space="preserve">MVP</w:t>
            </w:r>
          </w:p>
        </w:tc>
        <w:tc>
          <w:tcPr>
            <w:tcW w:type="dxa" w:w="40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6B7280"/>
                <w:sz w:val="20"/>
                <w:szCs w:val="20"/>
              </w:rPr>
              <w:t xml:space="preserve">Edit ROI, add artifacts, hide, add 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POV Goal Setting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6A34A"/>
                <w:sz w:val="20"/>
                <w:szCs w:val="20"/>
              </w:rPr>
              <w:t xml:space="preserve">MVP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7280"/>
                <w:sz w:val="20"/>
                <w:szCs w:val="20"/>
              </w:rPr>
              <w:t xml:space="preserve">Goals with status tracking</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Meeting session with resonance marking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6A34A"/>
                <w:sz w:val="20"/>
                <w:szCs w:val="20"/>
              </w:rPr>
              <w:t xml:space="preserve">MVP</w:t>
            </w:r>
          </w:p>
        </w:tc>
        <w:tc>
          <w:tcPr>
            <w:tcW w:type="dxa" w:w="40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6B7280"/>
                <w:sz w:val="20"/>
                <w:szCs w:val="20"/>
              </w:rPr>
              <w:t xml:space="preserve">Zoom-friendly, one use case per screen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Meeting close with next step selection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6A34A"/>
                <w:sz w:val="20"/>
                <w:szCs w:val="20"/>
              </w:rPr>
              <w:t xml:space="preserve">MVP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7280"/>
                <w:sz w:val="20"/>
                <w:szCs w:val="20"/>
              </w:rPr>
              <w:t xml:space="preserve">Predefined list + free text</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Meeting export (copy / .txt download)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6A34A"/>
                <w:sz w:val="20"/>
                <w:szCs w:val="20"/>
              </w:rPr>
              <w:t xml:space="preserve">MVP</w:t>
            </w:r>
          </w:p>
        </w:tc>
        <w:tc>
          <w:tcPr>
            <w:tcW w:type="dxa" w:w="40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6B7280"/>
                <w:sz w:val="20"/>
                <w:szCs w:val="20"/>
              </w:rPr>
              <w:t xml:space="preserve">Plain text summary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Meeting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6A34A"/>
                <w:sz w:val="20"/>
                <w:szCs w:val="20"/>
              </w:rPr>
              <w:t xml:space="preserve">MVP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7280"/>
                <w:sz w:val="20"/>
                <w:szCs w:val="20"/>
              </w:rPr>
              <w:t xml:space="preserve">Read-only past sessions</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Salesforce CRM integration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D97706"/>
                <w:sz w:val="20"/>
                <w:szCs w:val="20"/>
              </w:rPr>
              <w:t xml:space="preserve">Post-MVP</w:t>
            </w:r>
          </w:p>
        </w:tc>
        <w:tc>
          <w:tcPr>
            <w:tcW w:type="dxa" w:w="40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6B7280"/>
                <w:sz w:val="20"/>
                <w:szCs w:val="20"/>
              </w:rPr>
              <w:t xml:space="preserve">Replace .txt export with direct logging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Org library auto-sync to consultant forks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D97706"/>
                <w:sz w:val="20"/>
                <w:szCs w:val="20"/>
              </w:rPr>
              <w:t xml:space="preserve">Post-MVP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7280"/>
                <w:sz w:val="20"/>
                <w:szCs w:val="20"/>
              </w:rPr>
              <w:t xml:space="preserve">Manual re-sync acceptable at MVP</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SSO / enterprise auth</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D97706"/>
                <w:sz w:val="20"/>
                <w:szCs w:val="20"/>
              </w:rPr>
              <w:t xml:space="preserve">Post-MVP</w:t>
            </w:r>
          </w:p>
        </w:tc>
        <w:tc>
          <w:tcPr>
            <w:tcW w:type="dxa" w:w="40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6B7280"/>
                <w:sz w:val="20"/>
                <w:szCs w:val="20"/>
              </w:rPr>
              <w:t xml:space="preserve">Email + password sufficient at MVP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iOS &amp; Android mobile apps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D97706"/>
                <w:sz w:val="20"/>
                <w:szCs w:val="20"/>
              </w:rPr>
              <w:t xml:space="preserve">Post-MVP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7280"/>
                <w:sz w:val="20"/>
                <w:szCs w:val="20"/>
              </w:rPr>
              <w:t xml:space="preserve">Desktop PWA is sufficient for MVP</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33333"/>
                <w:sz w:val="20"/>
                <w:szCs w:val="20"/>
              </w:rPr>
              <w:t xml:space="preserve">Analytics and usage reporting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DC2626"/>
                <w:sz w:val="20"/>
                <w:szCs w:val="20"/>
              </w:rPr>
              <w:t xml:space="preserve">Out of Scope</w:t>
            </w:r>
          </w:p>
        </w:tc>
        <w:tc>
          <w:tcPr>
            <w:tcW w:type="dxa" w:w="40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6B7280"/>
                <w:sz w:val="20"/>
                <w:szCs w:val="20"/>
              </w:rPr>
              <w:t xml:space="preserve">No dashboards at MVP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Password self-reset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DC2626"/>
                <w:sz w:val="20"/>
                <w:szCs w:val="20"/>
              </w:rPr>
              <w:t xml:space="preserve">Out of Scope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7280"/>
                <w:sz w:val="20"/>
                <w:szCs w:val="20"/>
              </w:rPr>
              <w:t xml:space="preserve">Admin handles manually</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8. Design Principles</w:t>
      </w:r>
    </w:p>
    <w:p>
      <w:pPr>
        <w:pStyle w:val="ListParagraph"/>
        <w:numPr>
          <w:ilvl w:val="0"/>
          <w:numId w:val="2"/>
        </w:numPr>
        <w:spacing w:after="40" w:before="40"/>
      </w:pPr>
      <w:r>
        <w:rPr>
          <w:rFonts w:ascii="Arial" w:cs="Arial" w:eastAsia="Arial" w:hAnsi="Arial"/>
          <w:b w:val="false"/>
          <w:bCs w:val="false"/>
          <w:color w:val="333333"/>
          <w:sz w:val="22"/>
          <w:szCs w:val="22"/>
        </w:rPr>
        <w:t xml:space="preserve">Zoom-first: every screen must read clearly at shared-screen resolution and contrast</w:t>
      </w:r>
    </w:p>
    <w:p>
      <w:pPr>
        <w:pStyle w:val="ListParagraph"/>
        <w:numPr>
          <w:ilvl w:val="0"/>
          <w:numId w:val="2"/>
        </w:numPr>
        <w:spacing w:after="40" w:before="40"/>
      </w:pPr>
      <w:r>
        <w:rPr>
          <w:rFonts w:ascii="Arial" w:cs="Arial" w:eastAsia="Arial" w:hAnsi="Arial"/>
          <w:b w:val="false"/>
          <w:bCs w:val="false"/>
          <w:color w:val="333333"/>
          <w:sz w:val="22"/>
          <w:szCs w:val="22"/>
        </w:rPr>
        <w:t xml:space="preserve">One thing per screen: no scrolling during live meeting navigation</w:t>
      </w:r>
    </w:p>
    <w:p>
      <w:pPr>
        <w:pStyle w:val="ListParagraph"/>
        <w:numPr>
          <w:ilvl w:val="0"/>
          <w:numId w:val="2"/>
        </w:numPr>
        <w:spacing w:after="40" w:before="40"/>
      </w:pPr>
      <w:r>
        <w:rPr>
          <w:rFonts w:ascii="Arial" w:cs="Arial" w:eastAsia="Arial" w:hAnsi="Arial"/>
          <w:b w:val="false"/>
          <w:bCs w:val="false"/>
          <w:color w:val="333333"/>
          <w:sz w:val="22"/>
          <w:szCs w:val="22"/>
        </w:rPr>
        <w:t xml:space="preserve">Consultant confidence: the app should feel like a tool, not a slide deck</w:t>
      </w:r>
    </w:p>
    <w:p>
      <w:pPr>
        <w:pStyle w:val="ListParagraph"/>
        <w:numPr>
          <w:ilvl w:val="0"/>
          <w:numId w:val="2"/>
        </w:numPr>
        <w:spacing w:after="40" w:before="40"/>
      </w:pPr>
      <w:r>
        <w:rPr>
          <w:rFonts w:ascii="Arial" w:cs="Arial" w:eastAsia="Arial" w:hAnsi="Arial"/>
          <w:b w:val="false"/>
          <w:bCs w:val="false"/>
          <w:color w:val="333333"/>
          <w:sz w:val="22"/>
          <w:szCs w:val="22"/>
        </w:rPr>
        <w:t xml:space="preserve">Fast navigation: moving between use cases must be instant and frictionless</w:t>
      </w:r>
    </w:p>
    <w:p>
      <w:pPr>
        <w:pStyle w:val="ListParagraph"/>
        <w:numPr>
          <w:ilvl w:val="0"/>
          <w:numId w:val="2"/>
        </w:numPr>
        <w:spacing w:after="40" w:before="40"/>
      </w:pPr>
      <w:r>
        <w:rPr>
          <w:rFonts w:ascii="Arial" w:cs="Arial" w:eastAsia="Arial" w:hAnsi="Arial"/>
          <w:b w:val="false"/>
          <w:bCs w:val="false"/>
          <w:color w:val="333333"/>
          <w:sz w:val="22"/>
          <w:szCs w:val="22"/>
        </w:rPr>
        <w:t xml:space="preserve">Minimal input during meetings: taps only, no typing while presenting</w:t>
      </w:r>
    </w:p>
    <w:p>
      <w:pPr>
        <w:spacing w:after="0" w:before="0"/>
      </w:pPr>
      <w:r>
        <w:rPr>
          <w:sz w:val="22"/>
          <w:szCs w:val="22"/>
        </w:rPr>
        <w:t xml:space="preserve"/>
      </w:r>
    </w:p>
    <w:p>
      <w:pPr>
        <w:spacing w:after="0" w:before="0"/>
      </w:pPr>
      <w:r>
        <w:rPr>
          <w:sz w:val="22"/>
          <w:szCs w:val="22"/>
        </w:rP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9. Next Steps</w:t>
      </w:r>
    </w:p>
    <w:p>
      <w:pPr>
        <w:pStyle w:val="ListParagraph"/>
        <w:numPr>
          <w:ilvl w:val="0"/>
          <w:numId w:val="4"/>
        </w:numPr>
        <w:spacing w:after="60" w:before="60"/>
      </w:pPr>
      <w:r>
        <w:rPr>
          <w:rFonts w:ascii="Arial" w:cs="Arial" w:eastAsia="Arial" w:hAnsi="Arial"/>
          <w:color w:val="333333"/>
          <w:sz w:val="22"/>
          <w:szCs w:val="22"/>
        </w:rPr>
        <w:t xml:space="preserve">Validate and sign off on this PRD</w:t>
      </w:r>
    </w:p>
    <w:p>
      <w:pPr>
        <w:pStyle w:val="ListParagraph"/>
        <w:numPr>
          <w:ilvl w:val="0"/>
          <w:numId w:val="4"/>
        </w:numPr>
        <w:spacing w:after="60" w:before="60"/>
      </w:pPr>
      <w:r>
        <w:rPr>
          <w:rFonts w:ascii="Arial" w:cs="Arial" w:eastAsia="Arial" w:hAnsi="Arial"/>
          <w:color w:val="333333"/>
          <w:sz w:val="22"/>
          <w:szCs w:val="22"/>
        </w:rPr>
        <w:t xml:space="preserve">Design mockups for all 6 screens</w:t>
      </w:r>
    </w:p>
    <w:p>
      <w:pPr>
        <w:pStyle w:val="ListParagraph"/>
        <w:numPr>
          <w:ilvl w:val="0"/>
          <w:numId w:val="4"/>
        </w:numPr>
        <w:spacing w:after="60" w:before="60"/>
      </w:pPr>
      <w:r>
        <w:rPr>
          <w:rFonts w:ascii="Arial" w:cs="Arial" w:eastAsia="Arial" w:hAnsi="Arial"/>
          <w:color w:val="333333"/>
          <w:sz w:val="22"/>
          <w:szCs w:val="22"/>
        </w:rPr>
        <w:t xml:space="preserve">Initialize Next.js project with Supabase, Tailwind CSS, and PWA manifest</w:t>
      </w:r>
    </w:p>
    <w:p>
      <w:pPr>
        <w:pStyle w:val="ListParagraph"/>
        <w:numPr>
          <w:ilvl w:val="0"/>
          <w:numId w:val="4"/>
        </w:numPr>
        <w:spacing w:after="60" w:before="60"/>
      </w:pPr>
      <w:r>
        <w:rPr>
          <w:rFonts w:ascii="Arial" w:cs="Arial" w:eastAsia="Arial" w:hAnsi="Arial"/>
          <w:color w:val="333333"/>
          <w:sz w:val="22"/>
          <w:szCs w:val="22"/>
        </w:rPr>
        <w:t xml:space="preserve">Build authentication and library screens first (foundation for all other features)</w:t>
      </w:r>
    </w:p>
    <w:p>
      <w:pPr>
        <w:pStyle w:val="ListParagraph"/>
        <w:numPr>
          <w:ilvl w:val="0"/>
          <w:numId w:val="4"/>
        </w:numPr>
        <w:spacing w:after="60" w:before="60"/>
      </w:pPr>
      <w:r>
        <w:rPr>
          <w:rFonts w:ascii="Arial" w:cs="Arial" w:eastAsia="Arial" w:hAnsi="Arial"/>
          <w:color w:val="333333"/>
          <w:sz w:val="22"/>
          <w:szCs w:val="22"/>
        </w:rPr>
        <w:t xml:space="preserve">Internal pilot with 2–3 consultants before broader team rollout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2026-05-10T18:46:55.633Z</dcterms:created>
  <dcterms:modified xsi:type="dcterms:W3CDTF">2026-05-10T18:46:55.634Z</dcterms:modified>
</cp:coreProperties>
</file>

<file path=docProps/custom.xml><?xml version="1.0" encoding="utf-8"?>
<Properties xmlns="http://schemas.openxmlformats.org/officeDocument/2006/custom-properties" xmlns:vt="http://schemas.openxmlformats.org/officeDocument/2006/docPropsVTypes"/>
</file>