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What I’ve Accomplished Thus Far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your Start Here post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Refined your About page (multiple versions)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shared Google Drive folder for collaboration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your full Content Library — internal posts (your community) + external posts (other Skool groups), short/medium/long versions, birthed from your voice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leaderboard level names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V1 of your website (feelfullyaliveagain.com)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Built the Pulse Check Quiz (collects name, email, phone → diagnoses energy type → shows personalized results)                                         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website completely, deployed on Vercel with videos                                                                                             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Embedded content library into website with search + version toggle (hidden link)                                                                      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admin dashboard for quiz results (login, sort, export to Excel)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admin email: tony@feelfullyaliveagain.com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30-day self-healing journal from your prompts                                                                                                   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60-day self-healing journal (expanded)                                                                                                        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90-day self-healing journal (premium version with phases)                                                                                         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proof/reviews section to website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Restructured classroom modules with premium/VIP gating                                                                                                   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Arranged ads in Skool Hub (4,600 members, pinned 24 hours and ADS)                                                                           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and refined community categories (Pulse Check Results, Introductions, Announcements, Support &amp; Encouragement)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Established pricing structure together (Free / Premium / VIP / High Ticket)                                                                           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Created 3 additional asset libraries (21 breathing techniques, breathwork manual, sleep protocol, and more)                                     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an AI brain of you: trained on all our discussions, meeting notes, your classroom content, your teachings, and online resources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Restructured classroom with premium/VIP gating strategy                                                                                                  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Revamped all community categories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 you category guide post and quiz teaser post                                                                                                        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your discovery description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engagement tab to your content library                                                                                      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