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200"/>
              <w:left w:type="dxa" w:w="300"/>
              <w:bottom w:type="dxa" w:w="200"/>
              <w:right w:type="dxa" w:w="300"/>
            </w:tcMar>
          </w:tcPr>
          <w:p>
            <w:pPr>
              <w:jc w:val="center"/>
            </w:pPr>
            <w:r>
              <w:rPr>
                <w:rFonts w:ascii="Arial" w:cs="Arial" w:eastAsia="Arial" w:hAnsi="Arial"/>
                <w:b/>
                <w:bCs/>
                <w:color w:val="FFFFFF"/>
                <w:sz w:val="18"/>
                <w:szCs w:val="18"/>
              </w:rPr>
              <w:t xml:space="preserve">NORTHGATE REGIONAL HOSPITAL</w:t>
            </w:r>
          </w:p>
          <w:p>
            <w:pPr>
              <w:jc w:val="center"/>
            </w:pPr>
            <w:r>
              <w:rPr>
                <w:rFonts w:ascii="Arial" w:cs="Arial" w:eastAsia="Arial" w:hAnsi="Arial"/>
                <w:b/>
                <w:bCs/>
                <w:color w:val="FFFFFF"/>
                <w:sz w:val="32"/>
                <w:szCs w:val="32"/>
              </w:rPr>
              <w:t xml:space="preserve">Central Venous Catheter (CVC) Insertion Protocol</w:t>
            </w:r>
          </w:p>
          <w:p>
            <w:pPr>
              <w:jc w:val="center"/>
            </w:pPr>
            <w:r>
              <w:rPr>
                <w:rFonts w:ascii="Arial" w:cs="Arial" w:eastAsia="Arial" w:hAnsi="Arial"/>
                <w:color w:val="BDD7EE"/>
                <w:sz w:val="22"/>
                <w:szCs w:val="22"/>
              </w:rPr>
              <w:t xml:space="preserve">ICU / HDU / Surgical Wards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Protocol Code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ICU-PROC-007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Intensive Care / Anaesthetics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 James O'Sullivan, ICU Consultant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 November 2024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Review Due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 November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Doctors and Advanced Nurse Practitioners performing CVC insertion</w:t>
            </w:r>
          </w:p>
        </w:tc>
      </w:tr>
    </w:tbl>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1. Indications for CVC Insertion</w:t>
      </w:r>
    </w:p>
    <w:p>
      <w:pPr>
        <w:pStyle w:val="ListParagraph"/>
        <w:numPr>
          <w:ilvl w:val="0"/>
          <w:numId w:val="2"/>
        </w:numPr>
        <w:spacing w:after="60"/>
      </w:pPr>
      <w:r>
        <w:rPr>
          <w:rFonts w:ascii="Arial" w:cs="Arial" w:eastAsia="Arial" w:hAnsi="Arial"/>
          <w:sz w:val="20"/>
          <w:szCs w:val="20"/>
        </w:rPr>
        <w:t xml:space="preserve">Haemodynamic monitoring (CVP)</w:t>
      </w:r>
    </w:p>
    <w:p>
      <w:pPr>
        <w:pStyle w:val="ListParagraph"/>
        <w:numPr>
          <w:ilvl w:val="0"/>
          <w:numId w:val="2"/>
        </w:numPr>
        <w:spacing w:after="60"/>
      </w:pPr>
      <w:r>
        <w:rPr>
          <w:rFonts w:ascii="Arial" w:cs="Arial" w:eastAsia="Arial" w:hAnsi="Arial"/>
          <w:sz w:val="20"/>
          <w:szCs w:val="20"/>
        </w:rPr>
        <w:t xml:space="preserve">Administration of vasoactive drugs (vasopressors, inotropes)</w:t>
      </w:r>
    </w:p>
    <w:p>
      <w:pPr>
        <w:pStyle w:val="ListParagraph"/>
        <w:numPr>
          <w:ilvl w:val="0"/>
          <w:numId w:val="2"/>
        </w:numPr>
        <w:spacing w:after="60"/>
      </w:pPr>
      <w:r>
        <w:rPr>
          <w:rFonts w:ascii="Arial" w:cs="Arial" w:eastAsia="Arial" w:hAnsi="Arial"/>
          <w:sz w:val="20"/>
          <w:szCs w:val="20"/>
        </w:rPr>
        <w:t xml:space="preserve">Parenteral nutrition (TPN)</w:t>
      </w:r>
    </w:p>
    <w:p>
      <w:pPr>
        <w:pStyle w:val="ListParagraph"/>
        <w:numPr>
          <w:ilvl w:val="0"/>
          <w:numId w:val="2"/>
        </w:numPr>
        <w:spacing w:after="60"/>
      </w:pPr>
      <w:r>
        <w:rPr>
          <w:rFonts w:ascii="Arial" w:cs="Arial" w:eastAsia="Arial" w:hAnsi="Arial"/>
          <w:sz w:val="20"/>
          <w:szCs w:val="20"/>
        </w:rPr>
        <w:t xml:space="preserve">Lack of peripheral venous access</w:t>
      </w:r>
    </w:p>
    <w:p>
      <w:pPr>
        <w:pStyle w:val="ListParagraph"/>
        <w:numPr>
          <w:ilvl w:val="0"/>
          <w:numId w:val="2"/>
        </w:numPr>
        <w:spacing w:after="60"/>
      </w:pPr>
      <w:r>
        <w:rPr>
          <w:rFonts w:ascii="Arial" w:cs="Arial" w:eastAsia="Arial" w:hAnsi="Arial"/>
          <w:sz w:val="20"/>
          <w:szCs w:val="20"/>
        </w:rPr>
        <w:t xml:space="preserve">Haemodialysis / renal replacement therapy (use specific HD catheters)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E0E0" w:val="clear"/>
            <w:tcMar>
              <w:top w:type="dxa" w:w="120"/>
              <w:left w:type="dxa" w:w="180"/>
              <w:bottom w:type="dxa" w:w="120"/>
              <w:right w:type="dxa" w:w="180"/>
            </w:tcMar>
          </w:tcPr>
          <w:p>
            <w:r>
              <w:rPr>
                <w:rFonts w:ascii="Arial" w:cs="Arial" w:eastAsia="Arial" w:hAnsi="Arial"/>
                <w:b/>
                <w:bCs/>
                <w:color w:val="C00000"/>
                <w:sz w:val="20"/>
                <w:szCs w:val="20"/>
              </w:rPr>
              <w:t xml:space="preserve">WARNING: </w:t>
            </w:r>
            <w:r>
              <w:rPr>
                <w:rFonts w:ascii="Arial" w:cs="Arial" w:eastAsia="Arial" w:hAnsi="Arial"/>
                <w:sz w:val="20"/>
                <w:szCs w:val="20"/>
              </w:rPr>
              <w:t xml:space="preserve">Central line insertion is a high-risk procedure. It must ONLY be performed by doctors with documented competency or under direct supervision of a competent practitioner.</w:t>
            </w:r>
          </w:p>
        </w:tc>
      </w:tr>
    </w:tbl>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2. Pre-Procedure Requirements</w:t>
      </w:r>
    </w:p>
    <w:p>
      <w:pPr>
        <w:pStyle w:val="Heading2"/>
        <w:spacing w:after="80" w:before="200"/>
      </w:pPr>
      <w:r>
        <w:rPr>
          <w:rFonts w:ascii="Arial" w:cs="Arial" w:eastAsia="Arial" w:hAnsi="Arial"/>
          <w:b/>
          <w:bCs/>
          <w:color w:val="2E75B6"/>
          <w:sz w:val="24"/>
          <w:szCs w:val="24"/>
        </w:rPr>
        <w:t xml:space="preserve">2.1 Consent</w:t>
      </w:r>
    </w:p>
    <w:p>
      <w:pPr>
        <w:spacing w:after="100"/>
      </w:pPr>
      <w:r>
        <w:rPr>
          <w:rFonts w:ascii="Arial" w:cs="Arial" w:eastAsia="Arial" w:hAnsi="Arial"/>
          <w:b w:val="false"/>
          <w:bCs w:val="false"/>
          <w:sz w:val="20"/>
          <w:szCs w:val="20"/>
        </w:rPr>
        <w:t xml:space="preserve">Informed consent must be obtained and documented in the medical notes. In emergencies, document clinical justification.</w:t>
      </w:r>
    </w:p>
    <w:p>
      <w:pPr>
        <w:pStyle w:val="Heading2"/>
        <w:spacing w:after="80" w:before="200"/>
      </w:pPr>
      <w:r>
        <w:rPr>
          <w:rFonts w:ascii="Arial" w:cs="Arial" w:eastAsia="Arial" w:hAnsi="Arial"/>
          <w:b/>
          <w:bCs/>
          <w:color w:val="2E75B6"/>
          <w:sz w:val="24"/>
          <w:szCs w:val="24"/>
        </w:rPr>
        <w:t xml:space="preserve">2.2 Surgical Hand Scrub (Mandatory Before CVC Insertion)</w:t>
      </w:r>
    </w:p>
    <w:p>
      <w:pPr>
        <w:pStyle w:val="ListParagraph"/>
        <w:numPr>
          <w:ilvl w:val="0"/>
          <w:numId w:val="3"/>
        </w:numPr>
        <w:spacing w:after="80"/>
      </w:pPr>
      <w:r>
        <w:rPr>
          <w:rFonts w:ascii="Arial" w:cs="Arial" w:eastAsia="Arial" w:hAnsi="Arial"/>
          <w:sz w:val="20"/>
          <w:szCs w:val="20"/>
        </w:rPr>
        <w:t xml:space="preserve">Wash hands and forearms for a minimum of 2 minutes using chlorhexidine gluconate 4% surgical scrub solution.</w:t>
      </w:r>
    </w:p>
    <w:p>
      <w:pPr>
        <w:pStyle w:val="ListParagraph"/>
        <w:numPr>
          <w:ilvl w:val="0"/>
          <w:numId w:val="3"/>
        </w:numPr>
        <w:spacing w:after="80"/>
      </w:pPr>
      <w:r>
        <w:rPr>
          <w:rFonts w:ascii="Arial" w:cs="Arial" w:eastAsia="Arial" w:hAnsi="Arial"/>
          <w:sz w:val="20"/>
          <w:szCs w:val="20"/>
        </w:rPr>
        <w:t xml:space="preserve">Use a sterile brush for fingernails on the first scrub of the day.</w:t>
      </w:r>
    </w:p>
    <w:p>
      <w:pPr>
        <w:pStyle w:val="ListParagraph"/>
        <w:numPr>
          <w:ilvl w:val="0"/>
          <w:numId w:val="3"/>
        </w:numPr>
        <w:spacing w:after="80"/>
      </w:pPr>
      <w:r>
        <w:rPr>
          <w:rFonts w:ascii="Arial" w:cs="Arial" w:eastAsia="Arial" w:hAnsi="Arial"/>
          <w:sz w:val="20"/>
          <w:szCs w:val="20"/>
        </w:rPr>
        <w:t xml:space="preserve">Rinse hands from fingertips to elbows, keeping hands above elbows at all times.</w:t>
      </w:r>
    </w:p>
    <w:p>
      <w:pPr>
        <w:pStyle w:val="ListParagraph"/>
        <w:numPr>
          <w:ilvl w:val="0"/>
          <w:numId w:val="3"/>
        </w:numPr>
        <w:spacing w:after="80"/>
      </w:pPr>
      <w:r>
        <w:rPr>
          <w:rFonts w:ascii="Arial" w:cs="Arial" w:eastAsia="Arial" w:hAnsi="Arial"/>
          <w:sz w:val="20"/>
          <w:szCs w:val="20"/>
        </w:rPr>
        <w:t xml:space="preserve">Dry with a sterile towel, patting from fingertips to elbows.</w:t>
      </w:r>
    </w:p>
    <w:p>
      <w:pPr>
        <w:pStyle w:val="ListParagraph"/>
        <w:numPr>
          <w:ilvl w:val="0"/>
          <w:numId w:val="3"/>
        </w:numPr>
        <w:spacing w:after="80"/>
      </w:pPr>
      <w:r>
        <w:rPr>
          <w:rFonts w:ascii="Arial" w:cs="Arial" w:eastAsia="Arial" w:hAnsi="Arial"/>
          <w:sz w:val="20"/>
          <w:szCs w:val="20"/>
        </w:rPr>
        <w:t xml:space="preserve">Apply sterile gown and gloves using aseptic technique.</w:t>
      </w:r>
    </w:p>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3. Maximal Barrier Precautions</w:t>
      </w:r>
    </w:p>
    <w:p>
      <w:pPr>
        <w:spacing w:after="100"/>
      </w:pPr>
      <w:r>
        <w:rPr>
          <w:rFonts w:ascii="Arial" w:cs="Arial" w:eastAsia="Arial" w:hAnsi="Arial"/>
          <w:b w:val="false"/>
          <w:bCs w:val="false"/>
          <w:sz w:val="20"/>
          <w:szCs w:val="20"/>
        </w:rPr>
        <w:t xml:space="preserve">The following are required for ALL CVC insertions without exception:</w:t>
      </w:r>
    </w:p>
    <w:p>
      <w:pPr>
        <w:pStyle w:val="ListParagraph"/>
        <w:numPr>
          <w:ilvl w:val="0"/>
          <w:numId w:val="2"/>
        </w:numPr>
        <w:spacing w:after="60"/>
      </w:pPr>
      <w:r>
        <w:rPr>
          <w:rFonts w:ascii="Arial" w:cs="Arial" w:eastAsia="Arial" w:hAnsi="Arial"/>
          <w:sz w:val="20"/>
          <w:szCs w:val="20"/>
        </w:rPr>
        <w:t xml:space="preserve">Sterile gown</w:t>
      </w:r>
    </w:p>
    <w:p>
      <w:pPr>
        <w:pStyle w:val="ListParagraph"/>
        <w:numPr>
          <w:ilvl w:val="0"/>
          <w:numId w:val="2"/>
        </w:numPr>
        <w:spacing w:after="60"/>
      </w:pPr>
      <w:r>
        <w:rPr>
          <w:rFonts w:ascii="Arial" w:cs="Arial" w:eastAsia="Arial" w:hAnsi="Arial"/>
          <w:sz w:val="20"/>
          <w:szCs w:val="20"/>
        </w:rPr>
        <w:t xml:space="preserve">Sterile gloves (double-gloving recommended)</w:t>
      </w:r>
    </w:p>
    <w:p>
      <w:pPr>
        <w:pStyle w:val="ListParagraph"/>
        <w:numPr>
          <w:ilvl w:val="0"/>
          <w:numId w:val="2"/>
        </w:numPr>
        <w:spacing w:after="60"/>
      </w:pPr>
      <w:r>
        <w:rPr>
          <w:rFonts w:ascii="Arial" w:cs="Arial" w:eastAsia="Arial" w:hAnsi="Arial"/>
          <w:sz w:val="20"/>
          <w:szCs w:val="20"/>
        </w:rPr>
        <w:t xml:space="preserve">Surgical cap and mask with eye protection</w:t>
      </w:r>
    </w:p>
    <w:p>
      <w:pPr>
        <w:pStyle w:val="ListParagraph"/>
        <w:numPr>
          <w:ilvl w:val="0"/>
          <w:numId w:val="2"/>
        </w:numPr>
        <w:spacing w:after="60"/>
      </w:pPr>
      <w:r>
        <w:rPr>
          <w:rFonts w:ascii="Arial" w:cs="Arial" w:eastAsia="Arial" w:hAnsi="Arial"/>
          <w:sz w:val="20"/>
          <w:szCs w:val="20"/>
        </w:rPr>
        <w:t xml:space="preserve">Large sterile drape covering the patient from head to toe</w:t>
      </w:r>
    </w:p>
    <w:p>
      <w:pPr>
        <w:pStyle w:val="ListParagraph"/>
        <w:numPr>
          <w:ilvl w:val="0"/>
          <w:numId w:val="2"/>
        </w:numPr>
        <w:spacing w:after="60"/>
      </w:pPr>
      <w:r>
        <w:rPr>
          <w:rFonts w:ascii="Arial" w:cs="Arial" w:eastAsia="Arial" w:hAnsi="Arial"/>
          <w:sz w:val="20"/>
          <w:szCs w:val="20"/>
        </w:rPr>
        <w:t xml:space="preserve">Skin antisepsis with 2% Chlorhexidine in 70% alcohol — allow to dry minimum 30 seconds</w:t>
      </w:r>
    </w:p>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4. Site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Priority</w:t>
            </w:r>
          </w:p>
        </w:tc>
        <w:tc>
          <w:tcPr>
            <w:tcW w:type="dxa" w:w="3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Site</w:t>
            </w:r>
          </w:p>
        </w:tc>
        <w:tc>
          <w:tcPr>
            <w:tcW w:type="dxa" w:w="3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1st</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Right Internal Jugular</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Preferred: predictable anatomy, lower pneumothorax risk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2nd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Left Internal Jugular / Subclavian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if right IJ not accessible</w:t>
            </w:r>
          </w:p>
        </w:tc>
      </w:tr>
      <w:tr>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3rd</w:t>
            </w:r>
          </w:p>
        </w:tc>
        <w:tc>
          <w:tcPr>
            <w:tcW w:type="dxa" w:w="3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Femoral</w:t>
            </w:r>
          </w:p>
        </w:tc>
        <w:tc>
          <w:tcPr>
            <w:tcW w:type="dxa" w:w="3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Highest infection risk — use only if upper body access impossible; change within 72 hours</w:t>
            </w:r>
          </w:p>
        </w:tc>
      </w:tr>
    </w:tbl>
    <w:p>
      <w:pPr>
        <w:spacing w:after="120"/>
      </w:pPr>
    </w:p>
    <w:p>
      <w:pPr>
        <w:spacing w:after="100"/>
      </w:pPr>
      <w:r>
        <w:rPr>
          <w:rFonts w:ascii="Arial" w:cs="Arial" w:eastAsia="Arial" w:hAnsi="Arial"/>
          <w:b w:val="false"/>
          <w:bCs w:val="false"/>
          <w:sz w:val="20"/>
          <w:szCs w:val="20"/>
        </w:rPr>
        <w:t xml:space="preserve">Ultrasound guidance is MANDATORY for all elective internal jugular and subclavian insertions.</w:t>
      </w:r>
    </w:p>
    <w:p>
      <w:pPr>
        <w:spacing w:after="120"/>
      </w:pPr>
    </w:p>
    <w:p>
      <w:pPr>
        <w:pStyle w:val="Heading1"/>
        <w:pBdr>
          <w:bottom w:val="single" w:color="1F4E79" w:sz="6" w:space="4"/>
        </w:pBdr>
        <w:spacing w:after="120" w:before="280"/>
      </w:pPr>
      <w:r>
        <w:rPr>
          <w:rFonts w:ascii="Arial" w:cs="Arial" w:eastAsia="Arial" w:hAnsi="Arial"/>
          <w:b/>
          <w:bCs/>
          <w:color w:val="1F4E79"/>
          <w:sz w:val="28"/>
          <w:szCs w:val="28"/>
        </w:rPr>
        <w:t xml:space="preserve">5. Post-Insertion</w:t>
      </w:r>
    </w:p>
    <w:p>
      <w:pPr>
        <w:pStyle w:val="ListParagraph"/>
        <w:numPr>
          <w:ilvl w:val="0"/>
          <w:numId w:val="3"/>
        </w:numPr>
        <w:spacing w:after="80"/>
      </w:pPr>
      <w:r>
        <w:rPr>
          <w:rFonts w:ascii="Arial" w:cs="Arial" w:eastAsia="Arial" w:hAnsi="Arial"/>
          <w:sz w:val="20"/>
          <w:szCs w:val="20"/>
        </w:rPr>
        <w:t xml:space="preserve">Confirm position with chest X-ray before use (unless emergency).</w:t>
      </w:r>
    </w:p>
    <w:p>
      <w:pPr>
        <w:pStyle w:val="ListParagraph"/>
        <w:numPr>
          <w:ilvl w:val="0"/>
          <w:numId w:val="3"/>
        </w:numPr>
        <w:spacing w:after="80"/>
      </w:pPr>
      <w:r>
        <w:rPr>
          <w:rFonts w:ascii="Arial" w:cs="Arial" w:eastAsia="Arial" w:hAnsi="Arial"/>
          <w:sz w:val="20"/>
          <w:szCs w:val="20"/>
        </w:rPr>
        <w:t xml:space="preserve">Document in patient notes: site, catheter type, number of lumens, date/time, name of operator.</w:t>
      </w:r>
    </w:p>
    <w:p>
      <w:pPr>
        <w:pStyle w:val="ListParagraph"/>
        <w:numPr>
          <w:ilvl w:val="0"/>
          <w:numId w:val="3"/>
        </w:numPr>
        <w:spacing w:after="80"/>
      </w:pPr>
      <w:r>
        <w:rPr>
          <w:rFonts w:ascii="Arial" w:cs="Arial" w:eastAsia="Arial" w:hAnsi="Arial"/>
          <w:sz w:val="20"/>
          <w:szCs w:val="20"/>
        </w:rPr>
        <w:t xml:space="preserve">Apply sterile dressing. Date and initial the dressing.</w:t>
      </w:r>
    </w:p>
    <w:p>
      <w:pPr>
        <w:pStyle w:val="ListParagraph"/>
        <w:numPr>
          <w:ilvl w:val="0"/>
          <w:numId w:val="3"/>
        </w:numPr>
        <w:spacing w:after="80"/>
      </w:pPr>
      <w:r>
        <w:rPr>
          <w:rFonts w:ascii="Arial" w:cs="Arial" w:eastAsia="Arial" w:hAnsi="Arial"/>
          <w:sz w:val="20"/>
          <w:szCs w:val="20"/>
        </w:rPr>
        <w:t xml:space="preserve">Change dressing every 7 days or immediately if wet/soiled/non-adherent.</w:t>
      </w:r>
    </w:p>
    <w:p>
      <w:pPr>
        <w:pStyle w:val="ListParagraph"/>
        <w:numPr>
          <w:ilvl w:val="0"/>
          <w:numId w:val="3"/>
        </w:numPr>
        <w:spacing w:after="80"/>
      </w:pPr>
      <w:r>
        <w:rPr>
          <w:rFonts w:ascii="Arial" w:cs="Arial" w:eastAsia="Arial" w:hAnsi="Arial"/>
          <w:sz w:val="20"/>
          <w:szCs w:val="20"/>
        </w:rPr>
        <w:t xml:space="preserve">Daily review: Is the CVC still required? Remove as soon as no longer clinically necessary.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E0E0" w:val="clear"/>
            <w:tcMar>
              <w:top w:type="dxa" w:w="120"/>
              <w:left w:type="dxa" w:w="180"/>
              <w:bottom w:type="dxa" w:w="120"/>
              <w:right w:type="dxa" w:w="180"/>
            </w:tcMar>
          </w:tcPr>
          <w:p>
            <w:r>
              <w:rPr>
                <w:rFonts w:ascii="Arial" w:cs="Arial" w:eastAsia="Arial" w:hAnsi="Arial"/>
                <w:b/>
                <w:bCs/>
                <w:color w:val="C00000"/>
                <w:sz w:val="20"/>
                <w:szCs w:val="20"/>
              </w:rPr>
              <w:t xml:space="preserve">WARNING: </w:t>
            </w:r>
            <w:r>
              <w:rPr>
                <w:rFonts w:ascii="Arial" w:cs="Arial" w:eastAsia="Arial" w:hAnsi="Arial"/>
                <w:sz w:val="20"/>
                <w:szCs w:val="20"/>
              </w:rPr>
              <w:t xml:space="preserve">Every day a central line remains in place increases infection risk. The line should be reviewed daily on ward rounds and removed at the earliest opportunity. CVC days must be documented in the ICU quality dashboard.</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888888"/>
        <w:sz w:val="16"/>
        <w:szCs w:val="16"/>
      </w:rPr>
      <w:t xml:space="preserve">Northgate Regional Hospital — CONFIDENTIAL: Clinical Staff Only</w:t>
    </w:r>
    <w:r>
      <w:rPr>
        <w:rFonts w:ascii="Arial" w:cs="Arial" w:eastAsia="Arial" w:hAnsi="Arial"/>
        <w:color w:val="888888"/>
        <w:sz w:val="16"/>
        <w:szCs w:val="16"/>
      </w:rPr>
      <w:t xml:space="preserve">	ICU-PROC-007 v2.3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2026-05-01T09:08:15.036Z</dcterms:created>
  <dcterms:modified xsi:type="dcterms:W3CDTF">2026-05-01T09:08:15.036Z</dcterms:modified>
</cp:coreProperties>
</file>

<file path=docProps/custom.xml><?xml version="1.0" encoding="utf-8"?>
<Properties xmlns="http://schemas.openxmlformats.org/officeDocument/2006/custom-properties" xmlns:vt="http://schemas.openxmlformats.org/officeDocument/2006/docPropsVTypes"/>
</file>