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00"/>
      </w:pPr>
      <w:r>
        <w:t>FitClub ЛЗ5 жеткізілім жоспары</w:t>
      </w:r>
    </w:p>
    <w:p>
      <w:pPr>
        <w:widowControl/>
        <w:spacing w:after="100"/>
      </w:pPr>
      <w:r>
        <w:t>ИТ жобаларын басқару  5 апта  07.10.2026</w:t>
      </w:r>
    </w:p>
    <w:p>
      <w:pPr>
        <w:widowControl/>
        <w:spacing w:after="100"/>
      </w:pPr>
      <w:r>
        <w:t>Бұл есеп FitClub MVP-сін қалған 10 оқу аптасына жоспарлайды. Үш инкрементке 84 сағат жұмыс бөлінді; 99 сағат нақты capacity ішінде 15 сағат резерв сақталды. Жоспар оқытушы бекіткенге дейін ұсыныс болып саналады.</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175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Қатысушы</w:t>
            </w:r>
          </w:p>
        </w:tc>
        <w:tc>
          <w:tcPr>
            <w:tcW w:type="dxa" w:w="321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Рөлі</w:t>
            </w:r>
          </w:p>
        </w:tc>
        <w:tc>
          <w:tcPr>
            <w:tcW w:type="dxa" w:w="467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Негізгі аймақ</w:t>
            </w:r>
          </w:p>
        </w:tc>
      </w:tr>
      <w:tr>
        <w:trPr>
          <w:cantSplit/>
        </w:trPr>
        <w:tc>
          <w:tcPr>
            <w:tcW w:type="dxa" w:w="175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Айдос</w:t>
            </w:r>
          </w:p>
        </w:tc>
        <w:tc>
          <w:tcPr>
            <w:tcW w:type="dxa" w:w="321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Өнім менеджері және бас әзірлеуші</w:t>
            </w:r>
          </w:p>
        </w:tc>
        <w:tc>
          <w:tcPr>
            <w:tcW w:type="dxa" w:w="467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WBS, релиз, архитектура, әзірлеу</w:t>
            </w:r>
          </w:p>
        </w:tc>
      </w:tr>
      <w:tr>
        <w:trPr>
          <w:cantSplit/>
        </w:trPr>
        <w:tc>
          <w:tcPr>
            <w:tcW w:type="dxa" w:w="175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Ануар</w:t>
            </w:r>
          </w:p>
        </w:tc>
        <w:tc>
          <w:tcPr>
            <w:tcW w:type="dxa" w:w="321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Тапсырыс берушімен байланыс</w:t>
            </w:r>
          </w:p>
        </w:tc>
        <w:tc>
          <w:tcPr>
            <w:tcW w:type="dxa" w:w="467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тәуелділік және шешім журналы</w:t>
            </w:r>
          </w:p>
        </w:tc>
      </w:tr>
      <w:tr>
        <w:trPr>
          <w:cantSplit/>
        </w:trPr>
        <w:tc>
          <w:tcPr>
            <w:tcW w:type="dxa" w:w="175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Әділбек</w:t>
            </w:r>
          </w:p>
        </w:tc>
        <w:tc>
          <w:tcPr>
            <w:tcW w:type="dxa" w:w="321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QA тестер және әзірлеуші көмекшісі</w:t>
            </w:r>
          </w:p>
        </w:tc>
        <w:tc>
          <w:tcPr>
            <w:tcW w:type="dxa" w:w="467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Тест, қабылдау дәлелі, ақау</w:t>
            </w:r>
          </w:p>
        </w:tc>
      </w:tr>
    </w:tbl>
    <w:p>
      <w:pPr>
        <w:spacing w:after="0"/>
      </w:pPr>
    </w:p>
    <w:p>
      <w:pPr>
        <w:widowControl/>
        <w:spacing w:after="100"/>
      </w:pPr>
      <w:r>
        <w:t>Жоспардың негізгі допущениесі: Айдос аптасына 6, Ануар 4, Әділбек 5 сағат бөле алады. Бұл сандар орындалған уақыт емес; команда оларды апта сайын нақты жұмсалған уақытпен салыстырады.</w:t>
      </w:r>
    </w:p>
    <w:p>
      <w:pPr>
        <w:pStyle w:val="Heading1"/>
        <w:widowControl/>
        <w:spacing w:after="100"/>
      </w:pPr>
      <w:r>
        <w:t>1 Жұмыстарды декомпозициялау</w:t>
      </w:r>
    </w:p>
    <w:p>
      <w:pPr>
        <w:widowControl/>
        <w:spacing w:after="100"/>
      </w:pPr>
      <w:r>
        <w:t>WBS нәтижелер бойынша құрылған. Үшінші деңгейдегі элементтер жұмыс пакеттері болып саналады. Олардың бағалары 84 сағат жоспарланған жұмысты береді; 15 сағаттық резерв capacity есебінде бөлек сақталады.</w:t>
      </w:r>
    </w:p>
    <w:p>
      <w:pPr>
        <w:pStyle w:val="Heading2"/>
        <w:widowControl/>
        <w:spacing w:after="100"/>
      </w:pPr>
      <w:r>
        <w:t>1 Жобаны басқару және қабылдау 12 сағат</w:t>
      </w:r>
    </w:p>
    <w:p>
      <w:pPr>
        <w:widowControl/>
        <w:spacing w:after="100"/>
      </w:pPr>
      <w:r>
        <w:t>• 1.1 Бекітілген жоспарлау baseline-ы — 5 сағат</w:t>
      </w:r>
    </w:p>
    <w:p>
      <w:pPr>
        <w:widowControl/>
        <w:spacing w:after="100"/>
      </w:pPr>
      <w:r>
        <w:t>• 1.2 Жаңартылған трекер және мәртебе есебі — 4 сағат</w:t>
      </w:r>
    </w:p>
    <w:p>
      <w:pPr>
        <w:widowControl/>
        <w:spacing w:after="100"/>
      </w:pPr>
      <w:r>
        <w:t>• 1.3 Қабылдау хаттамасы және қорытынды демонстрация — 3 сағат</w:t>
      </w:r>
    </w:p>
    <w:p>
      <w:pPr>
        <w:pStyle w:val="Heading2"/>
        <w:widowControl/>
        <w:spacing w:after="100"/>
      </w:pPr>
      <w:r>
        <w:t>2 MVP функционалы 42 сағат</w:t>
      </w:r>
    </w:p>
    <w:p>
      <w:pPr>
        <w:widowControl/>
        <w:spacing w:after="100"/>
      </w:pPr>
      <w:r>
        <w:t>• 2.1 Кіру және клиент карточкасы — 10 сағат</w:t>
      </w:r>
    </w:p>
    <w:p>
      <w:pPr>
        <w:widowControl/>
        <w:spacing w:after="100"/>
      </w:pPr>
      <w:r>
        <w:t>• 2.2 Абонемент және төлем күйі — 12 сағат</w:t>
      </w:r>
    </w:p>
    <w:p>
      <w:pPr>
        <w:widowControl/>
        <w:spacing w:after="100"/>
      </w:pPr>
      <w:r>
        <w:t>• 2.3 Кесте және бронь — 10 сағат</w:t>
      </w:r>
    </w:p>
    <w:p>
      <w:pPr>
        <w:widowControl/>
        <w:spacing w:after="100"/>
      </w:pPr>
      <w:r>
        <w:t>• 2.4 Қатысу және базалық есеп — 10 сағат</w:t>
      </w:r>
    </w:p>
    <w:p>
      <w:pPr>
        <w:pStyle w:val="Heading2"/>
        <w:widowControl/>
        <w:spacing w:after="100"/>
      </w:pPr>
      <w:r>
        <w:t>3 Сапа және деректер 21 сағат</w:t>
      </w:r>
    </w:p>
    <w:p>
      <w:pPr>
        <w:widowControl/>
        <w:spacing w:after="100"/>
      </w:pPr>
      <w:r>
        <w:t>• 3.1 Деректер моделі және синтетикалық тест жиыны — 5 сағат</w:t>
      </w:r>
    </w:p>
    <w:p>
      <w:pPr>
        <w:widowControl/>
        <w:spacing w:after="100"/>
      </w:pPr>
      <w:r>
        <w:t>• 3.2 Қабылдау және регрессия тесттері — 9 сағат</w:t>
      </w:r>
    </w:p>
    <w:p>
      <w:pPr>
        <w:widowControl/>
        <w:spacing w:after="100"/>
      </w:pPr>
      <w:r>
        <w:t>• 3.3 Рөлдер локализация және NFR тексерулері — 7 сағат</w:t>
      </w:r>
    </w:p>
    <w:p>
      <w:pPr>
        <w:pStyle w:val="Heading2"/>
        <w:widowControl/>
        <w:spacing w:after="100"/>
      </w:pPr>
      <w:r>
        <w:t>4 Жеткізу және пайдалану дайындығы 9 сағат</w:t>
      </w:r>
    </w:p>
    <w:p>
      <w:pPr>
        <w:widowControl/>
        <w:spacing w:after="100"/>
      </w:pPr>
      <w:r>
        <w:t>• 4.1 Қайталанатын тест ортасы — 3 сағат</w:t>
      </w:r>
    </w:p>
    <w:p>
      <w:pPr>
        <w:widowControl/>
        <w:spacing w:after="100"/>
      </w:pPr>
      <w:r>
        <w:t>• 4.2 Көшіру резерв және қалпына келтіру нұсқаулығы — 3 сағат</w:t>
      </w:r>
    </w:p>
    <w:p>
      <w:pPr>
        <w:widowControl/>
        <w:spacing w:after="100"/>
      </w:pPr>
      <w:r>
        <w:t>• 4.3 Демонстрация және пайдаланушы нұсқаулығы — 3 сағат</w:t>
      </w:r>
    </w:p>
    <w:p>
      <w:pPr>
        <w:pStyle w:val="Heading2"/>
        <w:widowControl/>
        <w:spacing w:after="100"/>
      </w:pPr>
      <w:r>
        <w:t>100 пайыз ережесін тексеру</w:t>
      </w:r>
    </w:p>
    <w:tbl>
      <w:tblPr>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851"/>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Екінші деңгей</w:t>
            </w:r>
          </w:p>
        </w:tc>
        <w:tc>
          <w:tcPr>
            <w:tcW w:type="dxa" w:w="3258"/>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Үшінші деңгей сомасы</w:t>
            </w:r>
          </w:p>
        </w:tc>
        <w:tc>
          <w:tcPr>
            <w:tcW w:type="dxa" w:w="1900"/>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Екінші деңгей бағасы</w:t>
            </w:r>
          </w:p>
        </w:tc>
        <w:tc>
          <w:tcPr>
            <w:tcW w:type="dxa" w:w="162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Нәтиже</w:t>
            </w:r>
          </w:p>
        </w:tc>
      </w:tr>
      <w:tr>
        <w:trPr>
          <w:cantSplit/>
        </w:trPr>
        <w:tc>
          <w:tcPr>
            <w:tcW w:type="dxa" w:w="2851"/>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 Жобаны басқару және қабылдау</w:t>
            </w:r>
          </w:p>
        </w:tc>
        <w:tc>
          <w:tcPr>
            <w:tcW w:type="dxa" w:w="3258"/>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 + 4 + 3</w:t>
            </w:r>
          </w:p>
        </w:tc>
        <w:tc>
          <w:tcPr>
            <w:tcW w:type="dxa" w:w="1900"/>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12</w:t>
            </w:r>
          </w:p>
        </w:tc>
        <w:tc>
          <w:tcPr>
            <w:tcW w:type="dxa" w:w="162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Сәйкес</w:t>
            </w:r>
          </w:p>
        </w:tc>
      </w:tr>
      <w:tr>
        <w:trPr>
          <w:cantSplit/>
        </w:trPr>
        <w:tc>
          <w:tcPr>
            <w:tcW w:type="dxa" w:w="2851"/>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 MVP функционалы</w:t>
            </w:r>
          </w:p>
        </w:tc>
        <w:tc>
          <w:tcPr>
            <w:tcW w:type="dxa" w:w="3258"/>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10 + 12 + 10 + 10</w:t>
            </w:r>
          </w:p>
        </w:tc>
        <w:tc>
          <w:tcPr>
            <w:tcW w:type="dxa" w:w="1900"/>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42</w:t>
            </w:r>
          </w:p>
        </w:tc>
        <w:tc>
          <w:tcPr>
            <w:tcW w:type="dxa" w:w="162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Сәйкес</w:t>
            </w:r>
          </w:p>
        </w:tc>
      </w:tr>
      <w:tr>
        <w:trPr>
          <w:cantSplit/>
        </w:trPr>
        <w:tc>
          <w:tcPr>
            <w:tcW w:type="dxa" w:w="2851"/>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 Сапа және деректер</w:t>
            </w:r>
          </w:p>
        </w:tc>
        <w:tc>
          <w:tcPr>
            <w:tcW w:type="dxa" w:w="3258"/>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 + 9 + 7</w:t>
            </w:r>
          </w:p>
        </w:tc>
        <w:tc>
          <w:tcPr>
            <w:tcW w:type="dxa" w:w="1900"/>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21</w:t>
            </w:r>
          </w:p>
        </w:tc>
        <w:tc>
          <w:tcPr>
            <w:tcW w:type="dxa" w:w="162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Сәйкес</w:t>
            </w:r>
          </w:p>
        </w:tc>
      </w:tr>
      <w:tr>
        <w:trPr>
          <w:cantSplit/>
        </w:trPr>
        <w:tc>
          <w:tcPr>
            <w:tcW w:type="dxa" w:w="2851"/>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 Жеткізу және пайдалану дайындығы</w:t>
            </w:r>
          </w:p>
        </w:tc>
        <w:tc>
          <w:tcPr>
            <w:tcW w:type="dxa" w:w="3258"/>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 + 3 + 3</w:t>
            </w:r>
          </w:p>
        </w:tc>
        <w:tc>
          <w:tcPr>
            <w:tcW w:type="dxa" w:w="1900"/>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9</w:t>
            </w:r>
          </w:p>
        </w:tc>
        <w:tc>
          <w:tcPr>
            <w:tcW w:type="dxa" w:w="162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Сәйкес</w:t>
            </w:r>
          </w:p>
        </w:tc>
      </w:tr>
      <w:tr>
        <w:trPr>
          <w:cantSplit/>
        </w:trPr>
        <w:tc>
          <w:tcPr>
            <w:tcW w:type="dxa" w:w="2851"/>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Барлығы</w:t>
            </w:r>
          </w:p>
        </w:tc>
        <w:tc>
          <w:tcPr>
            <w:tcW w:type="dxa" w:w="3258"/>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12 + 42 + 21 + 9</w:t>
            </w:r>
          </w:p>
        </w:tc>
        <w:tc>
          <w:tcPr>
            <w:tcW w:type="dxa" w:w="1900"/>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84</w:t>
            </w:r>
          </w:p>
        </w:tc>
        <w:tc>
          <w:tcPr>
            <w:tcW w:type="dxa" w:w="162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Сәйкес</w:t>
            </w:r>
          </w:p>
        </w:tc>
      </w:tr>
    </w:tbl>
    <w:p>
      <w:pPr>
        <w:spacing w:after="0"/>
      </w:pPr>
    </w:p>
    <w:p>
      <w:pPr>
        <w:widowControl/>
        <w:spacing w:after="100"/>
      </w:pPr>
      <w:r>
        <w:t>WBS күнтізбені көрсетпейді. Реттілік пен мерзім release-plan.md (release-plan.md) және dependencies.md (dependencies.md) файлдарында берілген.</w:t>
      </w:r>
    </w:p>
    <w:p>
      <w:pPr>
        <w:pStyle w:val="Heading1"/>
        <w:widowControl/>
        <w:spacing w:after="100"/>
      </w:pPr>
      <w:r>
        <w:t>2 WBS сөздігі</w:t>
      </w:r>
    </w:p>
    <w:p>
      <w:pPr>
        <w:widowControl/>
        <w:spacing w:after="100"/>
      </w:pPr>
      <w:r>
        <w:t>Сөздік ең белгісіз бес жұмыс пакетін нақтылайды. Баға сағатпен берілген және capacity ішіндегі жоспарланған жұмысқа кіреді.</w:t>
      </w:r>
    </w:p>
    <w:p>
      <w:pPr>
        <w:pStyle w:val="Heading2"/>
        <w:widowControl/>
        <w:spacing w:after="100"/>
      </w:pPr>
      <w:r>
        <w:t>2.2 Абонемент және төлем күйі</w:t>
      </w:r>
    </w:p>
    <w:p>
      <w:pPr>
        <w:widowControl/>
        <w:spacing w:after="100"/>
      </w:pPr>
      <w:r>
        <w:t>• Кіреді: лимитті және лимитсіз абонемент, басталу және аяқталу күні, сыртқы төлемнің күйін қолмен тіркеу, мерзімді ұзарту.</w:t>
      </w:r>
    </w:p>
    <w:p>
      <w:pPr>
        <w:widowControl/>
        <w:spacing w:after="100"/>
      </w:pPr>
      <w:r>
        <w:t>• Кірмейді: онлайн эквайринг, қайтарым, толық бухгалтерия.</w:t>
      </w:r>
    </w:p>
    <w:p>
      <w:pPr>
        <w:widowControl/>
        <w:spacing w:after="100"/>
      </w:pPr>
      <w:r>
        <w:t>• Нәтиже: әкімші клиентке жарамды абонемент ашады және төлем күйін көреді.</w:t>
      </w:r>
    </w:p>
    <w:p>
      <w:pPr>
        <w:widowControl/>
        <w:spacing w:after="100"/>
      </w:pPr>
      <w:r>
        <w:t>• Қабылдау: US-04–US-06 оң және теріс Given–When–Then сценарийлері өтеді; лимитсіз тарифте жалған қалдық көрсетілмейді.</w:t>
      </w:r>
    </w:p>
    <w:p>
      <w:pPr>
        <w:widowControl/>
        <w:spacing w:after="100"/>
      </w:pPr>
      <w:r>
        <w:t>• Жауапты: Айдос. Кеңесші және тексеруші: Әділбек.</w:t>
      </w:r>
    </w:p>
    <w:p>
      <w:pPr>
        <w:widowControl/>
        <w:spacing w:after="100"/>
      </w:pPr>
      <w:r>
        <w:t>• Баға: 12 сағат.</w:t>
      </w:r>
    </w:p>
    <w:p>
      <w:pPr>
        <w:widowControl/>
        <w:spacing w:after="100"/>
      </w:pPr>
      <w:r>
        <w:t>• Алғышарттар: 2.1 клиент карточкасы; оқытушының MVP шекарасын бекітуі.</w:t>
      </w:r>
    </w:p>
    <w:p>
      <w:pPr>
        <w:widowControl/>
        <w:spacing w:after="100"/>
      </w:pPr>
      <w:r>
        <w:t>• Допущение: эквайринг MVP-ге кірмейді.</w:t>
      </w:r>
    </w:p>
    <w:p>
      <w:pPr>
        <w:pStyle w:val="Heading2"/>
        <w:widowControl/>
        <w:spacing w:after="100"/>
      </w:pPr>
      <w:r>
        <w:t>2.3 Кесте және бронь</w:t>
      </w:r>
    </w:p>
    <w:p>
      <w:pPr>
        <w:widowControl/>
        <w:spacing w:after="100"/>
      </w:pPr>
      <w:r>
        <w:t>• Кіреді: сабақ кестесі, орын шегі, әкімші арқылы бронь және бас тарту.</w:t>
      </w:r>
    </w:p>
    <w:p>
      <w:pPr>
        <w:widowControl/>
        <w:spacing w:after="100"/>
      </w:pPr>
      <w:r>
        <w:t>• Кірмейді: клиенттің жеке кабинеті, автоматты хабарлама, айыппұл ережесі.</w:t>
      </w:r>
    </w:p>
    <w:p>
      <w:pPr>
        <w:widowControl/>
        <w:spacing w:after="100"/>
      </w:pPr>
      <w:r>
        <w:t>• Нәтиже: әкімші жарамды абонементі бар клиентті бос орынға жазады.</w:t>
      </w:r>
    </w:p>
    <w:p>
      <w:pPr>
        <w:widowControl/>
        <w:spacing w:after="100"/>
      </w:pPr>
      <w:r>
        <w:t>• Қабылдау: US-07–US-09 сценарийлері өтеді; соңғы орынға екі параллель сұраудың біреуі ғана қабылданады.</w:t>
      </w:r>
    </w:p>
    <w:p>
      <w:pPr>
        <w:widowControl/>
        <w:spacing w:after="100"/>
      </w:pPr>
      <w:r>
        <w:t>• Жауапты: Айдос. Тест: Әділбек.</w:t>
      </w:r>
    </w:p>
    <w:p>
      <w:pPr>
        <w:widowControl/>
        <w:spacing w:after="100"/>
      </w:pPr>
      <w:r>
        <w:t>• Баға: 10 сағат.</w:t>
      </w:r>
    </w:p>
    <w:p>
      <w:pPr>
        <w:widowControl/>
        <w:spacing w:after="100"/>
      </w:pPr>
      <w:r>
        <w:t>• Алғышарттар: 2.2 абонемент күйі; клуб өкілінен кесте және бас тарту ережесін нақтылау.</w:t>
      </w:r>
    </w:p>
    <w:p>
      <w:pPr>
        <w:widowControl/>
        <w:spacing w:after="100"/>
      </w:pPr>
      <w:r>
        <w:t>• Допущение: айыппұл механизмі дәлел болмағандықтан жасалмайды.</w:t>
      </w:r>
    </w:p>
    <w:p>
      <w:pPr>
        <w:pStyle w:val="Heading2"/>
        <w:widowControl/>
        <w:spacing w:after="100"/>
      </w:pPr>
      <w:r>
        <w:t>2.4 Қатысу және базалық есеп</w:t>
      </w:r>
    </w:p>
    <w:p>
      <w:pPr>
        <w:widowControl/>
        <w:spacing w:after="100"/>
      </w:pPr>
      <w:r>
        <w:t>• Кіреді: топтық сабаққа қатысу, броньсыз еркін келу, қайталанған request ID-ден қорғаныс, қатысудың жиынтық есебі.</w:t>
      </w:r>
    </w:p>
    <w:p>
      <w:pPr>
        <w:widowControl/>
        <w:spacing w:after="100"/>
      </w:pPr>
      <w:r>
        <w:t>• Кірмейді: турникет, биометрия, медициналық көрсеткіштер.</w:t>
      </w:r>
    </w:p>
    <w:p>
      <w:pPr>
        <w:widowControl/>
        <w:spacing w:after="100"/>
      </w:pPr>
      <w:r>
        <w:t>• Нәтиже: топтық және еркін келу бөлек тіркеліп, басшы есебінде көрінеді.</w:t>
      </w:r>
    </w:p>
    <w:p>
      <w:pPr>
        <w:widowControl/>
        <w:spacing w:after="100"/>
      </w:pPr>
      <w:r>
        <w:t>• Қабылдау: US-10–US-12 және US-19 сценарийлері өтеді; лимит бір оқиғаға бір рет қана азаяды.</w:t>
      </w:r>
    </w:p>
    <w:p>
      <w:pPr>
        <w:widowControl/>
        <w:spacing w:after="100"/>
      </w:pPr>
      <w:r>
        <w:t>• Жауапты: Айдос. Тест: Әділбек.</w:t>
      </w:r>
    </w:p>
    <w:p>
      <w:pPr>
        <w:widowControl/>
        <w:spacing w:after="100"/>
      </w:pPr>
      <w:r>
        <w:t>• Баға: 10 сағат.</w:t>
      </w:r>
    </w:p>
    <w:p>
      <w:pPr>
        <w:widowControl/>
        <w:spacing w:after="100"/>
      </w:pPr>
      <w:r>
        <w:t>• Алғышарттар: 2.2; топтық қатысу үшін 2.3; P1/P2 сұхбат қорытындысы.</w:t>
      </w:r>
    </w:p>
    <w:p>
      <w:pPr>
        <w:widowControl/>
        <w:spacing w:after="100"/>
      </w:pPr>
      <w:r>
        <w:t>• Допущение: еркін келуді әкімші қолмен белгілейді.</w:t>
      </w:r>
    </w:p>
    <w:p>
      <w:pPr>
        <w:pStyle w:val="Heading2"/>
        <w:widowControl/>
        <w:spacing w:after="100"/>
      </w:pPr>
      <w:r>
        <w:t>3.2 Қабылдау және регрессия тесттері</w:t>
      </w:r>
    </w:p>
    <w:p>
      <w:pPr>
        <w:widowControl/>
        <w:spacing w:after="100"/>
      </w:pPr>
      <w:r>
        <w:t>• Кіреді: 15 MVP тарихының оң және теріс сценарийлері, ақау тіркеу, түзетілген ақауды қайта тексеру.</w:t>
      </w:r>
    </w:p>
    <w:p>
      <w:pPr>
        <w:widowControl/>
        <w:spacing w:after="100"/>
      </w:pPr>
      <w:r>
        <w:t>• Кірмейді: код жоқ кезеңде жалған тест нәтижесін жазу, өндірістік сертификаттау.</w:t>
      </w:r>
    </w:p>
    <w:p>
      <w:pPr>
        <w:widowControl/>
        <w:spacing w:after="100"/>
      </w:pPr>
      <w:r>
        <w:t>• Нәтиже: commit, орта, қадам, күтілетін және нақты нәтиже көрсетілген тест хаттамасы.</w:t>
      </w:r>
    </w:p>
    <w:p>
      <w:pPr>
        <w:widowControl/>
        <w:spacing w:after="100"/>
      </w:pPr>
      <w:r>
        <w:t>• Қабылдау: жоспарланған сценарийлердің 100 пайызы орындалған; ашық Critical немесе High ақау жоқ.</w:t>
      </w:r>
    </w:p>
    <w:p>
      <w:pPr>
        <w:widowControl/>
        <w:spacing w:after="100"/>
      </w:pPr>
      <w:r>
        <w:t>• Жауапты: Әділбек. Түзетуге жауапты: Айдос.</w:t>
      </w:r>
    </w:p>
    <w:p>
      <w:pPr>
        <w:widowControl/>
        <w:spacing w:after="100"/>
      </w:pPr>
      <w:r>
        <w:t>• Баға: 9 сағат.</w:t>
      </w:r>
    </w:p>
    <w:p>
      <w:pPr>
        <w:widowControl/>
        <w:spacing w:after="100"/>
      </w:pPr>
      <w:r>
        <w:t>• Алғышарттар: тиісті функционал дайын; синтетикалық тест дерегі бар.</w:t>
      </w:r>
    </w:p>
    <w:p>
      <w:pPr>
        <w:widowControl/>
        <w:spacing w:after="100"/>
      </w:pPr>
      <w:r>
        <w:t>• Допущение: тест жеке дерексіз ортада орындалады.</w:t>
      </w:r>
    </w:p>
    <w:p>
      <w:pPr>
        <w:pStyle w:val="Heading2"/>
        <w:widowControl/>
        <w:spacing w:after="100"/>
      </w:pPr>
      <w:r>
        <w:t>4.2 Көшіру резерв және қалпына келтіру нұсқаулығы</w:t>
      </w:r>
    </w:p>
    <w:p>
      <w:pPr>
        <w:widowControl/>
        <w:spacing w:after="100"/>
      </w:pPr>
      <w:r>
        <w:t>• Кіреді: синтетикалық CSV импорт қадамы, резерв жасау, тест базаға қалпына келтіру және нәтижені салыстыру.</w:t>
      </w:r>
    </w:p>
    <w:p>
      <w:pPr>
        <w:widowControl/>
        <w:spacing w:after="100"/>
      </w:pPr>
      <w:r>
        <w:t>• Кірмейді: нақты клуб деректерін рұқсатсыз көшіру, өндірістік үздіксіздік кепілдігі.</w:t>
      </w:r>
    </w:p>
    <w:p>
      <w:pPr>
        <w:widowControl/>
        <w:spacing w:after="100"/>
      </w:pPr>
      <w:r>
        <w:t>• Нәтиже: қайталанатын нұсқаулық және бір оқу қалпына келтіру хаттамасы.</w:t>
      </w:r>
    </w:p>
    <w:p>
      <w:pPr>
        <w:widowControl/>
        <w:spacing w:after="100"/>
      </w:pPr>
      <w:r>
        <w:t>• Қабылдау: 300 жарамды синтетикалық клиент толық көшіріледі; 10 қате жол себеппен көрсетіледі; RPO 24 сағат және RTO 4 сағат мақсаты тестпен тексеріледі.</w:t>
      </w:r>
    </w:p>
    <w:p>
      <w:pPr>
        <w:widowControl/>
        <w:spacing w:after="100"/>
      </w:pPr>
      <w:r>
        <w:t>• Жауапты: Айдос. Тексеруші: Әділбек.</w:t>
      </w:r>
    </w:p>
    <w:p>
      <w:pPr>
        <w:widowControl/>
        <w:spacing w:after="100"/>
      </w:pPr>
      <w:r>
        <w:t>• Баға: 3 сағат.</w:t>
      </w:r>
    </w:p>
    <w:p>
      <w:pPr>
        <w:widowControl/>
        <w:spacing w:after="100"/>
      </w:pPr>
      <w:r>
        <w:t>• Алғышарттар: хостинг немесе жергілікті Docker ортасы таңдалған; деректер схемасы тұрақтанған.</w:t>
      </w:r>
    </w:p>
    <w:p>
      <w:pPr>
        <w:widowControl/>
        <w:spacing w:after="100"/>
      </w:pPr>
      <w:r>
        <w:t>• Допущение: сыртқы хостинг расталмаса, жергілікті орта қолданылады.</w:t>
      </w:r>
    </w:p>
    <w:p>
      <w:r>
        <w:br w:type="page"/>
      </w:r>
    </w:p>
    <w:p>
      <w:pPr>
        <w:pStyle w:val="Heading1"/>
        <w:widowControl/>
        <w:spacing w:after="100"/>
      </w:pPr>
      <w:r>
        <w:t>3 Үш инкремент жоспары</w:t>
      </w:r>
    </w:p>
    <w:p>
      <w:pPr>
        <w:widowControl/>
        <w:spacing w:after="100"/>
      </w:pPr>
      <w:r>
        <w:t>Үш инкремент бір клиентке қызмет көрсету жолын біртіндеп толықтырады. Мерзімдер жоспарлау baseline-ы; оқытушы бекіткенге дейін ұсыныс болып саналады.</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148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Инкремент</w:t>
            </w:r>
          </w:p>
        </w:tc>
        <w:tc>
          <w:tcPr>
            <w:tcW w:type="dxa" w:w="1377"/>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Кезең</w:t>
            </w:r>
          </w:p>
        </w:tc>
        <w:tc>
          <w:tcPr>
            <w:tcW w:type="dxa" w:w="254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Мақсат</w:t>
            </w:r>
          </w:p>
        </w:tc>
        <w:tc>
          <w:tcPr>
            <w:tcW w:type="dxa" w:w="338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Негізгі мазмұн</w:t>
            </w:r>
          </w:p>
        </w:tc>
        <w:tc>
          <w:tcPr>
            <w:tcW w:type="dxa" w:w="847"/>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Еңбек</w:t>
            </w:r>
          </w:p>
        </w:tc>
      </w:tr>
      <w:tr>
        <w:trPr>
          <w:cantSplit/>
        </w:trPr>
        <w:tc>
          <w:tcPr>
            <w:tcW w:type="dxa" w:w="14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I1 Негізгі есепке алу</w:t>
            </w:r>
          </w:p>
        </w:tc>
        <w:tc>
          <w:tcPr>
            <w:tcW w:type="dxa" w:w="137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08.10–28.10.2026</w:t>
            </w:r>
          </w:p>
        </w:tc>
        <w:tc>
          <w:tcPr>
            <w:tcW w:type="dxa" w:w="254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Әкімші клиентті тіркеп, абонемент пен төлем күйін енгізеді</w:t>
            </w:r>
          </w:p>
        </w:tc>
        <w:tc>
          <w:tcPr>
            <w:tcW w:type="dxa" w:w="338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US-01–US-06, US-13; деректер моделі; тест ортасының негізі</w:t>
            </w:r>
          </w:p>
        </w:tc>
        <w:tc>
          <w:tcPr>
            <w:tcW w:type="dxa" w:w="84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24 сағ</w:t>
            </w:r>
          </w:p>
        </w:tc>
      </w:tr>
      <w:tr>
        <w:trPr>
          <w:cantSplit/>
        </w:trPr>
        <w:tc>
          <w:tcPr>
            <w:tcW w:type="dxa" w:w="148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I2 Кесте және қатысу</w:t>
            </w:r>
          </w:p>
        </w:tc>
        <w:tc>
          <w:tcPr>
            <w:tcW w:type="dxa" w:w="137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29.10–25.11.2026</w:t>
            </w:r>
          </w:p>
        </w:tc>
        <w:tc>
          <w:tcPr>
            <w:tcW w:type="dxa" w:w="254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Әкімші сабақ бронін және еркін келуді, жаттықтырушы топтық қатысуды тіркейді</w:t>
            </w:r>
          </w:p>
        </w:tc>
        <w:tc>
          <w:tcPr>
            <w:tcW w:type="dxa" w:w="338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US-07–US-11, US-19; рөлдік тексерулер; негізгі регрессия</w:t>
            </w:r>
          </w:p>
        </w:tc>
        <w:tc>
          <w:tcPr>
            <w:tcW w:type="dxa" w:w="84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34 сағ</w:t>
            </w:r>
          </w:p>
        </w:tc>
      </w:tr>
      <w:tr>
        <w:trPr>
          <w:cantSplit/>
        </w:trPr>
        <w:tc>
          <w:tcPr>
            <w:tcW w:type="dxa" w:w="14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I3 Есеп және қабылдау</w:t>
            </w:r>
          </w:p>
        </w:tc>
        <w:tc>
          <w:tcPr>
            <w:tcW w:type="dxa" w:w="137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26.11–16.12.2026</w:t>
            </w:r>
          </w:p>
        </w:tc>
        <w:tc>
          <w:tcPr>
            <w:tcW w:type="dxa" w:w="254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Басшы есеп пен аудитті көреді, команда MVP-ді қабылдауға дайындайды</w:t>
            </w:r>
          </w:p>
        </w:tc>
        <w:tc>
          <w:tcPr>
            <w:tcW w:type="dxa" w:w="338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US-12, US-14; 12 NFR тексеру жоспары; резерв/көшіру нұсқаулығы; демонстрация</w:t>
            </w:r>
          </w:p>
        </w:tc>
        <w:tc>
          <w:tcPr>
            <w:tcW w:type="dxa" w:w="84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26 сағ</w:t>
            </w:r>
          </w:p>
        </w:tc>
      </w:tr>
      <w:tr>
        <w:trPr>
          <w:cantSplit/>
        </w:trPr>
        <w:tc>
          <w:tcPr>
            <w:tcW w:type="dxa" w:w="148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Барлығы</w:t>
            </w:r>
          </w:p>
        </w:tc>
        <w:tc>
          <w:tcPr>
            <w:tcW w:type="dxa" w:w="137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10 апта</w:t>
            </w:r>
          </w:p>
        </w:tc>
        <w:tc>
          <w:tcPr>
            <w:tcW w:type="dxa" w:w="254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 MVP тарихын қабылдауға дайындау</w:t>
            </w:r>
          </w:p>
        </w:tc>
        <w:tc>
          <w:tcPr>
            <w:tcW w:type="dxa" w:w="338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WBS-тегі барлық жоспарланған нәтиже</w:t>
            </w:r>
          </w:p>
        </w:tc>
        <w:tc>
          <w:tcPr>
            <w:tcW w:type="dxa" w:w="84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84 сағ</w:t>
            </w:r>
          </w:p>
        </w:tc>
      </w:tr>
    </w:tbl>
    <w:p>
      <w:pPr>
        <w:spacing w:after="0"/>
      </w:pPr>
    </w:p>
    <w:p>
      <w:pPr>
        <w:pStyle w:val="Heading2"/>
        <w:widowControl/>
        <w:spacing w:after="100"/>
      </w:pPr>
      <w:r>
        <w:t>Межелер және дайындық критерийлері</w:t>
      </w:r>
    </w:p>
    <w:p>
      <w:pPr>
        <w:pStyle w:val="Heading2"/>
        <w:widowControl/>
        <w:spacing w:after="100"/>
      </w:pPr>
      <w:r>
        <w:t>M1 Негізгі есепке алу көрсетілді 28.10.2026</w:t>
      </w:r>
    </w:p>
    <w:p>
      <w:pPr>
        <w:widowControl/>
        <w:spacing w:after="100"/>
      </w:pPr>
      <w:r>
        <w:t>• Әкімші тест аккаунтымен кіреді.</w:t>
      </w:r>
    </w:p>
    <w:p>
      <w:pPr>
        <w:widowControl/>
        <w:spacing w:after="100"/>
      </w:pPr>
      <w:r>
        <w:t>• Синтетикалық клиентке лимитті немесе лимитсіз абонемент ашылады.</w:t>
      </w:r>
    </w:p>
    <w:p>
      <w:pPr>
        <w:widowControl/>
        <w:spacing w:after="100"/>
      </w:pPr>
      <w:r>
        <w:t>• Төлем күйі тіркеледі, қазақ және орыс мәтіндері тексеріледі.</w:t>
      </w:r>
    </w:p>
    <w:p>
      <w:pPr>
        <w:widowControl/>
        <w:spacing w:after="100"/>
      </w:pPr>
      <w:r>
        <w:t>• I1 сценарийлерінде ашық Critical немесе High ақау жоқ.</w:t>
      </w:r>
    </w:p>
    <w:p>
      <w:pPr>
        <w:pStyle w:val="Heading2"/>
        <w:widowControl/>
        <w:spacing w:after="100"/>
      </w:pPr>
      <w:r>
        <w:t>M2 Екі қатысу жолы көрсетілді 25.11.2026</w:t>
      </w:r>
    </w:p>
    <w:p>
      <w:pPr>
        <w:widowControl/>
        <w:spacing w:after="100"/>
      </w:pPr>
      <w:r>
        <w:t>• Топтық сабақ үшін кесте, бронь және қатысу жолы орындалады.</w:t>
      </w:r>
    </w:p>
    <w:p>
      <w:pPr>
        <w:widowControl/>
        <w:spacing w:after="100"/>
      </w:pPr>
      <w:r>
        <w:t>• Броньсыз еркін келу бөлек тіркеледі.</w:t>
      </w:r>
    </w:p>
    <w:p>
      <w:pPr>
        <w:widowControl/>
        <w:spacing w:after="100"/>
      </w:pPr>
      <w:r>
        <w:t>• Қайталанған сұрау екінші қатысуды жасамайды.</w:t>
      </w:r>
    </w:p>
    <w:p>
      <w:pPr>
        <w:widowControl/>
        <w:spacing w:after="100"/>
      </w:pPr>
      <w:r>
        <w:t>• Клуб ережесі расталмаған тұстар шешім журналында ашық көрсетіледі.</w:t>
      </w:r>
    </w:p>
    <w:p>
      <w:pPr>
        <w:pStyle w:val="Heading2"/>
        <w:widowControl/>
        <w:spacing w:after="100"/>
      </w:pPr>
      <w:r>
        <w:t>M3 MVP қабылдауға дайын 16.12.2026</w:t>
      </w:r>
    </w:p>
    <w:p>
      <w:pPr>
        <w:widowControl/>
        <w:spacing w:after="100"/>
      </w:pPr>
      <w:r>
        <w:t>• 15 MVP тарихының қабылдау сценарийлері орындалған.</w:t>
      </w:r>
    </w:p>
    <w:p>
      <w:pPr>
        <w:widowControl/>
        <w:spacing w:after="100"/>
      </w:pPr>
      <w:r>
        <w:t>• Базалық есепте топтық және еркін қатысу бөлек көрсетілген.</w:t>
      </w:r>
    </w:p>
    <w:p>
      <w:pPr>
        <w:widowControl/>
        <w:spacing w:after="100"/>
      </w:pPr>
      <w:r>
        <w:t>• Аудит, рөлдер, резерв және қалпына келтіру дәлелдері тіркелген.</w:t>
      </w:r>
    </w:p>
    <w:p>
      <w:pPr>
        <w:widowControl/>
        <w:spacing w:after="100"/>
      </w:pPr>
      <w:r>
        <w:t>• Құжат, демонстрация және ашық ақаулар тізімі оқытушыға ұсынылған.</w:t>
      </w:r>
    </w:p>
    <w:p>
      <w:pPr>
        <w:pStyle w:val="Heading2"/>
        <w:widowControl/>
        <w:spacing w:after="100"/>
      </w:pPr>
      <w:r>
        <w:t>Мазмұнды өзгерту ережесі</w:t>
      </w:r>
    </w:p>
    <w:p>
      <w:pPr>
        <w:widowControl/>
        <w:spacing w:after="100"/>
      </w:pPr>
      <w:r>
        <w:t>Релиз күні сақталады. Capacity жетпесе, төмен басымдықтағы мүмкіндік келесі инкрементке немесе ЛЗ4-тегі кейінгі релизге ауыстырылады. Қауіпсіздік, дерек тұтастығы және қабылдау дәлелі қысқартылмайды. US-15–US-18 осы үш инкременттің baseline-ына кірмейді.</w:t>
      </w:r>
    </w:p>
    <w:p>
      <w:r>
        <w:br w:type="page"/>
      </w:r>
    </w:p>
    <w:p>
      <w:pPr>
        <w:pStyle w:val="Heading1"/>
        <w:widowControl/>
        <w:spacing w:after="100"/>
      </w:pPr>
      <w:r>
        <w:t>4 Тәуелділіктер картасы</w:t>
      </w:r>
    </w:p>
    <w:p>
      <w:pPr>
        <w:widowControl/>
        <w:spacing w:after="100"/>
      </w:pPr>
      <w:r>
        <w:t>Сыртқы шешімдер сол жақта, жобаның нәтижелері ортасында, қабылдау нәтижесі оң жақта көрсетілген. Сары блоктар команда бақыламайтын тәуелділіктерді білдіреді.</w:t>
      </w:r>
    </w:p>
    <w:p>
      <w:pPr>
        <w:jc w:val="center"/>
      </w:pPr>
      <w:r>
        <w:drawing>
          <wp:inline xmlns:a="http://schemas.openxmlformats.org/drawingml/2006/main" xmlns:pic="http://schemas.openxmlformats.org/drawingml/2006/picture">
            <wp:extent cx="6120000" cy="3444686"/>
            <wp:docPr id="1" name="Picture 1"/>
            <wp:cNvGraphicFramePr>
              <a:graphicFrameLocks noChangeAspect="1"/>
            </wp:cNvGraphicFramePr>
            <a:graphic>
              <a:graphicData uri="http://schemas.openxmlformats.org/drawingml/2006/picture">
                <pic:pic>
                  <pic:nvPicPr>
                    <pic:cNvPr id="0" name="lz5-dependencies.png"/>
                    <pic:cNvPicPr/>
                  </pic:nvPicPr>
                  <pic:blipFill>
                    <a:blip r:embed="rId10"/>
                    <a:stretch>
                      <a:fillRect/>
                    </a:stretch>
                  </pic:blipFill>
                  <pic:spPr>
                    <a:xfrm>
                      <a:off x="0" y="0"/>
                      <a:ext cx="6120000" cy="3444686"/>
                    </a:xfrm>
                    <a:prstGeom prst="rect"/>
                  </pic:spPr>
                </pic:pic>
              </a:graphicData>
            </a:graphic>
          </wp:inline>
        </w:drawing>
      </w:r>
    </w:p>
    <w:p>
      <w:pPr>
        <w:widowControl/>
        <w:spacing w:after="100"/>
      </w:pPr>
      <w:r>
        <w:t>Картада ішкі реттілік және команда бақыламайтын сыртқы шешімдер бөлек көрсетілген. Растау күні дегеніміз — тәуелділік иесі жауап алуға міндетті жоспарлы күн; «күтілуде» мәртебесі нақты келісім әлі жоқ екенін білдіреді.</w:t>
      </w:r>
    </w:p>
    <w:tbl>
      <w:tblPr>
        <w:tblW w:type="auto" w:w="0"/>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787"/>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ID</w:t>
            </w:r>
          </w:p>
        </w:tc>
        <w:tc>
          <w:tcPr>
            <w:tcW w:type="dxa" w:w="2360"/>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Тәуелділік</w:t>
            </w:r>
          </w:p>
        </w:tc>
        <w:tc>
          <w:tcPr>
            <w:tcW w:type="dxa" w:w="127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Түрі</w:t>
            </w:r>
          </w:p>
        </w:tc>
        <w:tc>
          <w:tcPr>
            <w:tcW w:type="dxa" w:w="98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Иесі</w:t>
            </w:r>
          </w:p>
        </w:tc>
        <w:tc>
          <w:tcPr>
            <w:tcW w:type="dxa" w:w="108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Растау күні</w:t>
            </w:r>
          </w:p>
        </w:tc>
        <w:tc>
          <w:tcPr>
            <w:tcW w:type="dxa" w:w="98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Мәртебе</w:t>
            </w:r>
          </w:p>
        </w:tc>
        <w:tc>
          <w:tcPr>
            <w:tcW w:type="dxa" w:w="2164"/>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Расталмаса</w:t>
            </w:r>
          </w:p>
        </w:tc>
      </w:tr>
      <w:tr>
        <w:trPr>
          <w:cantSplit/>
        </w:trPr>
        <w:tc>
          <w:tcPr>
            <w:tcW w:type="dxa" w:w="78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EXT-01</w:t>
            </w:r>
          </w:p>
        </w:tc>
        <w:tc>
          <w:tcPr>
            <w:tcW w:type="dxa" w:w="2360"/>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Оқытушы MVP шекарасы мен үш инкрементті қабылдайды</w:t>
            </w:r>
          </w:p>
        </w:tc>
        <w:tc>
          <w:tcPr>
            <w:tcW w:type="dxa" w:w="127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шешім</w:t>
            </w:r>
          </w:p>
        </w:tc>
        <w:tc>
          <w:tcPr>
            <w:tcW w:type="dxa" w:w="9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Ануар</w:t>
            </w:r>
          </w:p>
        </w:tc>
        <w:tc>
          <w:tcPr>
            <w:tcW w:type="dxa" w:w="108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08.10.2026</w:t>
            </w:r>
          </w:p>
        </w:tc>
        <w:tc>
          <w:tcPr>
            <w:tcW w:type="dxa" w:w="9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Күтілуде</w:t>
            </w:r>
          </w:p>
        </w:tc>
        <w:tc>
          <w:tcPr>
            <w:tcW w:type="dxa" w:w="2164"/>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Ұсынылған baseline-пен жұмыс істеу, айырманы шешім журналында белгілеу</w:t>
            </w:r>
          </w:p>
        </w:tc>
      </w:tr>
      <w:tr>
        <w:trPr>
          <w:cantSplit/>
        </w:trPr>
        <w:tc>
          <w:tcPr>
            <w:tcW w:type="dxa" w:w="78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EXT-02</w:t>
            </w:r>
          </w:p>
        </w:tc>
        <w:tc>
          <w:tcPr>
            <w:tcW w:type="dxa" w:w="2360"/>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Клуб өкілі кесте, бас тарту және қатысу ережесін нақтылайды</w:t>
            </w:r>
          </w:p>
        </w:tc>
        <w:tc>
          <w:tcPr>
            <w:tcW w:type="dxa" w:w="127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шешім</w:t>
            </w:r>
          </w:p>
        </w:tc>
        <w:tc>
          <w:tcPr>
            <w:tcW w:type="dxa" w:w="98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Ануар</w:t>
            </w:r>
          </w:p>
        </w:tc>
        <w:tc>
          <w:tcPr>
            <w:tcW w:type="dxa" w:w="108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15.10.2026</w:t>
            </w:r>
          </w:p>
        </w:tc>
        <w:tc>
          <w:tcPr>
            <w:tcW w:type="dxa" w:w="98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Күтілуде</w:t>
            </w:r>
          </w:p>
        </w:tc>
        <w:tc>
          <w:tcPr>
            <w:tcW w:type="dxa" w:w="2164"/>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Айыппұлды қоспау; тек дәлелденген жалпы сценарийді көрсету</w:t>
            </w:r>
          </w:p>
        </w:tc>
      </w:tr>
      <w:tr>
        <w:trPr>
          <w:cantSplit/>
        </w:trPr>
        <w:tc>
          <w:tcPr>
            <w:tcW w:type="dxa" w:w="78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EXT-03</w:t>
            </w:r>
          </w:p>
        </w:tc>
        <w:tc>
          <w:tcPr>
            <w:tcW w:type="dxa" w:w="2360"/>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Хостинг және дерек сақтау орны таңдалады</w:t>
            </w:r>
          </w:p>
        </w:tc>
        <w:tc>
          <w:tcPr>
            <w:tcW w:type="dxa" w:w="127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жеткізуші/шешім</w:t>
            </w:r>
          </w:p>
        </w:tc>
        <w:tc>
          <w:tcPr>
            <w:tcW w:type="dxa" w:w="9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Айдос</w:t>
            </w:r>
          </w:p>
        </w:tc>
        <w:tc>
          <w:tcPr>
            <w:tcW w:type="dxa" w:w="108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22.10.2026</w:t>
            </w:r>
          </w:p>
        </w:tc>
        <w:tc>
          <w:tcPr>
            <w:tcW w:type="dxa" w:w="9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Күтілуде</w:t>
            </w:r>
          </w:p>
        </w:tc>
        <w:tc>
          <w:tcPr>
            <w:tcW w:type="dxa" w:w="2164"/>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Жергілікті Docker және тек синтетикалық дерек пайдалану</w:t>
            </w:r>
          </w:p>
        </w:tc>
      </w:tr>
      <w:tr>
        <w:trPr>
          <w:cantSplit/>
        </w:trPr>
        <w:tc>
          <w:tcPr>
            <w:tcW w:type="dxa" w:w="78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EXT-04</w:t>
            </w:r>
          </w:p>
        </w:tc>
        <w:tc>
          <w:tcPr>
            <w:tcW w:type="dxa" w:w="2360"/>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Хабарлама провайдерінің арнасы мен тарифі анықталады</w:t>
            </w:r>
          </w:p>
        </w:tc>
        <w:tc>
          <w:tcPr>
            <w:tcW w:type="dxa" w:w="127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жеткізуші</w:t>
            </w:r>
          </w:p>
        </w:tc>
        <w:tc>
          <w:tcPr>
            <w:tcW w:type="dxa" w:w="98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Айдос</w:t>
            </w:r>
          </w:p>
        </w:tc>
        <w:tc>
          <w:tcPr>
            <w:tcW w:type="dxa" w:w="108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12.11.2026</w:t>
            </w:r>
          </w:p>
        </w:tc>
        <w:tc>
          <w:tcPr>
            <w:tcW w:type="dxa" w:w="98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Кейінгі релиз</w:t>
            </w:r>
          </w:p>
        </w:tc>
        <w:tc>
          <w:tcPr>
            <w:tcW w:type="dxa" w:w="2164"/>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US-16-ны қоспау; қолмен хабарлау тәртібін сақтау</w:t>
            </w:r>
          </w:p>
        </w:tc>
      </w:tr>
      <w:tr>
        <w:trPr>
          <w:cantSplit/>
        </w:trPr>
        <w:tc>
          <w:tcPr>
            <w:tcW w:type="dxa" w:w="78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EXT-05</w:t>
            </w:r>
          </w:p>
        </w:tc>
        <w:tc>
          <w:tcPr>
            <w:tcW w:type="dxa" w:w="2360"/>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Оқытушы қабылдау демонстрациясының уақытын бекітеді</w:t>
            </w:r>
          </w:p>
        </w:tc>
        <w:tc>
          <w:tcPr>
            <w:tcW w:type="dxa" w:w="127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шешім</w:t>
            </w:r>
          </w:p>
        </w:tc>
        <w:tc>
          <w:tcPr>
            <w:tcW w:type="dxa" w:w="9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Ануар</w:t>
            </w:r>
          </w:p>
        </w:tc>
        <w:tc>
          <w:tcPr>
            <w:tcW w:type="dxa" w:w="108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02.12.2026</w:t>
            </w:r>
          </w:p>
        </w:tc>
        <w:tc>
          <w:tcPr>
            <w:tcW w:type="dxa" w:w="98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Күтілуде</w:t>
            </w:r>
          </w:p>
        </w:tc>
        <w:tc>
          <w:tcPr>
            <w:tcW w:type="dxa" w:w="2164"/>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Жазылған демо мен хаттаманы тапсыру</w:t>
            </w:r>
          </w:p>
        </w:tc>
      </w:tr>
    </w:tbl>
    <w:p>
      <w:pPr>
        <w:spacing w:after="0"/>
      </w:pPr>
    </w:p>
    <w:p>
      <w:pPr>
        <w:pStyle w:val="Heading2"/>
        <w:widowControl/>
        <w:spacing w:after="100"/>
      </w:pPr>
      <w:r>
        <w:t>Ішкі реттілік</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481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Алдыңғы нәтиже</w:t>
            </w:r>
          </w:p>
        </w:tc>
        <w:tc>
          <w:tcPr>
            <w:tcW w:type="dxa" w:w="240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Кейінгі нәтиже</w:t>
            </w:r>
          </w:p>
        </w:tc>
        <w:tc>
          <w:tcPr>
            <w:tcW w:type="dxa" w:w="240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Байланыс</w:t>
            </w:r>
          </w:p>
        </w:tc>
      </w:tr>
      <w:tr>
        <w:trPr>
          <w:cantSplit/>
        </w:trPr>
        <w:tc>
          <w:tcPr>
            <w:tcW w:type="dxa" w:w="481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Клиент карточкасы</w:t>
            </w:r>
          </w:p>
        </w:tc>
        <w:tc>
          <w:tcPr>
            <w:tcW w:type="dxa" w:w="24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Абонемент және төлем</w:t>
            </w:r>
          </w:p>
        </w:tc>
        <w:tc>
          <w:tcPr>
            <w:tcW w:type="dxa" w:w="24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Клиентсіз абонемент ашылмайды</w:t>
            </w:r>
          </w:p>
        </w:tc>
      </w:tr>
      <w:tr>
        <w:trPr>
          <w:cantSplit/>
        </w:trPr>
        <w:tc>
          <w:tcPr>
            <w:tcW w:type="dxa" w:w="481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Абонемент күйі</w:t>
            </w:r>
          </w:p>
        </w:tc>
        <w:tc>
          <w:tcPr>
            <w:tcW w:type="dxa" w:w="24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Бронь және еркін келу</w:t>
            </w:r>
          </w:p>
        </w:tc>
        <w:tc>
          <w:tcPr>
            <w:tcW w:type="dxa" w:w="24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Жарамдылық тексеріледі</w:t>
            </w:r>
          </w:p>
        </w:tc>
      </w:tr>
      <w:tr>
        <w:trPr>
          <w:cantSplit/>
        </w:trPr>
        <w:tc>
          <w:tcPr>
            <w:tcW w:type="dxa" w:w="481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Кесте және бронь</w:t>
            </w:r>
          </w:p>
        </w:tc>
        <w:tc>
          <w:tcPr>
            <w:tcW w:type="dxa" w:w="24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Топтық қатысу</w:t>
            </w:r>
          </w:p>
        </w:tc>
        <w:tc>
          <w:tcPr>
            <w:tcW w:type="dxa" w:w="24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Қатысу бронь мен сабаққа байланысады</w:t>
            </w:r>
          </w:p>
        </w:tc>
      </w:tr>
      <w:tr>
        <w:trPr>
          <w:cantSplit/>
        </w:trPr>
        <w:tc>
          <w:tcPr>
            <w:tcW w:type="dxa" w:w="481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Қатысу жазбалары</w:t>
            </w:r>
          </w:p>
        </w:tc>
        <w:tc>
          <w:tcPr>
            <w:tcW w:type="dxa" w:w="24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Есеп және аудит</w:t>
            </w:r>
          </w:p>
        </w:tc>
        <w:tc>
          <w:tcPr>
            <w:tcW w:type="dxa" w:w="24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Есепке тек тіркелген оқиғалар кіреді</w:t>
            </w:r>
          </w:p>
        </w:tc>
      </w:tr>
      <w:tr>
        <w:trPr>
          <w:cantSplit/>
        </w:trPr>
        <w:tc>
          <w:tcPr>
            <w:tcW w:type="dxa" w:w="481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Функционалдық срез</w:t>
            </w:r>
          </w:p>
        </w:tc>
        <w:tc>
          <w:tcPr>
            <w:tcW w:type="dxa" w:w="24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Қабылдау және NFR тексеруі</w:t>
            </w:r>
          </w:p>
        </w:tc>
        <w:tc>
          <w:tcPr>
            <w:tcW w:type="dxa" w:w="24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Дайын емес функция тесттен өтті деп белгіленбейді</w:t>
            </w:r>
          </w:p>
        </w:tc>
      </w:tr>
    </w:tbl>
    <w:p>
      <w:pPr>
        <w:spacing w:after="0"/>
      </w:pPr>
    </w:p>
    <w:p>
      <w:pPr>
        <w:widowControl/>
        <w:spacing w:after="100"/>
      </w:pPr>
      <w:r>
        <w:t>EXT-01, EXT-02 және EXT-03 мерзімінде расталмаса, олар тәуекел реестріне ауысады. Mermaid бастапқы коды dependencies.mmd (dependencies.mmd) файлында, көруге арналған нұсқасы dependencies.svg (dependencies.svg) файлында сақталады.</w:t>
      </w:r>
    </w:p>
    <w:p>
      <w:r>
        <w:br w:type="page"/>
      </w:r>
    </w:p>
    <w:p>
      <w:pPr>
        <w:pStyle w:val="Heading1"/>
        <w:widowControl/>
        <w:spacing w:after="100"/>
      </w:pPr>
      <w:r>
        <w:t>5 Команда топологиясы және RACI</w:t>
      </w:r>
    </w:p>
    <w:p>
      <w:pPr>
        <w:widowControl/>
        <w:spacing w:after="100"/>
      </w:pPr>
      <w:r>
        <w:t>FitClub үшін бір stream aligned команда таңдалды. Үш студент клиентке қызмет көрсету ағынына басынан аяғына дейін жауап береді. Бөлек platform немесе complicated subsystem командасын құру осы көлемде қосымша келісу шығынын тудырады. Хостинг, оқытушы және болашақ клуб өкілі командадан тыс тәуелділіктер болып қалады.</w:t>
      </w:r>
    </w:p>
    <w:p>
      <w:pPr>
        <w:widowControl/>
        <w:spacing w:after="100"/>
      </w:pPr>
      <w:r>
        <w:t>Белгілер: R — орындайды, A — соңғы жауапты, C — кеңес береді, I — хабардар.</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3665"/>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Артефакт немесе нәтиже</w:t>
            </w:r>
          </w:p>
        </w:tc>
        <w:tc>
          <w:tcPr>
            <w:tcW w:type="dxa" w:w="149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Айдос</w:t>
            </w:r>
          </w:p>
        </w:tc>
        <w:tc>
          <w:tcPr>
            <w:tcW w:type="dxa" w:w="149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Ануар</w:t>
            </w:r>
          </w:p>
        </w:tc>
        <w:tc>
          <w:tcPr>
            <w:tcW w:type="dxa" w:w="149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Әділбек</w:t>
            </w:r>
          </w:p>
        </w:tc>
        <w:tc>
          <w:tcPr>
            <w:tcW w:type="dxa" w:w="1493"/>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Оқытушы</w:t>
            </w:r>
          </w:p>
        </w:tc>
      </w:tr>
      <w:tr>
        <w:trPr>
          <w:cantSplit/>
        </w:trPr>
        <w:tc>
          <w:tcPr>
            <w:tcW w:type="dxa" w:w="36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Өнім шекарасы және бэклог</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WBS және релиздер жоспары</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Сыртқы тәуелділіктерді нақтылау</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r>
      <w:tr>
        <w:trPr>
          <w:cantSplit/>
        </w:trPr>
        <w:tc>
          <w:tcPr>
            <w:tcW w:type="dxa" w:w="366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Деректер моделі және функционал</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Қабылдау критерийлері және тест хаттамасы</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NFR тексеру жоспары</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Мәртебе және оқытушымен байланыс</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Қорытынды демонстрация</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A/R</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R</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R</w:t>
            </w:r>
          </w:p>
        </w:tc>
        <w:tc>
          <w:tcPr>
            <w:tcW w:type="dxa" w:w="1493"/>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w:t>
            </w:r>
          </w:p>
        </w:tc>
      </w:tr>
      <w:tr>
        <w:trPr>
          <w:cantSplit/>
        </w:trPr>
        <w:tc>
          <w:tcPr>
            <w:tcW w:type="dxa" w:w="36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Baseline-ды оқу жұмысы ретінде бекіту</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R</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C</w:t>
            </w:r>
          </w:p>
        </w:tc>
        <w:tc>
          <w:tcPr>
            <w:tcW w:type="dxa" w:w="1493"/>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A</w:t>
            </w:r>
          </w:p>
        </w:tc>
      </w:tr>
    </w:tbl>
    <w:p>
      <w:pPr>
        <w:spacing w:after="0"/>
      </w:pPr>
    </w:p>
    <w:p>
      <w:pPr>
        <w:widowControl/>
        <w:spacing w:after="100"/>
      </w:pPr>
      <w:r>
        <w:t>Әр жолда бір A бар. Оқытушы оқу нәтижесін қабылдайды, бірақ студенттердің күнделікті жұмысын орындамайды. Нақты клуб пилоты басталса, клубтан дерек иесі мен қабылдауға жауапты тұлға бөлек тағайындалады.</w:t>
      </w:r>
    </w:p>
    <w:p>
      <w:pPr>
        <w:pStyle w:val="Heading2"/>
        <w:widowControl/>
        <w:spacing w:after="100"/>
      </w:pPr>
      <w:r>
        <w:t>Команда ішіндегі аймақтар</w:t>
      </w:r>
    </w:p>
    <w:p>
      <w:pPr>
        <w:widowControl/>
        <w:spacing w:after="100"/>
      </w:pPr>
      <w:r>
        <w:t>• Айдос: өнім басымдығы, архитектура, негізгі әзірлеу, орта және релиз дайындығы.</w:t>
      </w:r>
    </w:p>
    <w:p>
      <w:pPr>
        <w:widowControl/>
        <w:spacing w:after="100"/>
      </w:pPr>
      <w:r>
        <w:t>• Ануар: сыртқы сұрақтар, шешім журналы, оқытушымен және пайдаланушы өкілдерімен байланыс.</w:t>
      </w:r>
    </w:p>
    <w:p>
      <w:pPr>
        <w:widowControl/>
        <w:spacing w:after="100"/>
      </w:pPr>
      <w:r>
        <w:t>• Әділбек: тест дизайны, қабылдау дәлелі, ақау триажы және әзірлеуге көмек.</w:t>
      </w:r>
    </w:p>
    <w:p>
      <w:pPr>
        <w:widowControl/>
        <w:spacing w:after="100"/>
      </w:pPr>
      <w:r>
        <w:t>Қатысушы өз негізгі аймағына жауап береді, бірақ кодты қарау мен демонстрацияда екінші адам міндетті түрде қатысады. Бұл бір адамның болмауынан жұмыстың тоқтау қаупін азайтады.</w:t>
      </w:r>
    </w:p>
    <w:p>
      <w:pPr>
        <w:pStyle w:val="Heading1"/>
        <w:widowControl/>
        <w:spacing w:after="100"/>
      </w:pPr>
      <w:r>
        <w:t>6 Capacity есебі</w:t>
      </w:r>
    </w:p>
    <w:p>
      <w:pPr>
        <w:widowControl/>
        <w:spacing w:after="100"/>
      </w:pPr>
      <w:r>
        <w:t>Capacity 08.10.2026–16.12.2026 аралығындағы 10 оқу аптасына есептелді. Сағаттар команда растауы тиіс жоспарлы допущение; олар орындалған уақыт ретінде берілмейді.</w:t>
      </w:r>
    </w:p>
    <w:p>
      <w:pPr>
        <w:pStyle w:val="Heading2"/>
        <w:widowControl/>
        <w:spacing w:after="100"/>
      </w:pPr>
      <w:r>
        <w:t>Қолжетімді уақыт</w:t>
      </w:r>
    </w:p>
    <w:tbl>
      <w:tblPr>
        <w:tblW w:type="auto" w:w="0"/>
        <w:tblLayout w:type="fixed"/>
        <w:tblLook w:firstColumn="1" w:firstRow="1" w:lastColumn="0" w:lastRow="0" w:noHBand="0" w:noVBand="1" w:val="04A0"/>
      </w:tblPr>
      <w:tblGrid>
        <w:gridCol w:w="1377"/>
        <w:gridCol w:w="1377"/>
        <w:gridCol w:w="1377"/>
        <w:gridCol w:w="1377"/>
        <w:gridCol w:w="1377"/>
        <w:gridCol w:w="1377"/>
        <w:gridCol w:w="1377"/>
      </w:tblGrid>
      <w:tr>
        <w:trPr>
          <w:cantSplit/>
          <w:tblHeader/>
        </w:trPr>
        <w:tc>
          <w:tcPr>
            <w:tcW w:type="dxa" w:w="2065"/>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Қатысушы</w:t>
            </w:r>
          </w:p>
        </w:tc>
        <w:tc>
          <w:tcPr>
            <w:tcW w:type="dxa" w:w="1147"/>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Аптасына жобаға уақыт</w:t>
            </w:r>
          </w:p>
        </w:tc>
        <w:tc>
          <w:tcPr>
            <w:tcW w:type="dxa" w:w="126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10 апта теориялық</w:t>
            </w:r>
          </w:p>
        </w:tc>
        <w:tc>
          <w:tcPr>
            <w:tcW w:type="dxa" w:w="1377"/>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Басқа пәндер және сессия</w:t>
            </w:r>
          </w:p>
        </w:tc>
        <w:tc>
          <w:tcPr>
            <w:tcW w:type="dxa" w:w="126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Үйлестіру</w:t>
            </w:r>
          </w:p>
        </w:tc>
        <w:tc>
          <w:tcPr>
            <w:tcW w:type="dxa" w:w="126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Күтпеген жұмыс резерві</w:t>
            </w:r>
          </w:p>
        </w:tc>
        <w:tc>
          <w:tcPr>
            <w:tcW w:type="dxa" w:w="1262"/>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Нақты capacity</w:t>
            </w:r>
          </w:p>
        </w:tc>
      </w:tr>
      <w:tr>
        <w:trPr>
          <w:cantSplit/>
        </w:trPr>
        <w:tc>
          <w:tcPr>
            <w:tcW w:type="dxa" w:w="20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Айдос</w:t>
            </w:r>
          </w:p>
        </w:tc>
        <w:tc>
          <w:tcPr>
            <w:tcW w:type="dxa" w:w="114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 сағ</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60</w:t>
            </w:r>
          </w:p>
        </w:tc>
        <w:tc>
          <w:tcPr>
            <w:tcW w:type="dxa" w:w="137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−9</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39</w:t>
            </w:r>
          </w:p>
        </w:tc>
      </w:tr>
      <w:tr>
        <w:trPr>
          <w:cantSplit/>
        </w:trPr>
        <w:tc>
          <w:tcPr>
            <w:tcW w:type="dxa" w:w="206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Ануар</w:t>
            </w:r>
          </w:p>
        </w:tc>
        <w:tc>
          <w:tcPr>
            <w:tcW w:type="dxa" w:w="114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 сағ</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40</w:t>
            </w:r>
          </w:p>
        </w:tc>
        <w:tc>
          <w:tcPr>
            <w:tcW w:type="dxa" w:w="137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26</w:t>
            </w:r>
          </w:p>
        </w:tc>
      </w:tr>
      <w:tr>
        <w:trPr>
          <w:cantSplit/>
        </w:trPr>
        <w:tc>
          <w:tcPr>
            <w:tcW w:type="dxa" w:w="206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Әділбек</w:t>
            </w:r>
          </w:p>
        </w:tc>
        <w:tc>
          <w:tcPr>
            <w:tcW w:type="dxa" w:w="114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 сағ</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50</w:t>
            </w:r>
          </w:p>
        </w:tc>
        <w:tc>
          <w:tcPr>
            <w:tcW w:type="dxa" w:w="1377"/>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w:t>
            </w:r>
          </w:p>
        </w:tc>
        <w:tc>
          <w:tcPr>
            <w:tcW w:type="dxa" w:w="1262"/>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34</w:t>
            </w:r>
          </w:p>
        </w:tc>
      </w:tr>
      <w:tr>
        <w:trPr>
          <w:cantSplit/>
        </w:trPr>
        <w:tc>
          <w:tcPr>
            <w:tcW w:type="dxa" w:w="206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Барлығы</w:t>
            </w:r>
          </w:p>
        </w:tc>
        <w:tc>
          <w:tcPr>
            <w:tcW w:type="dxa" w:w="114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 сағ</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150</w:t>
            </w:r>
          </w:p>
        </w:tc>
        <w:tc>
          <w:tcPr>
            <w:tcW w:type="dxa" w:w="1377"/>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−21</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w:t>
            </w:r>
          </w:p>
        </w:tc>
        <w:tc>
          <w:tcPr>
            <w:tcW w:type="dxa" w:w="1262"/>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99</w:t>
            </w:r>
          </w:p>
        </w:tc>
      </w:tr>
    </w:tbl>
    <w:p>
      <w:pPr>
        <w:spacing w:after="0"/>
      </w:pPr>
    </w:p>
    <w:p>
      <w:pPr>
        <w:widowControl/>
        <w:spacing w:after="100"/>
      </w:pPr>
      <w:r>
        <w:t>Формула: нақты capacity = теориялық уақыт − оқу шыңы − үйлестіру − күтпеген жұмыс резерві.</w:t>
      </w:r>
    </w:p>
    <w:p>
      <w:pPr>
        <w:pStyle w:val="Heading2"/>
        <w:widowControl/>
        <w:spacing w:after="100"/>
      </w:pPr>
      <w:r>
        <w:t>Capacity пен жоспарды салыстыру</w:t>
      </w:r>
    </w:p>
    <w:tbl>
      <w:tblPr>
        <w:tblW w:type="auto" w:w="0"/>
        <w:tblLayout w:type="fixed"/>
        <w:tblLook w:firstColumn="1" w:firstRow="1" w:lastColumn="0" w:lastRow="0" w:noHBand="0" w:noVBand="1" w:val="04A0"/>
      </w:tblPr>
      <w:tblGrid>
        <w:gridCol w:w="4819"/>
        <w:gridCol w:w="4819"/>
      </w:tblGrid>
      <w:tr>
        <w:trPr>
          <w:cantSplit/>
          <w:tblHeader/>
        </w:trPr>
        <w:tc>
          <w:tcPr>
            <w:tcW w:type="dxa" w:w="302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Бөлік</w:t>
            </w:r>
          </w:p>
        </w:tc>
        <w:tc>
          <w:tcPr>
            <w:tcW w:type="dxa" w:w="660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Сағат</w:t>
            </w:r>
          </w:p>
        </w:tc>
      </w:tr>
      <w:tr>
        <w:trPr>
          <w:cantSplit/>
        </w:trPr>
        <w:tc>
          <w:tcPr>
            <w:tcW w:type="dxa" w:w="302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I1 Негізгі есепке алу</w:t>
            </w:r>
          </w:p>
        </w:tc>
        <w:tc>
          <w:tcPr>
            <w:tcW w:type="dxa" w:w="66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24</w:t>
            </w:r>
          </w:p>
        </w:tc>
      </w:tr>
      <w:tr>
        <w:trPr>
          <w:cantSplit/>
        </w:trPr>
        <w:tc>
          <w:tcPr>
            <w:tcW w:type="dxa" w:w="302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I2 Кесте және қатысу</w:t>
            </w:r>
          </w:p>
        </w:tc>
        <w:tc>
          <w:tcPr>
            <w:tcW w:type="dxa" w:w="66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34</w:t>
            </w:r>
          </w:p>
        </w:tc>
      </w:tr>
      <w:tr>
        <w:trPr>
          <w:cantSplit/>
        </w:trPr>
        <w:tc>
          <w:tcPr>
            <w:tcW w:type="dxa" w:w="302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I3 Есеп және қабылдау</w:t>
            </w:r>
          </w:p>
        </w:tc>
        <w:tc>
          <w:tcPr>
            <w:tcW w:type="dxa" w:w="66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26</w:t>
            </w:r>
          </w:p>
        </w:tc>
      </w:tr>
      <w:tr>
        <w:trPr>
          <w:cantSplit/>
        </w:trPr>
        <w:tc>
          <w:tcPr>
            <w:tcW w:type="dxa" w:w="302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Жоспарланған жұмыс</w:t>
            </w:r>
          </w:p>
        </w:tc>
        <w:tc>
          <w:tcPr>
            <w:tcW w:type="dxa" w:w="66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84</w:t>
            </w:r>
          </w:p>
        </w:tc>
      </w:tr>
      <w:tr>
        <w:trPr>
          <w:cantSplit/>
        </w:trPr>
        <w:tc>
          <w:tcPr>
            <w:tcW w:type="dxa" w:w="302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Қалған резерв</w:t>
            </w:r>
          </w:p>
        </w:tc>
        <w:tc>
          <w:tcPr>
            <w:tcW w:type="dxa" w:w="660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w:t>
            </w:r>
          </w:p>
        </w:tc>
      </w:tr>
      <w:tr>
        <w:trPr>
          <w:cantSplit/>
        </w:trPr>
        <w:tc>
          <w:tcPr>
            <w:tcW w:type="dxa" w:w="302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Нақты capacity</w:t>
            </w:r>
          </w:p>
        </w:tc>
        <w:tc>
          <w:tcPr>
            <w:tcW w:type="dxa" w:w="660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99</w:t>
            </w:r>
          </w:p>
        </w:tc>
      </w:tr>
    </w:tbl>
    <w:p>
      <w:pPr>
        <w:spacing w:after="0"/>
      </w:pPr>
    </w:p>
    <w:p>
      <w:pPr>
        <w:widowControl/>
        <w:spacing w:after="100"/>
      </w:pPr>
      <w:r>
        <w:t>Жоспар capacity-дің 84,8 пайызын пайдаланады. 15,2 пайызы өзгеріс, қайта тексеру және сыртқы тәуелділіктің кешігуіне қалдырылды. Теориялық 150 сағаттың бәрін жоспарға енгізбейміз, себебі студенттер басқа пәндермен қатар жұмыс істейді және үйлестіруге уақыт жұмсайды.</w:t>
      </w:r>
    </w:p>
    <w:p>
      <w:pPr>
        <w:pStyle w:val="Heading2"/>
        <w:widowControl/>
        <w:spacing w:after="100"/>
      </w:pPr>
      <w:r>
        <w:t>Жүктемені бөлу</w:t>
      </w:r>
    </w:p>
    <w:tbl>
      <w:tblPr>
        <w:tblW w:type="auto" w:w="0"/>
        <w:tblLayout w:type="fixed"/>
        <w:tblLook w:firstColumn="1" w:firstRow="1" w:lastColumn="0" w:lastRow="0" w:noHBand="0" w:noVBand="1" w:val="04A0"/>
      </w:tblPr>
      <w:tblGrid>
        <w:gridCol w:w="1928"/>
        <w:gridCol w:w="1928"/>
        <w:gridCol w:w="1928"/>
        <w:gridCol w:w="1928"/>
        <w:gridCol w:w="1928"/>
      </w:tblGrid>
      <w:tr>
        <w:trPr>
          <w:cantSplit/>
          <w:tblHeader/>
        </w:trPr>
        <w:tc>
          <w:tcPr>
            <w:tcW w:type="dxa" w:w="2499"/>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Қатысушы</w:t>
            </w:r>
          </w:p>
        </w:tc>
        <w:tc>
          <w:tcPr>
            <w:tcW w:type="dxa" w:w="1785"/>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Жоспарланған негізгі жұмыс</w:t>
            </w:r>
          </w:p>
        </w:tc>
        <w:tc>
          <w:tcPr>
            <w:tcW w:type="dxa" w:w="1785"/>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Сағат</w:t>
            </w:r>
          </w:p>
        </w:tc>
        <w:tc>
          <w:tcPr>
            <w:tcW w:type="dxa" w:w="1785"/>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Capacity</w:t>
            </w:r>
          </w:p>
        </w:tc>
        <w:tc>
          <w:tcPr>
            <w:tcW w:type="dxa" w:w="1785"/>
            <w:vAlign w:val="center"/>
            <w:tcMar>
              <w:top w:w="90" w:type="dxa"/>
              <w:bottom w:w="90" w:type="dxa"/>
              <w:start w:w="90" w:type="dxa"/>
              <w:end w:w="90" w:type="dxa"/>
            </w:tcMar>
            <w:shd w:fill="1C7DA5"/>
            <w:tcBorders>
              <w:top w:val="single" w:sz="4" w:color="D9D9D9"/>
              <w:bottom w:val="single" w:sz="4" w:color="D9D9D9"/>
              <w:start w:val="single" w:sz="4" w:color="D9D9D9"/>
              <w:end w:val="single" w:sz="4" w:color="D9D9D9"/>
            </w:tcBorders>
          </w:tcPr>
          <w:p>
            <w:pPr>
              <w:spacing w:after="20" w:line="240" w:lineRule="auto"/>
            </w:pPr>
            <w:r>
              <w:rPr>
                <w:rFonts w:ascii="Segoe UI" w:hAnsi="Segoe UI"/>
                <w:b/>
                <w:color w:val="FFFFFF"/>
                <w:sz w:val="17"/>
              </w:rPr>
              <w:t>Бос резерв</w:t>
            </w:r>
          </w:p>
        </w:tc>
      </w:tr>
      <w:tr>
        <w:trPr>
          <w:cantSplit/>
        </w:trPr>
        <w:tc>
          <w:tcPr>
            <w:tcW w:type="dxa" w:w="249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Айдос</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өнім, архитектура, әзірлеу, орта</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34</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39</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5</w:t>
            </w:r>
          </w:p>
        </w:tc>
      </w:tr>
      <w:tr>
        <w:trPr>
          <w:cantSplit/>
        </w:trPr>
        <w:tc>
          <w:tcPr>
            <w:tcW w:type="dxa" w:w="249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Ануар</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сұрақтар, тәуелділік, мәртебе, демонстрация</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22</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26</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4</w:t>
            </w:r>
          </w:p>
        </w:tc>
      </w:tr>
      <w:tr>
        <w:trPr>
          <w:cantSplit/>
        </w:trPr>
        <w:tc>
          <w:tcPr>
            <w:tcW w:type="dxa" w:w="2499"/>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Әділбек</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тест дизайны, тексеру, ақау, көмек</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28</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34</w:t>
            </w:r>
          </w:p>
        </w:tc>
        <w:tc>
          <w:tcPr>
            <w:tcW w:type="dxa" w:w="1785"/>
            <w:vAlign w:val="center"/>
            <w:tcMar>
              <w:top w:w="90" w:type="dxa"/>
              <w:bottom w:w="90" w:type="dxa"/>
              <w:start w:w="90" w:type="dxa"/>
              <w:end w:w="90" w:type="dxa"/>
            </w:tcMar>
            <w:shd w:fill="FFFFFF"/>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6</w:t>
            </w:r>
          </w:p>
        </w:tc>
      </w:tr>
      <w:tr>
        <w:trPr>
          <w:cantSplit/>
        </w:trPr>
        <w:tc>
          <w:tcPr>
            <w:tcW w:type="dxa" w:w="2499"/>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Барлығы</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84</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99</w:t>
            </w:r>
          </w:p>
        </w:tc>
        <w:tc>
          <w:tcPr>
            <w:tcW w:type="dxa" w:w="1785"/>
            <w:vAlign w:val="center"/>
            <w:tcMar>
              <w:top w:w="90" w:type="dxa"/>
              <w:bottom w:w="90" w:type="dxa"/>
              <w:start w:w="90" w:type="dxa"/>
              <w:end w:w="90" w:type="dxa"/>
            </w:tcMar>
            <w:shd w:fill="EDF5F8"/>
            <w:tcBorders>
              <w:top w:val="single" w:sz="4" w:color="D9D9D9"/>
              <w:bottom w:val="single" w:sz="4" w:color="D9D9D9"/>
              <w:start w:val="single" w:sz="4" w:color="D9D9D9"/>
              <w:end w:val="single" w:sz="4" w:color="D9D9D9"/>
            </w:tcBorders>
          </w:tcPr>
          <w:p>
            <w:pPr>
              <w:spacing w:after="20" w:line="240" w:lineRule="auto"/>
            </w:pPr>
            <w:r>
              <w:rPr>
                <w:rFonts w:ascii="Segoe UI" w:hAnsi="Segoe UI"/>
                <w:b w:val="0"/>
                <w:color w:val="000000"/>
                <w:sz w:val="17"/>
              </w:rPr>
              <w:t>15</w:t>
            </w:r>
          </w:p>
        </w:tc>
      </w:tr>
    </w:tbl>
    <w:p>
      <w:pPr>
        <w:spacing w:after="0"/>
      </w:pPr>
    </w:p>
    <w:p>
      <w:pPr>
        <w:widowControl/>
        <w:spacing w:after="100"/>
      </w:pPr>
      <w:r>
        <w:t>Апта сайын нақты жұмсалған уақыт жазылады. Екі апта қатарынан жоспардан 20 пайыздан көп ауытқу болса, Айдос төмен басымдықтағы мазмұнды ауыстырады, Ануар оқытушыға әсерін хабарлайды, Әділбек қабылдау сценарийлерінің қысқармауын тексереді.</w:t>
      </w:r>
    </w:p>
    <w:p>
      <w:pPr>
        <w:pStyle w:val="Heading1"/>
        <w:widowControl/>
        <w:spacing w:after="100"/>
      </w:pPr>
      <w:r>
        <w:t>7 Тапсыру дайындығы</w:t>
      </w:r>
    </w:p>
    <w:p>
      <w:pPr>
        <w:widowControl/>
        <w:spacing w:after="100"/>
      </w:pPr>
      <w:r>
        <w:t>• WBS үш деңгейге дейін құрылған және 100 пайыз ережесі санмен тексерілген.</w:t>
      </w:r>
    </w:p>
    <w:p>
      <w:pPr>
        <w:widowControl/>
        <w:spacing w:after="100"/>
      </w:pPr>
      <w:r>
        <w:t>• Бес белгісіз жұмыс пакетінде шекара, нәтиже, қабылдау, жауапты, баға және тәуелділік бар.</w:t>
      </w:r>
    </w:p>
    <w:p>
      <w:pPr>
        <w:widowControl/>
        <w:spacing w:after="100"/>
      </w:pPr>
      <w:r>
        <w:t>• Үш инкрементте мақсат, мазмұн, меже және дайындық критерийі көрсетілген.</w:t>
      </w:r>
    </w:p>
    <w:p>
      <w:pPr>
        <w:widowControl/>
        <w:spacing w:after="100"/>
      </w:pPr>
      <w:r>
        <w:t>• Бес сыртқы тәуелділіктің иесі, жоспарлы растау күні және балама жоспары бар.</w:t>
      </w:r>
    </w:p>
    <w:p>
      <w:pPr>
        <w:widowControl/>
        <w:spacing w:after="100"/>
      </w:pPr>
      <w:r>
        <w:t>• Stream aligned топологиясы таңдалып, негізгі артефакттарға RACI берілген.</w:t>
      </w:r>
    </w:p>
    <w:p>
      <w:pPr>
        <w:widowControl/>
        <w:spacing w:after="100"/>
      </w:pPr>
      <w:r>
        <w:t>• 84 сағат жоспар 99 сағат capacity-ден аспайды және 15 сағат резерв қалады.</w:t>
      </w:r>
    </w:p>
    <w:p>
      <w:pPr>
        <w:pStyle w:val="Heading2"/>
        <w:widowControl/>
        <w:spacing w:after="100"/>
      </w:pPr>
      <w:r>
        <w:t>Дереккөздер</w:t>
      </w:r>
    </w:p>
    <w:p>
      <w:pPr>
        <w:widowControl/>
        <w:spacing w:after="100"/>
      </w:pPr>
      <w:r>
        <w:t>Управление ИТ-проектами 15 недель 2026  5 апта  ЛЗ5.</w:t>
      </w:r>
    </w:p>
    <w:p>
      <w:pPr>
        <w:widowControl/>
        <w:spacing w:after="100"/>
      </w:pPr>
      <w:r>
        <w:t>Лекция 5 Планирование поставки  WBS зависимости топология команд.</w:t>
      </w:r>
    </w:p>
    <w:p>
      <w:pPr>
        <w:widowControl/>
        <w:spacing w:after="100"/>
      </w:pPr>
      <w:r>
        <w:t>FitClub ЛЗ4 бэклогы  story map  NFR және сұхбат қорытындысы.</w:t>
      </w:r>
    </w:p>
    <w:p>
      <w:pPr>
        <w:widowControl/>
        <w:spacing w:after="100"/>
      </w:pPr>
      <w:r>
        <w:t>GitHub репозиторийі  https://github.com/Scr1ptK1ng/fitclub-project/tree/main/docs/plan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b w:val="0"/>
        <w:color w:val="666666"/>
        <w:sz w:val="16"/>
      </w:rPr>
      <w:t>FitClub ЛЗ5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Segoe UI" w:hAnsi="Segoe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00"/>
      <w:contextualSpacing/>
    </w:pPr>
    <w:rPr>
      <w:rFonts w:asciiTheme="majorHAnsi" w:eastAsiaTheme="majorEastAsia" w:hAnsiTheme="majorHAnsi" w:cstheme="majorBidi" w:ascii="Segoe UI" w:hAnsi="Segoe U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FitClub ЛЗ5 жеткізілім жоспары</dc:title>
  <dc:subject/>
  <dc:creator>FitClub командасы</dc:creator>
  <cp:keywords/>
  <dc:description>generated by python-docx</dc:description>
  <cp:lastModifiedBy/>
  <cp:revision>1</cp:revision>
  <dcterms:created xsi:type="dcterms:W3CDTF">2013-12-23T23:15:00Z</dcterms:created>
  <dcterms:modified xsi:type="dcterms:W3CDTF">2013-12-23T23:15:00Z</dcterms:modified>
  <cp:category/>
</cp:coreProperties>
</file>