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b w:val="1"/>
          <w:bCs w:val="1"/>
          <w:color w:val="auto"/>
        </w:rPr>
        <w:t>CLAIMS</w:t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ind w:right="600"/>
        <w:spacing w:after="0" w:line="32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MULTI-DOMAIN AUTHENTICATION AND AUTHORIZATION SYSTEM WITH CREDENTIAL PORTABILITY FOR AI AGENT NETWORKS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858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What is claimed is: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420" w:right="480" w:hanging="236"/>
        <w:spacing w:after="0" w:line="305" w:lineRule="auto"/>
        <w:tabs>
          <w:tab w:leader="none" w:pos="420" w:val="left"/>
        </w:tabs>
        <w:numPr>
          <w:ilvl w:val="0"/>
          <w:numId w:val="1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system for authenticating artificial intelligence agents across multiple computing environments comprising:</w:t>
      </w:r>
    </w:p>
    <w:p>
      <w:pPr>
        <w:spacing w:after="0" w:line="2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840" w:right="940" w:hanging="270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a processor configured to execute instructions for generating environment-independent identifiers for artificial intelligence agents;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ind w:left="840" w:right="180"/>
        <w:spacing w:after="0" w:line="33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credential translation engine for converting between heterogeneous authentication protocols; and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-438785</wp:posOffset>
            </wp:positionV>
            <wp:extent cx="57150" cy="571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40" w:right="300"/>
        <w:spacing w:after="0" w:line="355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behavioral authentication module for validating artificial intelligence agent authenticity using operational characteristics.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-477520</wp:posOffset>
            </wp:positionV>
            <wp:extent cx="57150" cy="571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 w:right="700" w:hanging="236"/>
        <w:spacing w:after="0" w:line="319" w:lineRule="auto"/>
        <w:tabs>
          <w:tab w:leader="none" w:pos="420" w:val="left"/>
        </w:tabs>
        <w:numPr>
          <w:ilvl w:val="0"/>
          <w:numId w:val="2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wherein said environment-independent identifiers are derived from a combination of cryptographic keys, operational parameters, and capability sets specific to each artificial intelligence agent.</w:t>
      </w:r>
    </w:p>
    <w:p>
      <w:pPr>
        <w:spacing w:after="0" w:line="2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 w:line="315" w:lineRule="auto"/>
        <w:tabs>
          <w:tab w:leader="none" w:pos="420" w:val="left"/>
        </w:tabs>
        <w:numPr>
          <w:ilvl w:val="0"/>
          <w:numId w:val="2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wherein said credential translation engine converts between at least two credential types selected from the group consisting of: API keys, X.509 certificates, OAuth tokens, JWT tokens, SAML assertions, Kerberos tickets, hardware security module credentials, and behavioral authentication patterns.</w:t>
      </w:r>
    </w:p>
    <w:p>
      <w:pPr>
        <w:spacing w:after="0" w:line="4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jc w:val="both"/>
        <w:ind w:left="420" w:hanging="236"/>
        <w:spacing w:after="0" w:line="319" w:lineRule="auto"/>
        <w:tabs>
          <w:tab w:leader="none" w:pos="420" w:val="left"/>
        </w:tabs>
        <w:numPr>
          <w:ilvl w:val="0"/>
          <w:numId w:val="2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wherein said operational characteristics comprise behavioral patterns including API call sequences, resource utilization patterns, decision-making patterns, interaction sequences, and temporal patterns.</w:t>
      </w:r>
    </w:p>
    <w:p>
      <w:pPr>
        <w:spacing w:after="0" w:line="2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right="60" w:hanging="236"/>
        <w:spacing w:after="0" w:line="319" w:lineRule="auto"/>
        <w:tabs>
          <w:tab w:leader="none" w:pos="420" w:val="left"/>
        </w:tabs>
        <w:numPr>
          <w:ilvl w:val="0"/>
          <w:numId w:val="2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further comprising a privacy-preserving attribute verification mechanism using zero-knowledge cryptographic proofs that demonstrate attribute possession without revealing attribute values.</w:t>
      </w:r>
    </w:p>
    <w:p>
      <w:pPr>
        <w:spacing w:after="0" w:line="2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right="380" w:hanging="236"/>
        <w:spacing w:after="0" w:line="332" w:lineRule="auto"/>
        <w:tabs>
          <w:tab w:leader="none" w:pos="420" w:val="left"/>
        </w:tabs>
        <w:numPr>
          <w:ilvl w:val="0"/>
          <w:numId w:val="2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wherein said system supports concurrent authentication across at least one hundred distinct computing environments with sub-second latency.</w:t>
      </w:r>
    </w:p>
    <w:p>
      <w:pPr>
        <w:spacing w:after="0" w:line="1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right="700" w:hanging="236"/>
        <w:spacing w:after="0" w:line="332" w:lineRule="auto"/>
        <w:tabs>
          <w:tab w:leader="none" w:pos="420" w:val="left"/>
        </w:tabs>
        <w:numPr>
          <w:ilvl w:val="0"/>
          <w:numId w:val="2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further comprising distributed session management with Byzantine fault tolerance supporting f faulty nodes with 3f+1 total nodes.</w:t>
      </w:r>
    </w:p>
    <w:p>
      <w:pPr>
        <w:spacing w:after="0" w:line="1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right="80" w:hanging="236"/>
        <w:spacing w:after="0" w:line="360" w:lineRule="auto"/>
        <w:tabs>
          <w:tab w:leader="none" w:pos="420" w:val="left"/>
        </w:tabs>
        <w:numPr>
          <w:ilvl w:val="0"/>
          <w:numId w:val="2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wherein said behavioral authentication module continuously validates artificial intelligence agents during operation using ensemble machine learning models.</w:t>
      </w:r>
    </w:p>
    <w:p>
      <w:pPr>
        <w:sectPr>
          <w:pgSz w:w="12240" w:h="15840" w:orient="portrait"/>
          <w:cols w:equalWidth="0" w:num="1">
            <w:col w:w="10800"/>
          </w:cols>
          <w:pgMar w:left="720" w:top="598" w:right="720" w:bottom="289" w:gutter="0" w:footer="0" w:header="0"/>
        </w:sectPr>
      </w:pPr>
    </w:p>
    <w:bookmarkStart w:id="1" w:name="page2"/>
    <w:bookmarkEnd w:id="1"/>
    <w:p>
      <w:pPr>
        <w:ind w:left="362" w:hanging="236"/>
        <w:spacing w:after="0" w:line="319" w:lineRule="auto"/>
        <w:tabs>
          <w:tab w:leader="none" w:pos="362" w:val="left"/>
        </w:tabs>
        <w:numPr>
          <w:ilvl w:val="0"/>
          <w:numId w:val="3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8, wherein said ensemble machine learning models comprise at least two models selected from: Long Short-Term Memory networks, Isolation Forests, One-Class Support Vector Machines, and Autoencoders.</w:t>
      </w:r>
    </w:p>
    <w:p>
      <w:pPr>
        <w:spacing w:after="0" w:line="2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362" w:right="400" w:hanging="362"/>
        <w:spacing w:after="0" w:line="319" w:lineRule="auto"/>
        <w:tabs>
          <w:tab w:leader="none" w:pos="362" w:val="left"/>
        </w:tabs>
        <w:numPr>
          <w:ilvl w:val="0"/>
          <w:numId w:val="3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further comprising a trust bridge protocol module for establishing authentication requirements between environments with different security models through multi-phase negotiation.</w:t>
      </w:r>
    </w:p>
    <w:p>
      <w:pPr>
        <w:spacing w:after="0" w:line="2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362" w:right="1020" w:hanging="362"/>
        <w:spacing w:after="0" w:line="347" w:lineRule="auto"/>
        <w:tabs>
          <w:tab w:leader="none" w:pos="362" w:val="left"/>
        </w:tabs>
        <w:numPr>
          <w:ilvl w:val="0"/>
          <w:numId w:val="3"/>
        </w:numPr>
        <w:rPr>
          <w:rFonts w:ascii="Segoe UI" w:cs="Segoe UI" w:eastAsia="Segoe UI" w:hAnsi="Segoe UI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The system of claim 1, wherein said credential translation engine employs secure multiparty computation wherein no single party has access to complete credential information.</w:t>
      </w:r>
    </w:p>
    <w:p>
      <w:pPr>
        <w:ind w:left="362" w:right="100" w:hanging="362"/>
        <w:spacing w:after="0" w:line="319" w:lineRule="auto"/>
        <w:tabs>
          <w:tab w:leader="none" w:pos="362" w:val="left"/>
        </w:tabs>
        <w:numPr>
          <w:ilvl w:val="0"/>
          <w:numId w:val="3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further comprising a regulatory compliance engine that enforces authentication policies using formal logic reasoning and generates cryptographically protected audit trails.</w:t>
      </w:r>
    </w:p>
    <w:p>
      <w:pPr>
        <w:spacing w:after="0" w:line="2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362" w:right="340" w:hanging="362"/>
        <w:spacing w:after="0" w:line="332" w:lineRule="auto"/>
        <w:tabs>
          <w:tab w:leader="none" w:pos="362" w:val="left"/>
        </w:tabs>
        <w:numPr>
          <w:ilvl w:val="0"/>
          <w:numId w:val="3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wherein said system is integrated within a Mathematical Woven Responsive Adaptive Swarm Platform (MWRASP) for defensive cybersecurity operations.</w:t>
      </w:r>
    </w:p>
    <w:p>
      <w:pPr>
        <w:spacing w:after="0" w:line="1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362" w:right="780" w:hanging="362"/>
        <w:spacing w:after="0" w:line="347" w:lineRule="auto"/>
        <w:tabs>
          <w:tab w:leader="none" w:pos="362" w:val="left"/>
        </w:tabs>
        <w:numPr>
          <w:ilvl w:val="0"/>
          <w:numId w:val="3"/>
        </w:numPr>
        <w:rPr>
          <w:rFonts w:ascii="Segoe UI" w:cs="Segoe UI" w:eastAsia="Segoe UI" w:hAnsi="Segoe UI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The system of claim 4, wherein said behavioral patterns are analyzed using statistical methods including Mahalanobis distance, Kullback-Leibler divergence, and Dynamic Time Warping.</w:t>
      </w:r>
    </w:p>
    <w:p>
      <w:pPr>
        <w:ind w:left="362" w:right="100" w:hanging="362"/>
        <w:spacing w:after="0" w:line="347" w:lineRule="auto"/>
        <w:tabs>
          <w:tab w:leader="none" w:pos="362" w:val="left"/>
        </w:tabs>
        <w:numPr>
          <w:ilvl w:val="0"/>
          <w:numId w:val="3"/>
        </w:numPr>
        <w:rPr>
          <w:rFonts w:ascii="Segoe UI" w:cs="Segoe UI" w:eastAsia="Segoe UI" w:hAnsi="Segoe UI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The system of claim 1, further comprising predictive pre-authentication that analyzes agent behavior patterns to anticipate domain access requirements and pre-compute credential translations.</w:t>
      </w:r>
    </w:p>
    <w:p>
      <w:pPr>
        <w:ind w:left="362" w:hanging="362"/>
        <w:spacing w:after="0"/>
        <w:tabs>
          <w:tab w:leader="none" w:pos="362" w:val="left"/>
        </w:tabs>
        <w:numPr>
          <w:ilvl w:val="0"/>
          <w:numId w:val="3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method for cross-domain authentication of artificial intelligence agents comprising: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782" w:right="360"/>
        <w:spacing w:after="0" w:line="325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generating a universal identifier for an artificial intelligence agent based on cryptographic and operational characteristics;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-439420</wp:posOffset>
            </wp:positionV>
            <wp:extent cx="57150" cy="571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82" w:right="660"/>
        <w:spacing w:after="0" w:line="33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translating said universal identifier to domain-specific credentials for a target domain while maintaining semantic equivalence of security properties; and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-438785</wp:posOffset>
            </wp:positionV>
            <wp:extent cx="57150" cy="571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82" w:right="760"/>
        <w:spacing w:after="0" w:line="355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continuously validating said artificial intelligence agent through behavioral analysis during operation.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-477520</wp:posOffset>
            </wp:positionV>
            <wp:extent cx="57150" cy="571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62" w:right="20" w:hanging="362"/>
        <w:spacing w:after="0" w:line="319" w:lineRule="auto"/>
        <w:tabs>
          <w:tab w:leader="none" w:pos="362" w:val="left"/>
        </w:tabs>
        <w:numPr>
          <w:ilvl w:val="0"/>
          <w:numId w:val="4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method of claim 16, wherein generating said universal identifier comprises applying a privacy-preserving hash function to a combination of the agent's cryptographic keys, operational parameters, capability set, timestamp, and platform identifier.</w:t>
      </w:r>
    </w:p>
    <w:p>
      <w:pPr>
        <w:spacing w:after="0" w:line="2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362" w:hanging="362"/>
        <w:spacing w:after="0"/>
        <w:tabs>
          <w:tab w:leader="none" w:pos="362" w:val="left"/>
        </w:tabs>
        <w:numPr>
          <w:ilvl w:val="0"/>
          <w:numId w:val="4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method of claim 16, wherein said behavioral analysis comprises: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782" w:right="1240"/>
        <w:spacing w:after="0" w:line="35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establishing agent-specific baselines using machine learning during a training period; comparing current operational patterns against established baselines;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-496570</wp:posOffset>
            </wp:positionV>
            <wp:extent cx="57150" cy="571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-182245</wp:posOffset>
            </wp:positionV>
            <wp:extent cx="57150" cy="571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82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calculating deviation metrics; and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-80645</wp:posOffset>
            </wp:positionV>
            <wp:extent cx="57150" cy="571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782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triggering graduated security responses based on deviation thresholds.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-80645</wp:posOffset>
            </wp:positionV>
            <wp:extent cx="57150" cy="571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362" w:right="660" w:hanging="362"/>
        <w:spacing w:after="0" w:line="386" w:lineRule="auto"/>
        <w:tabs>
          <w:tab w:leader="none" w:pos="362" w:val="left"/>
        </w:tabs>
        <w:numPr>
          <w:ilvl w:val="0"/>
          <w:numId w:val="5"/>
        </w:numPr>
        <w:rPr>
          <w:rFonts w:ascii="Segoe UI" w:cs="Segoe UI" w:eastAsia="Segoe UI" w:hAnsi="Segoe UI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The method of claim 16, further comprising establishing trust relationships between domains through a protocol comprising discovery, negotiation, establishment, and maintenance phases.</w:t>
      </w:r>
    </w:p>
    <w:p>
      <w:pPr>
        <w:sectPr>
          <w:pgSz w:w="12240" w:h="15840" w:orient="portrait"/>
          <w:cols w:equalWidth="0" w:num="1">
            <w:col w:w="10722"/>
          </w:cols>
          <w:pgMar w:left="778" w:top="349" w:right="740" w:bottom="0" w:gutter="0" w:footer="0" w:header="0"/>
        </w:sectPr>
      </w:pPr>
    </w:p>
    <w:bookmarkStart w:id="2" w:name="page3"/>
    <w:bookmarkEnd w:id="2"/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20. The method of claim 16, further comprising: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782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generating cryptographic commitments to agent attributes; and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-92710</wp:posOffset>
            </wp:positionV>
            <wp:extent cx="57150" cy="571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782" w:right="20"/>
        <w:spacing w:after="0" w:line="355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providing zero-knowledge proofs that committed attributes satisfy domain requirements without revealing actual attribute values.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-477520</wp:posOffset>
            </wp:positionV>
            <wp:extent cx="57150" cy="571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62" w:hanging="362"/>
        <w:spacing w:after="0"/>
        <w:tabs>
          <w:tab w:leader="none" w:pos="362" w:val="left"/>
        </w:tabs>
        <w:numPr>
          <w:ilvl w:val="0"/>
          <w:numId w:val="6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method of claim 16, wherein translating comprises:</w:t>
      </w:r>
    </w:p>
    <w:p>
      <w:pPr>
        <w:spacing w:after="0" w:line="89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22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validating source credentials;</w:t>
      </w:r>
    </w:p>
    <w:p>
      <w:pPr>
        <w:spacing w:after="0" w:line="141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22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mapping security attributes between credential types;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782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generating target credentials according to target domain requirements; and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-80645</wp:posOffset>
            </wp:positionV>
            <wp:extent cx="57150" cy="571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782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creating cryptographic bindings between source and target credentials for audit trail integrity.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-80645</wp:posOffset>
            </wp:positionV>
            <wp:extent cx="57150" cy="571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362" w:right="360" w:hanging="362"/>
        <w:spacing w:after="0" w:line="319" w:lineRule="auto"/>
        <w:tabs>
          <w:tab w:leader="none" w:pos="362" w:val="left"/>
        </w:tabs>
        <w:numPr>
          <w:ilvl w:val="0"/>
          <w:numId w:val="7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method of claim 16, wherein continuously validating comprises analyzing at least three of: API call patterns, resource consumption patterns, decision-making patterns, interaction sequences, or temporal patterns.</w:t>
      </w:r>
    </w:p>
    <w:p>
      <w:pPr>
        <w:spacing w:after="0" w:line="2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362" w:right="520" w:hanging="362"/>
        <w:spacing w:after="0" w:line="332" w:lineRule="auto"/>
        <w:tabs>
          <w:tab w:leader="none" w:pos="362" w:val="left"/>
        </w:tabs>
        <w:numPr>
          <w:ilvl w:val="0"/>
          <w:numId w:val="7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method of claim 16, further comprising maintaining distributed session state across multiple domains using Byzantine fault tolerant consensus protocol.</w:t>
      </w:r>
    </w:p>
    <w:p>
      <w:pPr>
        <w:spacing w:after="0" w:line="1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362" w:right="100" w:hanging="362"/>
        <w:spacing w:after="0" w:line="347" w:lineRule="auto"/>
        <w:tabs>
          <w:tab w:leader="none" w:pos="362" w:val="left"/>
        </w:tabs>
        <w:numPr>
          <w:ilvl w:val="0"/>
          <w:numId w:val="7"/>
        </w:numPr>
        <w:rPr>
          <w:rFonts w:ascii="Segoe UI" w:cs="Segoe UI" w:eastAsia="Segoe UI" w:hAnsi="Segoe UI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The method of claim 23, wherein said Byzantine fault tolerant consensus protocol comprises request, pre-prepare, prepare, commit, and reply phases requiring agreement from at least 2f+1 nodes.</w:t>
      </w:r>
    </w:p>
    <w:p>
      <w:pPr>
        <w:ind w:left="362" w:hanging="362"/>
        <w:spacing w:after="0" w:line="300" w:lineRule="auto"/>
        <w:tabs>
          <w:tab w:leader="none" w:pos="362" w:val="left"/>
        </w:tabs>
        <w:numPr>
          <w:ilvl w:val="0"/>
          <w:numId w:val="7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non-transitory computer-readable medium storing instructions that, when executed by a processor, cause the processor to perform operations comprising:</w:t>
      </w:r>
    </w:p>
    <w:p>
      <w:pPr>
        <w:ind w:left="782" w:right="520" w:hanging="270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creating an abstraction layer for artificial intelligence agent identities independent of specific authentication domains;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782"/>
        <w:spacing w:after="0" w:line="33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implementing credential translation between heterogeneous authentication systems using secure multiparty computation; and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-438785</wp:posOffset>
            </wp:positionV>
            <wp:extent cx="57150" cy="571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82" w:right="820"/>
        <w:spacing w:after="0" w:line="355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performing continuous behavioral authentication of artificial intelligence agents based on operational patterns.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-477520</wp:posOffset>
            </wp:positionV>
            <wp:extent cx="57150" cy="571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62" w:right="340" w:hanging="362"/>
        <w:spacing w:after="0" w:line="347" w:lineRule="auto"/>
        <w:tabs>
          <w:tab w:leader="none" w:pos="362" w:val="left"/>
        </w:tabs>
        <w:numPr>
          <w:ilvl w:val="0"/>
          <w:numId w:val="8"/>
        </w:numPr>
        <w:rPr>
          <w:rFonts w:ascii="Segoe UI" w:cs="Segoe UI" w:eastAsia="Segoe UI" w:hAnsi="Segoe UI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The computer-readable medium of claim 25, wherein the operations further comprise maintaining distributed session state with perfect forward secrecy through ephemeral key generation.</w:t>
      </w:r>
    </w:p>
    <w:p>
      <w:pPr>
        <w:ind w:left="362" w:right="460" w:hanging="362"/>
        <w:spacing w:after="0" w:line="341" w:lineRule="auto"/>
        <w:tabs>
          <w:tab w:leader="none" w:pos="362" w:val="left"/>
        </w:tabs>
        <w:numPr>
          <w:ilvl w:val="0"/>
          <w:numId w:val="8"/>
        </w:numPr>
        <w:rPr>
          <w:rFonts w:ascii="Segoe UI" w:cs="Segoe UI" w:eastAsia="Segoe UI" w:hAnsi="Segoe UI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The computer-readable medium of claim 25, wherein the operations further comprise generating zero-knowledge proofs using bulletproofs for efficient range proofs on agent attributes.</w:t>
      </w:r>
    </w:p>
    <w:p>
      <w:pPr>
        <w:ind w:left="362" w:right="60" w:hanging="362"/>
        <w:spacing w:after="0" w:line="347" w:lineRule="auto"/>
        <w:tabs>
          <w:tab w:leader="none" w:pos="362" w:val="left"/>
        </w:tabs>
        <w:numPr>
          <w:ilvl w:val="0"/>
          <w:numId w:val="8"/>
        </w:numPr>
        <w:rPr>
          <w:rFonts w:ascii="Segoe UI" w:cs="Segoe UI" w:eastAsia="Segoe UI" w:hAnsi="Segoe UI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The computer-readable medium of claim 25, wherein the operations further comprise enforcing regulatory compliance through description logic policy expression and automated conflict resolution.</w:t>
      </w:r>
    </w:p>
    <w:p>
      <w:pPr>
        <w:ind w:left="362" w:right="380" w:hanging="362"/>
        <w:spacing w:after="0" w:line="332" w:lineRule="auto"/>
        <w:tabs>
          <w:tab w:leader="none" w:pos="362" w:val="left"/>
        </w:tabs>
        <w:numPr>
          <w:ilvl w:val="0"/>
          <w:numId w:val="8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computer-readable medium of claim 25, wherein creating said abstraction layer comprises generating universal identifiers using SHA-3-512 hash function with forward security, unlinkability, non-invertibility, and collision resistance properties.</w:t>
      </w:r>
    </w:p>
    <w:p>
      <w:pPr>
        <w:sectPr>
          <w:pgSz w:w="12240" w:h="15840" w:orient="portrait"/>
          <w:cols w:equalWidth="0" w:num="1">
            <w:col w:w="10742"/>
          </w:cols>
          <w:pgMar w:left="778" w:top="349" w:right="720" w:bottom="192" w:gutter="0" w:footer="0" w:header="0"/>
        </w:sectPr>
      </w:pPr>
    </w:p>
    <w:bookmarkStart w:id="3" w:name="page4"/>
    <w:bookmarkEnd w:id="3"/>
    <w:p>
      <w:pPr>
        <w:ind w:left="420" w:right="1000" w:hanging="362"/>
        <w:spacing w:after="0" w:line="300" w:lineRule="auto"/>
        <w:tabs>
          <w:tab w:leader="none" w:pos="420" w:val="left"/>
        </w:tabs>
        <w:numPr>
          <w:ilvl w:val="0"/>
          <w:numId w:val="9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computer-readable medium of claim 25, wherein performing behavioral authentication comprises:</w:t>
      </w:r>
    </w:p>
    <w:p>
      <w:pPr>
        <w:ind w:left="840" w:right="560" w:hanging="270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training ensemble models including LSTM networks, Isolation Forests, One-Class SVMs, and Autoencoders;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ind w:left="840" w:right="1560"/>
        <w:spacing w:after="0" w:line="360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continuously monitoring agent operations across multiple behavioral dimensions; calculating weighted anomaly scores from multiple models; and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-486410</wp:posOffset>
            </wp:positionV>
            <wp:extent cx="57150" cy="571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-181610</wp:posOffset>
            </wp:positionV>
            <wp:extent cx="57150" cy="571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40" w:right="860"/>
        <w:spacing w:after="0" w:line="355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implementing graduated responses ranging from logging to agent suspension based on deviation levels.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-477520</wp:posOffset>
            </wp:positionV>
            <wp:extent cx="57150" cy="571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 w:right="500" w:hanging="362"/>
        <w:spacing w:after="0" w:line="347" w:lineRule="auto"/>
        <w:tabs>
          <w:tab w:leader="none" w:pos="420" w:val="left"/>
        </w:tabs>
        <w:numPr>
          <w:ilvl w:val="0"/>
          <w:numId w:val="10"/>
        </w:numPr>
        <w:rPr>
          <w:rFonts w:ascii="Segoe UI" w:cs="Segoe UI" w:eastAsia="Segoe UI" w:hAnsi="Segoe UI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The system of claim 1, wherein said system implements post-quantum cryptographic algorithms including CRYSTALS-Kyber for key encapsulation and CRYSTALS-Dilithium for digital signatures.</w:t>
      </w:r>
    </w:p>
    <w:p>
      <w:pPr>
        <w:ind w:left="420" w:right="600" w:hanging="362"/>
        <w:spacing w:after="0" w:line="332" w:lineRule="auto"/>
        <w:tabs>
          <w:tab w:leader="none" w:pos="420" w:val="left"/>
        </w:tabs>
        <w:numPr>
          <w:ilvl w:val="0"/>
          <w:numId w:val="10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further comprising homomorphic encryption capabilities enabling policy evaluation on encrypted credentials without decryption.</w:t>
      </w:r>
    </w:p>
    <w:p>
      <w:pPr>
        <w:spacing w:after="0" w:line="1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362"/>
        <w:spacing w:after="0" w:line="332" w:lineRule="auto"/>
        <w:tabs>
          <w:tab w:leader="none" w:pos="420" w:val="left"/>
        </w:tabs>
        <w:numPr>
          <w:ilvl w:val="0"/>
          <w:numId w:val="10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wherein said system dynamically adjusts security posture based on threat level by modifying authentication factors, session timeouts, and behavioral monitoring sensitivity.</w:t>
      </w:r>
    </w:p>
    <w:p>
      <w:pPr>
        <w:spacing w:after="0" w:line="1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right="200" w:hanging="362"/>
        <w:spacing w:after="0" w:line="332" w:lineRule="auto"/>
        <w:tabs>
          <w:tab w:leader="none" w:pos="420" w:val="left"/>
        </w:tabs>
        <w:numPr>
          <w:ilvl w:val="0"/>
          <w:numId w:val="10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further comprising federation interfaces for integration with external identity providers including Active Directory, LDAP, OAuth providers, and cloud IAM systems.</w:t>
      </w:r>
    </w:p>
    <w:p>
      <w:pPr>
        <w:spacing w:after="0" w:line="1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right="20" w:hanging="362"/>
        <w:spacing w:after="0" w:line="327" w:lineRule="auto"/>
        <w:tabs>
          <w:tab w:leader="none" w:pos="420" w:val="left"/>
        </w:tabs>
        <w:numPr>
          <w:ilvl w:val="0"/>
          <w:numId w:val="10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wherein said behavioral authentication module achieves at least 94% accuracy in detecting anomalous agent behavior with false positive rate below 5%.</w:t>
      </w:r>
    </w:p>
    <w:p>
      <w:pPr>
        <w:ind w:left="420" w:right="100" w:hanging="362"/>
        <w:spacing w:after="0" w:line="332" w:lineRule="auto"/>
        <w:tabs>
          <w:tab w:leader="none" w:pos="420" w:val="left"/>
        </w:tabs>
        <w:numPr>
          <w:ilvl w:val="0"/>
          <w:numId w:val="10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method of claim 16, further comprising caching frequently-used credential translations with TTL based on credential expiration and immediate invalidation upon revocation events.</w:t>
      </w:r>
    </w:p>
    <w:p>
      <w:pPr>
        <w:spacing w:after="0" w:line="1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right="380" w:hanging="362"/>
        <w:spacing w:after="0" w:line="332" w:lineRule="auto"/>
        <w:tabs>
          <w:tab w:leader="none" w:pos="420" w:val="left"/>
        </w:tabs>
        <w:numPr>
          <w:ilvl w:val="0"/>
          <w:numId w:val="10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method of claim 16, wherein said method achieves average authentication latency below 200 milliseconds for full multi-domain authentication.</w:t>
      </w:r>
    </w:p>
    <w:p>
      <w:pPr>
        <w:spacing w:after="0" w:line="1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right="560" w:hanging="362"/>
        <w:spacing w:after="0" w:line="332" w:lineRule="auto"/>
        <w:tabs>
          <w:tab w:leader="none" w:pos="420" w:val="left"/>
        </w:tabs>
        <w:numPr>
          <w:ilvl w:val="0"/>
          <w:numId w:val="10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method of claim 16, further comprising parallel processing of authentication requests using thread pools, asynchronous I/O operations, and lock-free data structures.</w:t>
      </w:r>
    </w:p>
    <w:p>
      <w:pPr>
        <w:spacing w:after="0" w:line="1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right="40" w:hanging="362"/>
        <w:spacing w:after="0" w:line="347" w:lineRule="auto"/>
        <w:tabs>
          <w:tab w:leader="none" w:pos="420" w:val="left"/>
        </w:tabs>
        <w:numPr>
          <w:ilvl w:val="0"/>
          <w:numId w:val="10"/>
        </w:numPr>
        <w:rPr>
          <w:rFonts w:ascii="Segoe UI" w:cs="Segoe UI" w:eastAsia="Segoe UI" w:hAnsi="Segoe UI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The computer-readable medium of claim 25, wherein the operations further comprise providing integration interfaces including REST API, gRPC, and native SDKs for Python, Java, Go, and JavaScript.</w:t>
      </w:r>
    </w:p>
    <w:p>
      <w:pPr>
        <w:ind w:left="420" w:right="80" w:hanging="362"/>
        <w:spacing w:after="0" w:line="326" w:lineRule="auto"/>
        <w:tabs>
          <w:tab w:leader="none" w:pos="420" w:val="left"/>
        </w:tabs>
        <w:numPr>
          <w:ilvl w:val="0"/>
          <w:numId w:val="10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computer-readable medium of claim 25, wherein the operations further comprise implementing rate limiting, DDoS protection via proof-of-work, replay prevention, and side-channel resistant cryptographic operations.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858000" cy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740"/>
          </w:cols>
          <w:pgMar w:left="720" w:top="349" w:right="780" w:bottom="1440" w:gutter="0" w:footer="0" w:header="0"/>
        </w:sect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i w:val="1"/>
          <w:iCs w:val="1"/>
          <w:color w:val="auto"/>
        </w:rPr>
        <w:t>End of Claims</w:t>
      </w:r>
    </w:p>
    <w:sectPr>
      <w:pgSz w:w="12240" w:h="15840" w:orient="portrait"/>
      <w:cols w:equalWidth="0" w:num="1">
        <w:col w:w="10740"/>
      </w:cols>
      <w:pgMar w:left="720" w:top="349" w:right="78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3D1B58BA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507ED7AB"/>
    <w:multiLevelType w:val="hybridMultilevel"/>
    <w:lvl w:ilvl="0">
      <w:lvlJc w:val="left"/>
      <w:lvlText w:val="%1."/>
      <w:numFmt w:val="decimal"/>
      <w:start w:val="2"/>
    </w:lvl>
  </w:abstractNum>
  <w:abstractNum w:abstractNumId="2">
    <w:nsid w:val="2EB141F2"/>
    <w:multiLevelType w:val="hybridMultilevel"/>
    <w:lvl w:ilvl="0">
      <w:lvlJc w:val="left"/>
      <w:lvlText w:val="%1."/>
      <w:numFmt w:val="decimal"/>
      <w:start w:val="9"/>
    </w:lvl>
  </w:abstractNum>
  <w:abstractNum w:abstractNumId="3">
    <w:nsid w:val="41B71EFB"/>
    <w:multiLevelType w:val="hybridMultilevel"/>
    <w:lvl w:ilvl="0">
      <w:lvlJc w:val="left"/>
      <w:lvlText w:val="%1."/>
      <w:numFmt w:val="decimal"/>
      <w:start w:val="17"/>
    </w:lvl>
  </w:abstractNum>
  <w:abstractNum w:abstractNumId="4">
    <w:nsid w:val="79E2A9E3"/>
    <w:multiLevelType w:val="hybridMultilevel"/>
    <w:lvl w:ilvl="0">
      <w:lvlJc w:val="left"/>
      <w:lvlText w:val="%1."/>
      <w:numFmt w:val="decimal"/>
      <w:start w:val="19"/>
    </w:lvl>
  </w:abstractNum>
  <w:abstractNum w:abstractNumId="5">
    <w:nsid w:val="7545E146"/>
    <w:multiLevelType w:val="hybridMultilevel"/>
    <w:lvl w:ilvl="0">
      <w:lvlJc w:val="left"/>
      <w:lvlText w:val="%1."/>
      <w:numFmt w:val="decimal"/>
      <w:start w:val="21"/>
    </w:lvl>
  </w:abstractNum>
  <w:abstractNum w:abstractNumId="6">
    <w:nsid w:val="515F007C"/>
    <w:multiLevelType w:val="hybridMultilevel"/>
    <w:lvl w:ilvl="0">
      <w:lvlJc w:val="left"/>
      <w:lvlText w:val="%1."/>
      <w:numFmt w:val="decimal"/>
      <w:start w:val="22"/>
    </w:lvl>
  </w:abstractNum>
  <w:abstractNum w:abstractNumId="7">
    <w:nsid w:val="5BD062C2"/>
    <w:multiLevelType w:val="hybridMultilevel"/>
    <w:lvl w:ilvl="0">
      <w:lvlJc w:val="left"/>
      <w:lvlText w:val="%1."/>
      <w:numFmt w:val="decimal"/>
      <w:start w:val="26"/>
    </w:lvl>
  </w:abstractNum>
  <w:abstractNum w:abstractNumId="8">
    <w:nsid w:val="12200854"/>
    <w:multiLevelType w:val="hybridMultilevel"/>
    <w:lvl w:ilvl="0">
      <w:lvlJc w:val="left"/>
      <w:lvlText w:val="%1."/>
      <w:numFmt w:val="decimal"/>
      <w:start w:val="30"/>
    </w:lvl>
  </w:abstractNum>
  <w:abstractNum w:abstractNumId="9">
    <w:nsid w:val="4DB127F8"/>
    <w:multiLevelType w:val="hybridMultilevel"/>
    <w:lvl w:ilvl="0">
      <w:lvlJc w:val="left"/>
      <w:lvlText w:val="%1."/>
      <w:numFmt w:val="decimal"/>
      <w:start w:val="3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2025-08-16T09:10:24Z</dcterms:created>
  <dcterms:modified xsi:type="dcterms:W3CDTF">2025-08-16T09:10:24Z</dcterms:modified>
</cp:coreProperties>
</file>