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Segoe UI" w:cs="Segoe UI" w:eastAsia="Segoe UI" w:hAnsi="Segoe UI"/>
          <w:sz w:val="36"/>
          <w:szCs w:val="36"/>
          <w:b w:val="1"/>
          <w:bCs w:val="1"/>
          <w:color w:val="auto"/>
        </w:rPr>
        <w:t>CERTIFICATION OF MICRO ENTITY STATUS</w:t>
      </w:r>
    </w:p>
    <w:p>
      <w:pPr>
        <w:spacing w:after="0" w:line="290"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(Gross Income Basis)</w:t>
      </w:r>
    </w:p>
    <w:p>
      <w:pPr>
        <w:spacing w:after="0" w:line="284" w:lineRule="exact"/>
        <w:rPr>
          <w:sz w:val="24"/>
          <w:szCs w:val="24"/>
          <w:color w:val="auto"/>
        </w:rPr>
      </w:pPr>
    </w:p>
    <w:p>
      <w:pPr>
        <w:spacing w:after="0"/>
        <w:rPr>
          <w:sz w:val="20"/>
          <w:szCs w:val="20"/>
          <w:color w:val="auto"/>
        </w:rPr>
      </w:pPr>
      <w:r>
        <w:rPr>
          <w:rFonts w:ascii="Segoe UI" w:cs="Segoe UI" w:eastAsia="Segoe UI" w:hAnsi="Segoe UI"/>
          <w:sz w:val="27"/>
          <w:szCs w:val="27"/>
          <w:b w:val="1"/>
          <w:bCs w:val="1"/>
          <w:color w:val="auto"/>
        </w:rPr>
        <w:t>Form PTO/SB/15A (07-21)</w:t>
      </w:r>
    </w:p>
    <w:p>
      <w:pPr>
        <w:spacing w:after="0" w:line="189"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Docket Number:</w:t>
      </w:r>
      <w:r>
        <w:rPr>
          <w:rFonts w:ascii="Segoe UI" w:cs="Segoe UI" w:eastAsia="Segoe UI" w:hAnsi="Segoe UI"/>
          <w:sz w:val="24"/>
          <w:szCs w:val="24"/>
          <w:color w:val="auto"/>
        </w:rPr>
        <w:t xml:space="preserve"> RUTHERFORD-017-PROV</w:t>
      </w:r>
    </w:p>
    <w:p>
      <w:pPr>
        <w:spacing w:after="0" w:line="94"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Application Number:</w:t>
      </w:r>
      <w:r>
        <w:rPr>
          <w:rFonts w:ascii="Segoe UI" w:cs="Segoe UI" w:eastAsia="Segoe UI" w:hAnsi="Segoe UI"/>
          <w:sz w:val="24"/>
          <w:szCs w:val="24"/>
          <w:color w:val="auto"/>
        </w:rPr>
        <w:t xml:space="preserve"> To be assigned</w:t>
      </w:r>
    </w:p>
    <w:p>
      <w:pPr>
        <w:spacing w:after="0" w:line="7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Filing Date:</w:t>
      </w:r>
      <w:r>
        <w:rPr>
          <w:rFonts w:ascii="Segoe UI" w:cs="Segoe UI" w:eastAsia="Segoe UI" w:hAnsi="Segoe UI"/>
          <w:sz w:val="24"/>
          <w:szCs w:val="24"/>
          <w:color w:val="auto"/>
        </w:rPr>
        <w:t xml:space="preserve"> [Current Date]</w:t>
      </w:r>
    </w:p>
    <w:p>
      <w:pPr>
        <w:spacing w:after="0" w:line="86"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First Named Inventor:</w:t>
      </w:r>
      <w:r>
        <w:rPr>
          <w:rFonts w:ascii="Segoe UI" w:cs="Segoe UI" w:eastAsia="Segoe UI" w:hAnsi="Segoe UI"/>
          <w:sz w:val="24"/>
          <w:szCs w:val="24"/>
          <w:color w:val="auto"/>
        </w:rPr>
        <w:t xml:space="preserve"> Brian James Rutherford</w:t>
      </w:r>
    </w:p>
    <w:p>
      <w:pPr>
        <w:spacing w:after="0" w:line="71" w:lineRule="exact"/>
        <w:rPr>
          <w:sz w:val="24"/>
          <w:szCs w:val="24"/>
          <w:color w:val="auto"/>
        </w:rPr>
      </w:pPr>
    </w:p>
    <w:p>
      <w:pPr>
        <w:ind w:right="320"/>
        <w:spacing w:after="0" w:line="354" w:lineRule="auto"/>
        <w:rPr>
          <w:sz w:val="20"/>
          <w:szCs w:val="20"/>
          <w:color w:val="auto"/>
        </w:rPr>
      </w:pPr>
      <w:r>
        <w:rPr>
          <w:rFonts w:ascii="Segoe UI" w:cs="Segoe UI" w:eastAsia="Segoe UI" w:hAnsi="Segoe UI"/>
          <w:sz w:val="24"/>
          <w:szCs w:val="24"/>
          <w:b w:val="1"/>
          <w:bCs w:val="1"/>
          <w:color w:val="auto"/>
        </w:rPr>
        <w:t>Title:</w:t>
      </w:r>
      <w:r>
        <w:rPr>
          <w:rFonts w:ascii="Segoe UI" w:cs="Segoe UI" w:eastAsia="Segoe UI" w:hAnsi="Segoe UI"/>
          <w:sz w:val="24"/>
          <w:szCs w:val="24"/>
          <w:color w:val="auto"/>
        </w:rPr>
        <w:t xml:space="preserve"> Culturally-Adaptive Differential Privacy System with Federated Learning for Multi-Jurisdictional Threat Intelligence Sharing Among Defensive AI Agent Networks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41910</wp:posOffset>
            </wp:positionV>
            <wp:extent cx="6858000" cy="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74" w:lineRule="exact"/>
        <w:rPr>
          <w:sz w:val="24"/>
          <w:szCs w:val="24"/>
          <w:color w:val="auto"/>
        </w:rPr>
      </w:pPr>
    </w:p>
    <w:p>
      <w:pPr>
        <w:ind w:right="480"/>
        <w:spacing w:after="0" w:line="316" w:lineRule="auto"/>
        <w:rPr>
          <w:sz w:val="20"/>
          <w:szCs w:val="20"/>
          <w:color w:val="auto"/>
        </w:rPr>
      </w:pPr>
      <w:r>
        <w:rPr>
          <w:rFonts w:ascii="Segoe UI" w:cs="Segoe UI" w:eastAsia="Segoe UI" w:hAnsi="Segoe UI"/>
          <w:sz w:val="30"/>
          <w:szCs w:val="30"/>
          <w:b w:val="1"/>
          <w:bCs w:val="1"/>
          <w:color w:val="auto"/>
        </w:rPr>
        <w:t>CERTIFICATION OF MICRO ENTITY STATUS UNDER 37 CFR 1.29(a) or (d) - GROSS INCOME BASIS</w:t>
      </w:r>
    </w:p>
    <w:p>
      <w:pPr>
        <w:spacing w:after="0" w:line="1" w:lineRule="exact"/>
        <w:rPr>
          <w:sz w:val="24"/>
          <w:szCs w:val="24"/>
          <w:color w:val="auto"/>
        </w:rPr>
      </w:pPr>
    </w:p>
    <w:p>
      <w:pPr>
        <w:spacing w:after="0"/>
        <w:rPr>
          <w:sz w:val="20"/>
          <w:szCs w:val="20"/>
          <w:color w:val="auto"/>
        </w:rPr>
      </w:pPr>
      <w:r>
        <w:rPr>
          <w:rFonts w:ascii="Segoe UI" w:cs="Segoe UI" w:eastAsia="Segoe UI" w:hAnsi="Segoe UI"/>
          <w:sz w:val="24"/>
          <w:szCs w:val="24"/>
          <w:color w:val="auto"/>
        </w:rPr>
        <w:t>I hereby certify that:</w:t>
      </w:r>
    </w:p>
    <w:p>
      <w:pPr>
        <w:spacing w:after="0" w:line="296" w:lineRule="exact"/>
        <w:rPr>
          <w:sz w:val="24"/>
          <w:szCs w:val="24"/>
          <w:color w:val="auto"/>
        </w:rPr>
      </w:pPr>
    </w:p>
    <w:p>
      <w:pPr>
        <w:ind w:left="260" w:hanging="260"/>
        <w:spacing w:after="0"/>
        <w:tabs>
          <w:tab w:leader="none" w:pos="260" w:val="left"/>
        </w:tabs>
        <w:numPr>
          <w:ilvl w:val="0"/>
          <w:numId w:val="1"/>
        </w:numPr>
        <w:rPr>
          <w:rFonts w:ascii="Segoe UI Symbol" w:cs="Segoe UI Symbol" w:eastAsia="Segoe UI Symbol" w:hAnsi="Segoe UI Symbol"/>
          <w:sz w:val="24"/>
          <w:szCs w:val="24"/>
          <w:color w:val="auto"/>
        </w:rPr>
      </w:pPr>
      <w:r>
        <w:rPr>
          <w:rFonts w:ascii="Segoe UI" w:cs="Segoe UI" w:eastAsia="Segoe UI" w:hAnsi="Segoe UI"/>
          <w:sz w:val="24"/>
          <w:szCs w:val="24"/>
          <w:b w:val="1"/>
          <w:bCs w:val="1"/>
          <w:color w:val="auto"/>
        </w:rPr>
        <w:t>The applicant qualifies as a micro entity as defined in 37 CFR 1.29(a) because:</w:t>
      </w:r>
    </w:p>
    <w:p>
      <w:pPr>
        <w:spacing w:after="0" w:line="332" w:lineRule="exact"/>
        <w:rPr>
          <w:sz w:val="24"/>
          <w:szCs w:val="24"/>
          <w:color w:val="auto"/>
        </w:rPr>
      </w:pPr>
    </w:p>
    <w:p>
      <w:pPr>
        <w:spacing w:after="0"/>
        <w:rPr>
          <w:sz w:val="20"/>
          <w:szCs w:val="20"/>
          <w:color w:val="auto"/>
        </w:rPr>
      </w:pPr>
      <w:r>
        <w:rPr>
          <w:rFonts w:ascii="Segoe UI" w:cs="Segoe UI" w:eastAsia="Segoe UI" w:hAnsi="Segoe UI"/>
          <w:sz w:val="27"/>
          <w:szCs w:val="27"/>
          <w:b w:val="1"/>
          <w:bCs w:val="1"/>
          <w:color w:val="auto"/>
        </w:rPr>
        <w:t>(1) Qualifying as Small Entity</w:t>
      </w:r>
    </w:p>
    <w:p>
      <w:pPr>
        <w:spacing w:after="0" w:line="189" w:lineRule="exact"/>
        <w:rPr>
          <w:sz w:val="24"/>
          <w:szCs w:val="24"/>
          <w:color w:val="auto"/>
        </w:rPr>
      </w:pPr>
    </w:p>
    <w:p>
      <w:pPr>
        <w:ind w:left="260" w:hanging="260"/>
        <w:spacing w:after="0"/>
        <w:tabs>
          <w:tab w:leader="none" w:pos="260" w:val="left"/>
        </w:tabs>
        <w:numPr>
          <w:ilvl w:val="0"/>
          <w:numId w:val="2"/>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The applicant qualifies as a small entity as defined in 37 CFR 1.27</w:t>
      </w:r>
    </w:p>
    <w:p>
      <w:pPr>
        <w:spacing w:after="0" w:line="347" w:lineRule="exact"/>
        <w:rPr>
          <w:sz w:val="24"/>
          <w:szCs w:val="24"/>
          <w:color w:val="auto"/>
        </w:rPr>
      </w:pPr>
    </w:p>
    <w:p>
      <w:pPr>
        <w:spacing w:after="0"/>
        <w:rPr>
          <w:sz w:val="20"/>
          <w:szCs w:val="20"/>
          <w:color w:val="auto"/>
        </w:rPr>
      </w:pPr>
      <w:r>
        <w:rPr>
          <w:rFonts w:ascii="Segoe UI" w:cs="Segoe UI" w:eastAsia="Segoe UI" w:hAnsi="Segoe UI"/>
          <w:sz w:val="27"/>
          <w:szCs w:val="27"/>
          <w:b w:val="1"/>
          <w:bCs w:val="1"/>
          <w:color w:val="auto"/>
        </w:rPr>
        <w:t>(2) Application Filing Limit</w:t>
      </w:r>
    </w:p>
    <w:p>
      <w:pPr>
        <w:spacing w:after="0" w:line="189" w:lineRule="exact"/>
        <w:rPr>
          <w:sz w:val="24"/>
          <w:szCs w:val="24"/>
          <w:color w:val="auto"/>
        </w:rPr>
      </w:pPr>
    </w:p>
    <w:p>
      <w:pPr>
        <w:ind w:right="60"/>
        <w:spacing w:after="0" w:line="360" w:lineRule="auto"/>
        <w:tabs>
          <w:tab w:leader="none" w:pos="265" w:val="left"/>
        </w:tabs>
        <w:numPr>
          <w:ilvl w:val="0"/>
          <w:numId w:val="3"/>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Neither the applicant nor the inventor nor a joint inventor has been named as the inventor or a joint inventor on more than four previously filed U.S. patent applications, excluding:</w:t>
      </w:r>
    </w:p>
    <w:p>
      <w:pPr>
        <w:spacing w:after="0" w:line="32" w:lineRule="exact"/>
        <w:rPr>
          <w:sz w:val="24"/>
          <w:szCs w:val="24"/>
          <w:color w:val="auto"/>
        </w:rPr>
      </w:pPr>
    </w:p>
    <w:p>
      <w:pPr>
        <w:ind w:left="420"/>
        <w:spacing w:after="0"/>
        <w:rPr>
          <w:sz w:val="20"/>
          <w:szCs w:val="20"/>
          <w:color w:val="auto"/>
        </w:rPr>
      </w:pPr>
      <w:r>
        <w:rPr>
          <w:rFonts w:ascii="Segoe UI" w:cs="Segoe UI" w:eastAsia="Segoe UI" w:hAnsi="Segoe UI"/>
          <w:sz w:val="24"/>
          <w:szCs w:val="24"/>
          <w:color w:val="auto"/>
        </w:rPr>
        <w:t>Provisional applications under 35 U.S.C. 111(b)</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4"/>
          <w:szCs w:val="24"/>
          <w:color w:val="auto"/>
        </w:rPr>
      </w:pPr>
    </w:p>
    <w:p>
      <w:pPr>
        <w:ind w:left="420"/>
        <w:spacing w:after="0"/>
        <w:rPr>
          <w:sz w:val="20"/>
          <w:szCs w:val="20"/>
          <w:color w:val="auto"/>
        </w:rPr>
      </w:pPr>
      <w:r>
        <w:rPr>
          <w:rFonts w:ascii="Segoe UI" w:cs="Segoe UI" w:eastAsia="Segoe UI" w:hAnsi="Segoe UI"/>
          <w:sz w:val="24"/>
          <w:szCs w:val="24"/>
          <w:color w:val="auto"/>
        </w:rPr>
        <w:t>International applications for which the national stage fee was not paid</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4"/>
          <w:szCs w:val="24"/>
          <w:color w:val="auto"/>
        </w:rPr>
      </w:pPr>
    </w:p>
    <w:p>
      <w:pPr>
        <w:ind w:left="420"/>
        <w:spacing w:after="0"/>
        <w:rPr>
          <w:sz w:val="20"/>
          <w:szCs w:val="20"/>
          <w:color w:val="auto"/>
        </w:rPr>
      </w:pPr>
      <w:r>
        <w:rPr>
          <w:rFonts w:ascii="Segoe UI" w:cs="Segoe UI" w:eastAsia="Segoe UI" w:hAnsi="Segoe UI"/>
          <w:sz w:val="24"/>
          <w:szCs w:val="24"/>
          <w:color w:val="auto"/>
        </w:rPr>
        <w:t>Applications for which the inventor was not an inventor under 35 U.S.C. 116</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4"/>
          <w:szCs w:val="24"/>
          <w:color w:val="auto"/>
        </w:rPr>
      </w:pPr>
    </w:p>
    <w:p>
      <w:pPr>
        <w:ind w:left="420"/>
        <w:spacing w:after="0"/>
        <w:rPr>
          <w:sz w:val="20"/>
          <w:szCs w:val="20"/>
          <w:color w:val="auto"/>
        </w:rPr>
      </w:pPr>
      <w:r>
        <w:rPr>
          <w:rFonts w:ascii="Segoe UI" w:cs="Segoe UI" w:eastAsia="Segoe UI" w:hAnsi="Segoe UI"/>
          <w:sz w:val="24"/>
          <w:szCs w:val="24"/>
          <w:color w:val="auto"/>
        </w:rPr>
        <w:t>Applications assigned to a previous employer</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312" w:lineRule="exact"/>
        <w:rPr>
          <w:sz w:val="24"/>
          <w:szCs w:val="24"/>
          <w:color w:val="auto"/>
        </w:rPr>
      </w:pPr>
    </w:p>
    <w:p>
      <w:pPr>
        <w:spacing w:after="0"/>
        <w:rPr>
          <w:sz w:val="20"/>
          <w:szCs w:val="20"/>
          <w:color w:val="auto"/>
        </w:rPr>
      </w:pPr>
      <w:r>
        <w:rPr>
          <w:rFonts w:ascii="Segoe UI" w:cs="Segoe UI" w:eastAsia="Segoe UI" w:hAnsi="Segoe UI"/>
          <w:sz w:val="27"/>
          <w:szCs w:val="27"/>
          <w:b w:val="1"/>
          <w:bCs w:val="1"/>
          <w:color w:val="auto"/>
        </w:rPr>
        <w:t>(3) Gross Income Requirement</w:t>
      </w:r>
    </w:p>
    <w:p>
      <w:pPr>
        <w:spacing w:after="0" w:line="189" w:lineRule="exact"/>
        <w:rPr>
          <w:sz w:val="24"/>
          <w:szCs w:val="24"/>
          <w:color w:val="auto"/>
        </w:rPr>
      </w:pPr>
    </w:p>
    <w:p>
      <w:pPr>
        <w:spacing w:after="0" w:line="332" w:lineRule="auto"/>
        <w:tabs>
          <w:tab w:leader="none" w:pos="265" w:val="left"/>
        </w:tabs>
        <w:numPr>
          <w:ilvl w:val="0"/>
          <w:numId w:val="4"/>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Neither the applicant nor the inventor nor a joint inventor had a gross income (as defined in section 61(a) of the Internal Revenue Code) exceeding the "Maximum Qualifying Gross Income" in the calendar year preceding the calendar year in which this certification is executed.</w:t>
      </w:r>
    </w:p>
    <w:p>
      <w:pPr>
        <w:spacing w:after="0" w:line="70"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Current Maximum Qualifying Gross Income:</w:t>
      </w:r>
      <w:r>
        <w:rPr>
          <w:rFonts w:ascii="Segoe UI" w:cs="Segoe UI" w:eastAsia="Segoe UI" w:hAnsi="Segoe UI"/>
          <w:sz w:val="24"/>
          <w:szCs w:val="24"/>
          <w:color w:val="auto"/>
        </w:rPr>
        <w:t xml:space="preserve"> $223,740 (for 2024)</w:t>
      </w:r>
    </w:p>
    <w:p>
      <w:pPr>
        <w:sectPr>
          <w:pgSz w:w="12240" w:h="15840" w:orient="portrait"/>
          <w:cols w:equalWidth="0" w:num="1">
            <w:col w:w="10540"/>
          </w:cols>
          <w:pgMar w:left="720" w:top="598" w:right="980" w:bottom="387" w:gutter="0" w:footer="0" w:header="0"/>
        </w:sectPr>
      </w:pPr>
    </w:p>
    <w:bookmarkStart w:id="1" w:name="page2"/>
    <w:bookmarkEnd w:id="1"/>
    <w:p>
      <w:pPr>
        <w:ind w:left="260" w:hanging="260"/>
        <w:spacing w:after="0"/>
        <w:tabs>
          <w:tab w:leader="none" w:pos="260" w:val="left"/>
        </w:tabs>
        <w:numPr>
          <w:ilvl w:val="0"/>
          <w:numId w:val="5"/>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I certify that my gross income in calendar year 2023 did not exceed $223,740</w:t>
      </w:r>
    </w:p>
    <w:p>
      <w:pPr>
        <w:spacing w:after="0" w:line="332"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(4) Assignment Prohibition</w:t>
      </w:r>
    </w:p>
    <w:p>
      <w:pPr>
        <w:spacing w:after="0" w:line="189" w:lineRule="exact"/>
        <w:rPr>
          <w:sz w:val="20"/>
          <w:szCs w:val="20"/>
          <w:color w:val="auto"/>
        </w:rPr>
      </w:pPr>
    </w:p>
    <w:p>
      <w:pPr>
        <w:spacing w:after="0" w:line="323" w:lineRule="auto"/>
        <w:tabs>
          <w:tab w:leader="none" w:pos="265" w:val="left"/>
        </w:tabs>
        <w:numPr>
          <w:ilvl w:val="0"/>
          <w:numId w:val="6"/>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Neither the applicant nor the inventor nor a joint inventor has assigned, granted, or conveyed, nor is under an obligation by contract or law to assign, grant, or convey, a license or other ownership interest in the application to an entity that, in the calendar year preceding the calendar year in which this certification is executed, had a gross income exceeding the "Maximum Qualifying Gross Income."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67945</wp:posOffset>
            </wp:positionV>
            <wp:extent cx="6858000" cy="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315"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APPLICANT INFORMATION</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Name:</w:t>
      </w:r>
      <w:r>
        <w:rPr>
          <w:rFonts w:ascii="Segoe UI" w:cs="Segoe UI" w:eastAsia="Segoe UI" w:hAnsi="Segoe UI"/>
          <w:sz w:val="24"/>
          <w:szCs w:val="24"/>
          <w:color w:val="auto"/>
        </w:rPr>
        <w:t xml:space="preserve"> Brian James Rutherford</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Entity Status:</w:t>
      </w:r>
      <w:r>
        <w:rPr>
          <w:rFonts w:ascii="Segoe UI" w:cs="Segoe UI" w:eastAsia="Segoe UI" w:hAnsi="Segoe UI"/>
          <w:sz w:val="24"/>
          <w:szCs w:val="24"/>
          <w:color w:val="auto"/>
        </w:rPr>
        <w:t xml:space="preserve"> Individual Inventor</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Address:</w:t>
      </w:r>
      <w:r>
        <w:rPr>
          <w:rFonts w:ascii="Segoe UI" w:cs="Segoe UI" w:eastAsia="Segoe UI" w:hAnsi="Segoe UI"/>
          <w:sz w:val="24"/>
          <w:szCs w:val="24"/>
          <w:color w:val="auto"/>
        </w:rPr>
        <w:t xml:space="preserve"> 6 Country Place Drive, Wimberley, TX 78676-3114</w:t>
      </w:r>
    </w:p>
    <w:p>
      <w:pPr>
        <w:spacing w:after="0" w:line="86" w:lineRule="exact"/>
        <w:rPr>
          <w:sz w:val="20"/>
          <w:szCs w:val="20"/>
          <w:color w:val="auto"/>
        </w:rPr>
      </w:pPr>
    </w:p>
    <w:p>
      <w:pPr>
        <w:spacing w:after="0"/>
        <w:rPr>
          <w:rFonts w:ascii="Segoe UI" w:cs="Segoe UI" w:eastAsia="Segoe UI" w:hAnsi="Segoe UI"/>
          <w:sz w:val="24"/>
          <w:szCs w:val="24"/>
          <w:b w:val="1"/>
          <w:bCs w:val="1"/>
          <w:color w:val="auto"/>
        </w:rPr>
      </w:pPr>
      <w:r>
        <w:rPr>
          <w:rFonts w:ascii="Segoe UI" w:cs="Segoe UI" w:eastAsia="Segoe UI" w:hAnsi="Segoe UI"/>
          <w:sz w:val="24"/>
          <w:szCs w:val="24"/>
          <w:b w:val="1"/>
          <w:bCs w:val="1"/>
          <w:color w:val="auto"/>
        </w:rPr>
        <w:t>Email:</w:t>
      </w:r>
      <w:r>
        <w:rPr>
          <w:rFonts w:ascii="Segoe UI" w:cs="Segoe UI" w:eastAsia="Segoe UI" w:hAnsi="Segoe UI"/>
          <w:sz w:val="24"/>
          <w:szCs w:val="24"/>
          <w:color w:val="auto"/>
        </w:rPr>
        <w:t xml:space="preserve"> </w:t>
      </w:r>
      <w:hyperlink r:id="rId18">
        <w:r>
          <w:rPr>
            <w:rFonts w:ascii="Segoe UI" w:cs="Segoe UI" w:eastAsia="Segoe UI" w:hAnsi="Segoe UI"/>
            <w:sz w:val="24"/>
            <w:szCs w:val="24"/>
            <w:u w:val="single" w:color="auto"/>
            <w:color w:val="auto"/>
          </w:rPr>
          <w:t>Actual@ScrappinR.com</w:t>
        </w:r>
      </w:hyperlink>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Phone:</w:t>
      </w:r>
      <w:r>
        <w:rPr>
          <w:rFonts w:ascii="Segoe UI" w:cs="Segoe UI" w:eastAsia="Segoe UI" w:hAnsi="Segoe UI"/>
          <w:sz w:val="24"/>
          <w:szCs w:val="24"/>
          <w:color w:val="auto"/>
        </w:rPr>
        <w:t xml:space="preserve"> (512) 648-0219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189865</wp:posOffset>
            </wp:positionV>
            <wp:extent cx="6858000" cy="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06"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DECLARATION</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4"/>
          <w:szCs w:val="24"/>
          <w:color w:val="auto"/>
        </w:rPr>
        <w:t>I acknowledge that:</w:t>
      </w:r>
    </w:p>
    <w:p>
      <w:pPr>
        <w:spacing w:after="0" w:line="281" w:lineRule="exact"/>
        <w:rPr>
          <w:sz w:val="20"/>
          <w:szCs w:val="20"/>
          <w:color w:val="auto"/>
        </w:rPr>
      </w:pPr>
    </w:p>
    <w:p>
      <w:pPr>
        <w:ind w:left="420" w:hanging="236"/>
        <w:spacing w:after="0"/>
        <w:tabs>
          <w:tab w:leader="none" w:pos="420" w:val="left"/>
        </w:tabs>
        <w:numPr>
          <w:ilvl w:val="0"/>
          <w:numId w:val="7"/>
        </w:numPr>
        <w:rPr>
          <w:rFonts w:ascii="Segoe UI" w:cs="Segoe UI" w:eastAsia="Segoe UI" w:hAnsi="Segoe UI"/>
          <w:sz w:val="24"/>
          <w:szCs w:val="24"/>
          <w:color w:val="auto"/>
        </w:rPr>
      </w:pPr>
      <w:r>
        <w:rPr>
          <w:rFonts w:ascii="Segoe UI" w:cs="Segoe UI" w:eastAsia="Segoe UI" w:hAnsi="Segoe UI"/>
          <w:sz w:val="24"/>
          <w:szCs w:val="24"/>
          <w:color w:val="auto"/>
        </w:rPr>
        <w:t>The fee reduction pursuant to 35 U.S.C. 41(h)(1) is 75% of the applicable fee amount</w:t>
      </w:r>
    </w:p>
    <w:p>
      <w:pPr>
        <w:spacing w:after="0" w:line="175" w:lineRule="exact"/>
        <w:rPr>
          <w:rFonts w:ascii="Segoe UI" w:cs="Segoe UI" w:eastAsia="Segoe UI" w:hAnsi="Segoe UI"/>
          <w:sz w:val="24"/>
          <w:szCs w:val="24"/>
          <w:color w:val="auto"/>
        </w:rPr>
      </w:pPr>
    </w:p>
    <w:p>
      <w:pPr>
        <w:ind w:left="420" w:right="1080" w:hanging="236"/>
        <w:spacing w:after="0" w:line="332" w:lineRule="auto"/>
        <w:tabs>
          <w:tab w:leader="none" w:pos="420" w:val="left"/>
        </w:tabs>
        <w:numPr>
          <w:ilvl w:val="0"/>
          <w:numId w:val="7"/>
        </w:numPr>
        <w:rPr>
          <w:rFonts w:ascii="Segoe UI" w:cs="Segoe UI" w:eastAsia="Segoe UI" w:hAnsi="Segoe UI"/>
          <w:sz w:val="24"/>
          <w:szCs w:val="24"/>
          <w:color w:val="auto"/>
        </w:rPr>
      </w:pPr>
      <w:r>
        <w:rPr>
          <w:rFonts w:ascii="Segoe UI" w:cs="Segoe UI" w:eastAsia="Segoe UI" w:hAnsi="Segoe UI"/>
          <w:sz w:val="24"/>
          <w:szCs w:val="24"/>
          <w:color w:val="auto"/>
        </w:rPr>
        <w:t>A micro entity certification must be filed for each application in which micro entity status is appropriate and desired</w:t>
      </w:r>
    </w:p>
    <w:p>
      <w:pPr>
        <w:spacing w:after="0" w:line="1" w:lineRule="exact"/>
        <w:rPr>
          <w:rFonts w:ascii="Segoe UI" w:cs="Segoe UI" w:eastAsia="Segoe UI" w:hAnsi="Segoe UI"/>
          <w:sz w:val="24"/>
          <w:szCs w:val="24"/>
          <w:color w:val="auto"/>
        </w:rPr>
      </w:pPr>
    </w:p>
    <w:p>
      <w:pPr>
        <w:ind w:left="420" w:right="20" w:hanging="236"/>
        <w:spacing w:after="0" w:line="319" w:lineRule="auto"/>
        <w:tabs>
          <w:tab w:leader="none" w:pos="420" w:val="left"/>
        </w:tabs>
        <w:numPr>
          <w:ilvl w:val="0"/>
          <w:numId w:val="7"/>
        </w:numPr>
        <w:rPr>
          <w:rFonts w:ascii="Segoe UI" w:cs="Segoe UI" w:eastAsia="Segoe UI" w:hAnsi="Segoe UI"/>
          <w:sz w:val="24"/>
          <w:szCs w:val="24"/>
          <w:color w:val="auto"/>
        </w:rPr>
      </w:pPr>
      <w:r>
        <w:rPr>
          <w:rFonts w:ascii="Segoe UI" w:cs="Segoe UI" w:eastAsia="Segoe UI" w:hAnsi="Segoe UI"/>
          <w:sz w:val="24"/>
          <w:szCs w:val="24"/>
          <w:color w:val="auto"/>
        </w:rPr>
        <w:t>I must notify the USPTO of any change in micro entity status before, at the time of, or within three months of paying any fee after the occurrence of an event causing loss of entitlement to micro entity status</w:t>
      </w:r>
    </w:p>
    <w:p>
      <w:pPr>
        <w:spacing w:after="0" w:line="2" w:lineRule="exact"/>
        <w:rPr>
          <w:rFonts w:ascii="Segoe UI" w:cs="Segoe UI" w:eastAsia="Segoe UI" w:hAnsi="Segoe UI"/>
          <w:sz w:val="24"/>
          <w:szCs w:val="24"/>
          <w:color w:val="auto"/>
        </w:rPr>
      </w:pPr>
    </w:p>
    <w:p>
      <w:pPr>
        <w:ind w:left="420" w:hanging="236"/>
        <w:spacing w:after="0"/>
        <w:tabs>
          <w:tab w:leader="none" w:pos="420" w:val="left"/>
        </w:tabs>
        <w:numPr>
          <w:ilvl w:val="0"/>
          <w:numId w:val="7"/>
        </w:numPr>
        <w:rPr>
          <w:rFonts w:ascii="Segoe UI" w:cs="Segoe UI" w:eastAsia="Segoe UI" w:hAnsi="Segoe UI"/>
          <w:sz w:val="24"/>
          <w:szCs w:val="24"/>
          <w:color w:val="auto"/>
        </w:rPr>
      </w:pPr>
      <w:r>
        <w:rPr>
          <w:rFonts w:ascii="Segoe UI" w:cs="Segoe UI" w:eastAsia="Segoe UI" w:hAnsi="Segoe UI"/>
          <w:sz w:val="24"/>
          <w:szCs w:val="24"/>
          <w:color w:val="auto"/>
        </w:rPr>
        <w:t>False statements are punishable by fine or imprisonment under 18 U.S.C. 1001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194945</wp:posOffset>
            </wp:positionV>
            <wp:extent cx="6858000" cy="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14"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SIGNATURE</w:t>
      </w:r>
    </w:p>
    <w:p>
      <w:pPr>
        <w:spacing w:after="0" w:line="233" w:lineRule="exact"/>
        <w:rPr>
          <w:sz w:val="20"/>
          <w:szCs w:val="20"/>
          <w:color w:val="auto"/>
        </w:rPr>
      </w:pPr>
    </w:p>
    <w:p>
      <w:pPr>
        <w:ind w:right="220"/>
        <w:spacing w:after="0" w:line="315" w:lineRule="auto"/>
        <w:rPr>
          <w:sz w:val="20"/>
          <w:szCs w:val="20"/>
          <w:color w:val="auto"/>
        </w:rPr>
      </w:pPr>
      <w:r>
        <w:rPr>
          <w:rFonts w:ascii="Segoe UI" w:cs="Segoe UI" w:eastAsia="Segoe UI" w:hAnsi="Segoe UI"/>
          <w:sz w:val="24"/>
          <w:szCs w:val="24"/>
          <w:color w:val="auto"/>
        </w:rPr>
        <w:t>I hereby declare that all statements made herein of my own knowledge are true and that all statements made on information and belief are believed to be true; and further that these statements were made with the knowledge that willful false statements and the like so made are punishable by fine or imprisonment, or both, under 18 U.S.C. 1001 and that such willful false statements may jeopardize the validity of the application or any patent issued thereon.</w:t>
      </w:r>
    </w:p>
    <w:p>
      <w:pPr>
        <w:spacing w:after="0" w:line="95"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Signature:</w:t>
      </w:r>
      <w:r>
        <w:rPr>
          <w:rFonts w:ascii="Segoe UI" w:cs="Segoe UI" w:eastAsia="Segoe UI" w:hAnsi="Segoe UI"/>
          <w:sz w:val="24"/>
          <w:szCs w:val="24"/>
          <w:color w:val="auto"/>
        </w:rPr>
        <w:t xml:space="preserve"> /Brian James Rutherford/</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Name:</w:t>
      </w:r>
      <w:r>
        <w:rPr>
          <w:rFonts w:ascii="Segoe UI" w:cs="Segoe UI" w:eastAsia="Segoe UI" w:hAnsi="Segoe UI"/>
          <w:sz w:val="24"/>
          <w:szCs w:val="24"/>
          <w:color w:val="auto"/>
        </w:rPr>
        <w:t xml:space="preserve"> Brian James Rutherford</w:t>
      </w:r>
    </w:p>
    <w:p>
      <w:pPr>
        <w:sectPr>
          <w:pgSz w:w="12240" w:h="15840" w:orient="portrait"/>
          <w:cols w:equalWidth="0" w:num="1">
            <w:col w:w="10740"/>
          </w:cols>
          <w:pgMar w:left="720" w:top="349" w:right="780" w:bottom="304" w:gutter="0" w:footer="0" w:header="0"/>
        </w:sectPr>
      </w:pPr>
    </w:p>
    <w:bookmarkStart w:id="2" w:name="page3"/>
    <w:bookmarkEnd w:id="2"/>
    <w:p>
      <w:pPr>
        <w:spacing w:after="0"/>
        <w:rPr>
          <w:sz w:val="20"/>
          <w:szCs w:val="20"/>
          <w:color w:val="auto"/>
        </w:rPr>
      </w:pPr>
      <w:r>
        <w:rPr>
          <w:rFonts w:ascii="Segoe UI" w:cs="Segoe UI" w:eastAsia="Segoe UI" w:hAnsi="Segoe UI"/>
          <w:sz w:val="24"/>
          <w:szCs w:val="24"/>
          <w:b w:val="1"/>
          <w:bCs w:val="1"/>
          <w:color w:val="auto"/>
        </w:rPr>
        <w:t>Date:</w:t>
      </w:r>
      <w:r>
        <w:rPr>
          <w:rFonts w:ascii="Segoe UI" w:cs="Segoe UI" w:eastAsia="Segoe UI" w:hAnsi="Segoe UI"/>
          <w:sz w:val="24"/>
          <w:szCs w:val="24"/>
          <w:color w:val="auto"/>
        </w:rPr>
        <w:t xml:space="preserve"> [Current Date]</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Title:</w:t>
      </w:r>
      <w:r>
        <w:rPr>
          <w:rFonts w:ascii="Segoe UI" w:cs="Segoe UI" w:eastAsia="Segoe UI" w:hAnsi="Segoe UI"/>
          <w:sz w:val="24"/>
          <w:szCs w:val="24"/>
          <w:color w:val="auto"/>
        </w:rPr>
        <w:t xml:space="preserve"> Inventor/Applicant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189865</wp:posOffset>
            </wp:positionV>
            <wp:extent cx="6858000" cy="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06"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NOTES FOR USPTO</w:t>
      </w:r>
    </w:p>
    <w:p>
      <w:pPr>
        <w:spacing w:after="0" w:line="233" w:lineRule="exact"/>
        <w:rPr>
          <w:sz w:val="20"/>
          <w:szCs w:val="20"/>
          <w:color w:val="auto"/>
        </w:rPr>
      </w:pPr>
    </w:p>
    <w:p>
      <w:pPr>
        <w:ind w:left="420" w:right="1020"/>
        <w:spacing w:after="0" w:line="366" w:lineRule="auto"/>
        <w:rPr>
          <w:sz w:val="20"/>
          <w:szCs w:val="20"/>
          <w:color w:val="auto"/>
        </w:rPr>
      </w:pPr>
      <w:r>
        <w:rPr>
          <w:rFonts w:ascii="Segoe UI" w:cs="Segoe UI" w:eastAsia="Segoe UI" w:hAnsi="Segoe UI"/>
          <w:sz w:val="24"/>
          <w:szCs w:val="24"/>
          <w:color w:val="auto"/>
        </w:rPr>
        <w:t>This certification establishes micro entity status for the provisional patent application The 75% fee reduction applies to the basic filing fee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-496570</wp:posOffset>
            </wp:positionV>
            <wp:extent cx="57150" cy="571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95250</wp:posOffset>
            </wp:positionH>
            <wp:positionV relativeFrom="paragraph">
              <wp:posOffset>-191770</wp:posOffset>
            </wp:positionV>
            <wp:extent cx="57150" cy="571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ind w:left="420" w:right="3560"/>
        <w:spacing w:after="0" w:line="457" w:lineRule="auto"/>
        <w:rPr>
          <w:sz w:val="20"/>
          <w:szCs w:val="20"/>
          <w:color w:val="auto"/>
        </w:rPr>
      </w:pPr>
      <w:r>
        <w:rPr>
          <w:rFonts w:ascii="Segoe UI" w:cs="Segoe UI" w:eastAsia="Segoe UI" w:hAnsi="Segoe UI"/>
          <w:sz w:val="23"/>
          <w:szCs w:val="23"/>
          <w:color w:val="auto"/>
        </w:rPr>
        <w:t>No additional certifications required unless status changes Valid for all fees paid while micro entity status is maintained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-617855</wp:posOffset>
            </wp:positionV>
            <wp:extent cx="57150" cy="571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95250</wp:posOffset>
            </wp:positionH>
            <wp:positionV relativeFrom="paragraph">
              <wp:posOffset>-313055</wp:posOffset>
            </wp:positionV>
            <wp:extent cx="57150" cy="571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-36830</wp:posOffset>
            </wp:positionV>
            <wp:extent cx="6858000" cy="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120" w:lineRule="exact"/>
        <w:rPr>
          <w:sz w:val="20"/>
          <w:szCs w:val="20"/>
          <w:color w:val="auto"/>
        </w:rPr>
      </w:pPr>
    </w:p>
    <w:p>
      <w:pPr>
        <w:spacing w:after="0"/>
        <w:rPr>
          <w:sz w:val="20"/>
          <w:szCs w:val="20"/>
          <w:color w:val="auto"/>
        </w:rPr>
      </w:pPr>
      <w:r>
        <w:rPr>
          <w:rFonts w:ascii="Segoe UI" w:cs="Segoe UI" w:eastAsia="Segoe UI" w:hAnsi="Segoe UI"/>
          <w:sz w:val="23"/>
          <w:szCs w:val="23"/>
          <w:b w:val="1"/>
          <w:bCs w:val="1"/>
          <w:color w:val="auto"/>
        </w:rPr>
        <w:t>WARNING:</w:t>
      </w:r>
      <w:r>
        <w:rPr>
          <w:rFonts w:ascii="Segoe UI" w:cs="Segoe UI" w:eastAsia="Segoe UI" w:hAnsi="Segoe UI"/>
          <w:sz w:val="23"/>
          <w:szCs w:val="23"/>
          <w:color w:val="auto"/>
        </w:rPr>
        <w:t xml:space="preserve"> Fraudulent assertion of micro entity status is subject to sanctions under 37 CFR 1.29(i)</w:t>
      </w:r>
    </w:p>
    <w:sectPr>
      <w:pgSz w:w="12240" w:h="15840" w:orient="portrait"/>
      <w:cols w:equalWidth="0" w:num="1">
        <w:col w:w="10080"/>
      </w:cols>
      <w:pgMar w:left="720" w:top="349"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200001FF" w:csb1="00000000"/>
  </w:font>
</w:fonts>
</file>

<file path=word/numbering.xml><?xml version="1.0" encoding="utf-8"?>
<w:numbering xmlns:w="http://schemas.openxmlformats.org/wordprocessingml/2006/main">
  <w:abstractNum w:abstractNumId="0">
    <w:nsid w:val="625558EC"/>
    <w:multiLevelType w:val="hybridMultilevel"/>
    <w:lvl w:ilvl="0">
      <w:lvlJc w:val="left"/>
      <w:lvlText w:val="☑"/>
      <w:numFmt w:val="bullet"/>
      <w:start w:val="1"/>
    </w:lvl>
  </w:abstractNum>
  <w:abstractNum w:abstractNumId="1">
    <w:nsid w:val="238E1F29"/>
    <w:multiLevelType w:val="hybridMultilevel"/>
    <w:lvl w:ilvl="0">
      <w:lvlJc w:val="left"/>
      <w:lvlText w:val="☑"/>
      <w:numFmt w:val="bullet"/>
      <w:start w:val="1"/>
    </w:lvl>
  </w:abstractNum>
  <w:abstractNum w:abstractNumId="2">
    <w:nsid w:val="46E87CCD"/>
    <w:multiLevelType w:val="hybridMultilevel"/>
    <w:lvl w:ilvl="0">
      <w:lvlJc w:val="left"/>
      <w:lvlText w:val="☑"/>
      <w:numFmt w:val="bullet"/>
      <w:start w:val="1"/>
    </w:lvl>
  </w:abstractNum>
  <w:abstractNum w:abstractNumId="3">
    <w:nsid w:val="3D1B58BA"/>
    <w:multiLevelType w:val="hybridMultilevel"/>
    <w:lvl w:ilvl="0">
      <w:lvlJc w:val="left"/>
      <w:lvlText w:val="☑"/>
      <w:numFmt w:val="bullet"/>
      <w:start w:val="1"/>
    </w:lvl>
  </w:abstractNum>
  <w:abstractNum w:abstractNumId="4">
    <w:nsid w:val="507ED7AB"/>
    <w:multiLevelType w:val="hybridMultilevel"/>
    <w:lvl w:ilvl="0">
      <w:lvlJc w:val="left"/>
      <w:lvlText w:val="☑"/>
      <w:numFmt w:val="bullet"/>
      <w:start w:val="1"/>
    </w:lvl>
  </w:abstractNum>
  <w:abstractNum w:abstractNumId="5">
    <w:nsid w:val="2EB141F2"/>
    <w:multiLevelType w:val="hybridMultilevel"/>
    <w:lvl w:ilvl="0">
      <w:lvlJc w:val="left"/>
      <w:lvlText w:val="☑"/>
      <w:numFmt w:val="bullet"/>
      <w:start w:val="1"/>
    </w:lvl>
  </w:abstractNum>
  <w:abstractNum w:abstractNumId="6">
    <w:nsid w:val="41B71EFB"/>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18" Type="http://schemas.openxmlformats.org/officeDocument/2006/relationships/hyperlink" Target="mailto:Actual@ScrappinR.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2025-08-20T07:17:31Z</dcterms:created>
  <dcterms:modified xsi:type="dcterms:W3CDTF">2025-08-20T07:17:31Z</dcterms:modified>
</cp:coreProperties>
</file>