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INFORMATION DISCLOSURE STATEMENT BY APPLICANT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(Form PTO/SB/08a)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Page 1 of 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Application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[TO BE ASSIGNED]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Filing 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[CURRENT DATE]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First Named Inventor: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Art Unit: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[TO BE ASSIGNED]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Examiner: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[TO BE ASSIGNED]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Attorney Docket No: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RUTHERFORD-013_PROV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Title of Invention: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right="180"/>
        <w:spacing w:after="0" w:line="32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Federated Quantum Threat Intelligence Network with Privacy-Preserving Multi-Organization Protocols, Zero Trust Architecture, Quantum-Verified Incident Response with Optimized Latency, and Quantum Homomorphic Encryption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660"/>
          </w:cols>
          <w:pgMar w:left="720" w:top="598" w:right="860" w:bottom="712" w:gutter="0" w:footer="0" w:header="0"/>
        </w:sectPr>
      </w:pP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U.S. PATENT DOCUMENTS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i w:val="1"/>
          <w:iCs w:val="1"/>
          <w:color w:val="auto"/>
        </w:rPr>
        <w:t>Note: To be supplemented during prosecution</w:t>
      </w:r>
    </w:p>
    <w:p>
      <w:pPr>
        <w:spacing w:after="0" w:line="337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1"/>
        </w:trPr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Examiner Cite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Patent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Kind</w:t>
            </w:r>
          </w:p>
        </w:tc>
        <w:tc>
          <w:tcPr>
            <w:tcW w:w="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  <w:w w:val="93"/>
              </w:rPr>
              <w:t>Issue</w:t>
            </w:r>
          </w:p>
        </w:tc>
      </w:tr>
      <w:tr>
        <w:trPr>
          <w:trHeight w:val="384"/>
        </w:trPr>
        <w:tc>
          <w:tcPr>
            <w:tcW w:w="17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No.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Number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Code</w:t>
            </w:r>
          </w:p>
        </w:tc>
        <w:tc>
          <w:tcPr>
            <w:tcW w:w="6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  <w:w w:val="99"/>
              </w:rPr>
              <w:t>Date</w:t>
            </w:r>
          </w:p>
        </w:tc>
      </w:tr>
      <w:tr>
        <w:trPr>
          <w:trHeight w:val="105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150"/>
        </w:trPr>
        <w:tc>
          <w:tcPr>
            <w:tcW w:w="22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spacing w:after="0" w:line="404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color w:val="auto"/>
        </w:rPr>
        <w:t>Name of Patentee or Applicant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-3663315</wp:posOffset>
            </wp:positionH>
            <wp:positionV relativeFrom="paragraph">
              <wp:posOffset>-754380</wp:posOffset>
            </wp:positionV>
            <wp:extent cx="7174865" cy="9842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right="460"/>
        <w:spacing w:after="0" w:line="404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color w:val="auto"/>
        </w:rPr>
        <w:t>Pages, Columns, Lines Referenced</w:t>
      </w: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3">
            <w:col w:w="4920" w:space="600"/>
            <w:col w:w="1980" w:space="600"/>
            <w:col w:w="2560"/>
          </w:cols>
          <w:pgMar w:left="720" w:top="598" w:right="860" w:bottom="712" w:gutter="0" w:footer="0" w:header="0"/>
          <w:type w:val="continuous"/>
        </w:sect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None cited at this time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68580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660"/>
          </w:cols>
          <w:pgMar w:left="720" w:top="598" w:right="860" w:bottom="712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FOREIGN PATENT DOCUMENTS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i w:val="1"/>
          <w:iCs w:val="1"/>
          <w:color w:val="auto"/>
        </w:rPr>
        <w:t>Note: To be supplemented during prosecution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-158115</wp:posOffset>
            </wp:positionH>
            <wp:positionV relativeFrom="paragraph">
              <wp:posOffset>64770</wp:posOffset>
            </wp:positionV>
            <wp:extent cx="7174865" cy="9753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7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1"/>
        </w:trPr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Examiner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Publication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Kind</w:t>
            </w:r>
          </w:p>
        </w:tc>
        <w:tc>
          <w:tcPr>
            <w:tcW w:w="1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  <w:w w:val="94"/>
              </w:rPr>
              <w:t>Publication</w:t>
            </w:r>
          </w:p>
        </w:tc>
      </w:tr>
      <w:tr>
        <w:trPr>
          <w:trHeight w:val="384"/>
        </w:trPr>
        <w:tc>
          <w:tcPr>
            <w:tcW w:w="15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Cite No.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Number</w:t>
            </w: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Code</w:t>
            </w:r>
          </w:p>
        </w:tc>
        <w:tc>
          <w:tcPr>
            <w:tcW w:w="1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Date</w:t>
            </w:r>
          </w:p>
        </w:tc>
      </w:tr>
      <w:tr>
        <w:trPr>
          <w:trHeight w:val="90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150"/>
        </w:trPr>
        <w:tc>
          <w:tcPr>
            <w:tcW w:w="22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spacing w:after="0" w:line="437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color w:val="auto"/>
        </w:rPr>
        <w:t>Name of Patentee or Applicant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spacing w:after="0" w:line="404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color w:val="auto"/>
        </w:rPr>
        <w:t>Pages, Columns, Lines Referenced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color w:val="auto"/>
        </w:rPr>
        <w:t>T</w:t>
      </w:r>
    </w:p>
    <w:p>
      <w:pPr>
        <w:spacing w:after="0" w:line="728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4">
            <w:col w:w="5500" w:space="500"/>
            <w:col w:w="1720" w:space="440"/>
            <w:col w:w="2100" w:space="280"/>
            <w:col w:w="120"/>
          </w:cols>
          <w:pgMar w:left="720" w:top="598" w:right="860" w:bottom="712" w:gutter="0" w:footer="0" w:header="0"/>
          <w:type w:val="continuous"/>
        </w:sect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None cited at this time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685800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660"/>
          </w:cols>
          <w:pgMar w:left="720" w:top="598" w:right="860" w:bottom="712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9"/>
          <w:szCs w:val="29"/>
          <w:b w:val="1"/>
          <w:bCs w:val="1"/>
          <w:color w:val="auto"/>
        </w:rPr>
        <w:t>NON-PATENT LITERATURE DOCUMENTS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-158115</wp:posOffset>
            </wp:positionH>
            <wp:positionV relativeFrom="paragraph">
              <wp:posOffset>433070</wp:posOffset>
            </wp:positionV>
            <wp:extent cx="7174865" cy="139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660"/>
          </w:cols>
          <w:pgMar w:left="720" w:top="598" w:right="860" w:bottom="712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30" w:type="dxa"/>
            <w:vAlign w:val="bottom"/>
            <w:vMerge w:val="restart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Examiner</w:t>
            </w:r>
          </w:p>
        </w:tc>
        <w:tc>
          <w:tcPr>
            <w:tcW w:w="897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Include name of the author (in CAPITAL LETTERS), title of the article, title of the item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3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70" w:type="dxa"/>
            <w:vAlign w:val="bottom"/>
            <w:vMerge w:val="restart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  <w:w w:val="98"/>
              </w:rPr>
              <w:t>(book, magazine, journal, etc.), date, pages, volume-issue number(s), publisher, city and/or</w:t>
            </w:r>
          </w:p>
        </w:tc>
        <w:tc>
          <w:tcPr>
            <w:tcW w:w="620" w:type="dxa"/>
            <w:vAlign w:val="bottom"/>
            <w:gridSpan w:val="2"/>
            <w:vMerge w:val="restart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30" w:type="dxa"/>
            <w:vAlign w:val="bottom"/>
            <w:vMerge w:val="restart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Cite No.</w:t>
            </w:r>
          </w:p>
        </w:tc>
        <w:tc>
          <w:tcPr>
            <w:tcW w:w="897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3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970" w:type="dxa"/>
            <w:vAlign w:val="bottom"/>
            <w:vMerge w:val="restart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country where published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3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7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1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3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7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BENNETT, C.H. and BRASSARD, G., "Quantum cryptography: Public key distribution and coin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3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NPL-1</w:t>
            </w:r>
          </w:p>
        </w:tc>
        <w:tc>
          <w:tcPr>
            <w:tcW w:w="897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tossing," Proceedings of IEEE International Conference on Computers, Systems and Signal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3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7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Processing, December 1984, pp. 175-179, IEEE, Bangalore, India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3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7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BROADBENT, A. and JEFFERY, S., "Quantum homomorphic encryption for circuits of low T-gate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3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NPL-2</w:t>
            </w:r>
          </w:p>
        </w:tc>
        <w:tc>
          <w:tcPr>
            <w:tcW w:w="897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complexity," CRYPTO 2015, Lecture Notes in Computer Science, vol. 9216, pp. 609-629, 2015,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3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7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Springer, Berlin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30" w:type="dxa"/>
            <w:vAlign w:val="bottom"/>
            <w:vMerge w:val="restart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NPL-3</w:t>
            </w:r>
          </w:p>
        </w:tc>
        <w:tc>
          <w:tcPr>
            <w:tcW w:w="897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  <w:w w:val="97"/>
              </w:rPr>
              <w:t>DULEK, Y., et al., "Quantum homomorphic encryption for polynomial-sized circuits," CRYPTO 2016,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3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70" w:type="dxa"/>
            <w:vAlign w:val="bottom"/>
            <w:vMerge w:val="restart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Lecture Notes in Computer Science, vol. 9816, pp. 3-32, 2016, Springer, Berlin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3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7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30" w:type="dxa"/>
            <w:vAlign w:val="bottom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970" w:type="dxa"/>
            <w:vAlign w:val="bottom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3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97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3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7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2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449580</wp:posOffset>
            </wp:positionH>
            <wp:positionV relativeFrom="page">
              <wp:posOffset>238125</wp:posOffset>
            </wp:positionV>
            <wp:extent cx="6873875" cy="29991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Page 2 of 2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91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vMerge w:val="restart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Examiner</w:t>
            </w: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Include name of the author (in CAPITAL LETTERS), title of the article, title of the item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5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50" w:type="dxa"/>
            <w:vAlign w:val="bottom"/>
            <w:vMerge w:val="restart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  <w:w w:val="97"/>
              </w:rPr>
              <w:t>(book, magazine, journal, etc.), date, pages, volume-issue number(s), publisher, city and/or</w:t>
            </w:r>
          </w:p>
        </w:tc>
        <w:tc>
          <w:tcPr>
            <w:tcW w:w="620" w:type="dxa"/>
            <w:vAlign w:val="bottom"/>
            <w:gridSpan w:val="2"/>
            <w:vMerge w:val="restart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50" w:type="dxa"/>
            <w:vAlign w:val="bottom"/>
            <w:vMerge w:val="restart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Cite No.</w:t>
            </w:r>
          </w:p>
        </w:tc>
        <w:tc>
          <w:tcPr>
            <w:tcW w:w="895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  <w:vMerge w:val="continue"/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5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50" w:type="dxa"/>
            <w:vAlign w:val="bottom"/>
            <w:vMerge w:val="restart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country where published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5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6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vMerge w:val="restart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NPL-4</w:t>
            </w: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MAHADEV, U., "Classical Homomorphic Encryption for Quantum Circuits," SIAM Journal on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5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50" w:type="dxa"/>
            <w:vAlign w:val="bottom"/>
            <w:vMerge w:val="restart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Computing, FOCS 2018 Special Issue, pp. 189-215, 2020, SIAM, Philadelphia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5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NIST, "Post-Quantum Cryptography Standards," Federal Information Processing Standards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NPL-5</w:t>
            </w: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Publication, FIPS 203, 204, 205, August 2024, National Institute of Standards and Technology,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Gaithersburg, MD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vMerge w:val="restart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NPL-6</w:t>
            </w: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  <w:w w:val="97"/>
              </w:rPr>
              <w:t>ETSI, "Quantum Key Distribution (QKD); Implementation Security: Protection Profile," ETSI GS QKD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5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50" w:type="dxa"/>
            <w:vAlign w:val="bottom"/>
            <w:vMerge w:val="restart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016 V1.1.1, 2023, European Telecommunications Standards Institute, Sophia Antipolis, France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5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vMerge w:val="restart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NPL-7</w:t>
            </w: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BEN-OR, M. and HASSIDIM, A., "Fast quantum byzantine agreement," Proceedings of the 37th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5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50" w:type="dxa"/>
            <w:vAlign w:val="bottom"/>
            <w:vMerge w:val="restart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Annual ACM Symposium on Theory of Computing (STOC), pp. 481-485, 2005, ACM, New York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5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vMerge w:val="restart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NPL-8</w:t>
            </w: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GROVER, L.K., "A fast quantum mechanical algorithm for database search," Proceedings of the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5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950" w:type="dxa"/>
            <w:vAlign w:val="bottom"/>
            <w:vMerge w:val="restart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28th Annual ACM Symposium on Theory of Computing, pp. 212-219, 1996, ACM, Philadelphia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950" w:type="dxa"/>
            <w:vAlign w:val="bottom"/>
            <w:vMerge w:val="continue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SHOR, P.W., "Algorithms for quantum computation: discrete logarithms and factoring,"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NPL-9</w:t>
            </w: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  <w:w w:val="99"/>
              </w:rPr>
              <w:t>Proceedings of the 35th Annual Symposium on Foundations of Computer Science, pp. 124-134,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1994, IEEE, Santa Fe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EINSTEIN, A., PODOLSKY, B., and ROSEN, N., "Can Quantum-Mechanical Description of Physical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NPL-10</w:t>
            </w: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  <w:w w:val="98"/>
              </w:rPr>
              <w:t>Reality Be Considered Complete?" Physical Review, vol. 47, pp. 777-780, 1935, American Physical</w:t>
            </w: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26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5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Society</w:t>
            </w: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95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95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144780</wp:posOffset>
            </wp:positionH>
            <wp:positionV relativeFrom="paragraph">
              <wp:posOffset>-5557520</wp:posOffset>
            </wp:positionV>
            <wp:extent cx="6873875" cy="53879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538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1280"/>
          </w:cols>
          <w:pgMar w:left="480" w:top="375" w:right="480" w:bottom="41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EXAMINER'S SIGNATURE AND CONSIDERATION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Examiner Signature: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_________________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 Considered: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APPLICANT'S CERTIFICATION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jc w:val="both"/>
        <w:spacing w:after="0" w:line="35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/Brian James Rutherford/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hereby certifies that each item of information contained in this Information Disclosure Statement was first cited in any communication from a foreign patent office in a counterpart foreign application not more than three months prior to the filing of this statement.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right="480"/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 hereby state that all information known to me to be material to patentability is being disclosed in accordance with 37 CFR 1.56.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Signature: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/Brian James Rutherford/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[CURRENT DATE]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NOTES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420" w:right="260" w:hanging="236"/>
        <w:spacing w:after="0" w:line="332" w:lineRule="auto"/>
        <w:tabs>
          <w:tab w:leader="none" w:pos="420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This Information Disclosure Statement is being submitted with the provisional patent application filing.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right="240" w:hanging="236"/>
        <w:spacing w:after="0" w:line="332" w:lineRule="auto"/>
        <w:tabs>
          <w:tab w:leader="none" w:pos="420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Additional references may be submitted during the pendency of any non-provisional application claiming priority to this provisional application.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No fee is required for IDS submission with initial filing.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END OF INFORMATION DISCLOSURE STATEMENT</w:t>
      </w:r>
    </w:p>
    <w:sectPr>
      <w:pgSz w:w="12240" w:h="15840" w:orient="portrait"/>
      <w:cols w:equalWidth="0" w:num="1">
        <w:col w:w="10520"/>
      </w:cols>
      <w:pgMar w:left="720" w:top="377" w:right="10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☐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☐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2025-08-20T09:56:55Z</dcterms:created>
  <dcterms:modified xsi:type="dcterms:W3CDTF">2025-08-20T09:56:55Z</dcterms:modified>
</cp:coreProperties>
</file>