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FEE TRANSMITTAL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For FY 2024 (Effective January 19, 2024)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Applicant: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To Be Assigned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Filing 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RUTHERFORD-015-PROV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First Named Inventor: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240" w:right="1220"/>
        <w:spacing w:after="0" w:line="34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Quantum Side-Channel Defense System for Post-Quantum Cryptographic Implementation Protection within MWRASP Total Defensive Cybersecurity Platform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60960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METHOD OF PAYMENT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The Director is hereby authorized to charge the filing fees and credit any overpayment to: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Deposit Account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 (if applicable)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Credit Card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(Form PTO-2038 attached for EFS-Web filing)</w:t>
      </w:r>
    </w:p>
    <w:p>
      <w:pPr>
        <w:spacing w:after="0" w:line="114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40"/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Check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Electronic Payment via EFS-Web (Pay.gov)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171450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FEE CALCULATION - PROVISIONAL APPLICATION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BASIC FILING FEES</w:t>
      </w:r>
    </w:p>
    <w:p>
      <w:pPr>
        <w:spacing w:after="0" w:line="2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8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1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Code</w:t>
            </w:r>
          </w:p>
        </w:tc>
        <w:tc>
          <w:tcPr>
            <w:tcW w:w="3720" w:type="dxa"/>
            <w:vAlign w:val="bottom"/>
            <w:shd w:val="clear" w:color="auto" w:fill="000000"/>
          </w:tcPr>
          <w:p>
            <w:pPr>
              <w:ind w:lef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16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Small Entity</w:t>
            </w:r>
          </w:p>
        </w:tc>
        <w:tc>
          <w:tcPr>
            <w:tcW w:w="164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Micro Entity</w:t>
            </w:r>
          </w:p>
        </w:tc>
        <w:tc>
          <w:tcPr>
            <w:tcW w:w="1280" w:type="dxa"/>
            <w:vAlign w:val="bottom"/>
            <w:shd w:val="clear" w:color="auto" w:fill="000000"/>
          </w:tcPr>
          <w:p>
            <w:pPr>
              <w:ind w:lef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Quantity</w:t>
            </w:r>
          </w:p>
        </w:tc>
        <w:tc>
          <w:tcPr>
            <w:tcW w:w="145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Due</w:t>
            </w:r>
          </w:p>
        </w:tc>
      </w:tr>
      <w:tr>
        <w:trPr>
          <w:trHeight w:val="475"/>
        </w:trPr>
        <w:tc>
          <w:tcPr>
            <w:tcW w:w="1570" w:type="dxa"/>
            <w:vAlign w:val="bottom"/>
            <w:tcBorders>
              <w:bottom w:val="single" w:sz="8" w:color="auto"/>
            </w:tcBorders>
            <w:gridSpan w:val="2"/>
            <w:shd w:val="clear" w:color="auto" w:fill="000000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1013</w:t>
            </w:r>
          </w:p>
        </w:tc>
        <w:tc>
          <w:tcPr>
            <w:tcW w:w="37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Provisional Application Filing Fee</w:t>
            </w:r>
          </w:p>
        </w:tc>
        <w:tc>
          <w:tcPr>
            <w:tcW w:w="16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$160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$80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</w:t>
            </w:r>
          </w:p>
        </w:tc>
        <w:tc>
          <w:tcPr>
            <w:tcW w:w="119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$80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1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2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4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9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92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1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9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144780</wp:posOffset>
            </wp:positionH>
            <wp:positionV relativeFrom="paragraph">
              <wp:posOffset>-850265</wp:posOffset>
            </wp:positionV>
            <wp:extent cx="6873875" cy="682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ADDITIONAL FEES (if applicable)</w:t>
      </w:r>
    </w:p>
    <w:p>
      <w:pPr>
        <w:spacing w:after="0" w:line="2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1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Code</w:t>
            </w:r>
          </w:p>
        </w:tc>
        <w:tc>
          <w:tcPr>
            <w:tcW w:w="427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149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Small Entity</w:t>
            </w:r>
          </w:p>
        </w:tc>
        <w:tc>
          <w:tcPr>
            <w:tcW w:w="1530" w:type="dxa"/>
            <w:vAlign w:val="bottom"/>
            <w:shd w:val="clear" w:color="auto" w:fill="000000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Micro Entity</w:t>
            </w:r>
          </w:p>
        </w:tc>
        <w:tc>
          <w:tcPr>
            <w:tcW w:w="119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Quantity</w:t>
            </w:r>
          </w:p>
        </w:tc>
        <w:tc>
          <w:tcPr>
            <w:tcW w:w="1340" w:type="dxa"/>
            <w:vAlign w:val="bottom"/>
            <w:gridSpan w:val="2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Due</w:t>
            </w:r>
          </w:p>
        </w:tc>
      </w:tr>
      <w:tr>
        <w:trPr>
          <w:trHeight w:val="435"/>
        </w:trPr>
        <w:tc>
          <w:tcPr>
            <w:tcW w:w="1460" w:type="dxa"/>
            <w:vAlign w:val="bottom"/>
            <w:gridSpan w:val="2"/>
            <w:shd w:val="clear" w:color="auto" w:fill="000000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1053</w:t>
            </w:r>
          </w:p>
        </w:tc>
        <w:tc>
          <w:tcPr>
            <w:tcW w:w="427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Each additional 50 sheets over 100 sheets</w:t>
            </w:r>
          </w:p>
        </w:tc>
        <w:tc>
          <w:tcPr>
            <w:tcW w:w="149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$200</w:t>
            </w:r>
          </w:p>
        </w:tc>
        <w:tc>
          <w:tcPr>
            <w:tcW w:w="1530" w:type="dxa"/>
            <w:vAlign w:val="bottom"/>
            <w:shd w:val="clear" w:color="auto" w:fill="000000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$100</w:t>
            </w:r>
          </w:p>
        </w:tc>
        <w:tc>
          <w:tcPr>
            <w:tcW w:w="119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0</w:t>
            </w:r>
          </w:p>
        </w:tc>
        <w:tc>
          <w:tcPr>
            <w:tcW w:w="108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$0</w:t>
            </w: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5"/>
        </w:trPr>
        <w:tc>
          <w:tcPr>
            <w:tcW w:w="1460" w:type="dxa"/>
            <w:vAlign w:val="bottom"/>
            <w:tcBorders>
              <w:bottom w:val="single" w:sz="8" w:color="auto"/>
            </w:tcBorders>
            <w:gridSpan w:val="2"/>
            <w:shd w:val="clear" w:color="auto" w:fill="000000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1803</w:t>
            </w:r>
          </w:p>
        </w:tc>
        <w:tc>
          <w:tcPr>
            <w:tcW w:w="427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Late filing fee or oath/declaration</w:t>
            </w:r>
          </w:p>
        </w:tc>
        <w:tc>
          <w:tcPr>
            <w:tcW w:w="149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$80</w:t>
            </w:r>
          </w:p>
        </w:tc>
        <w:tc>
          <w:tcPr>
            <w:tcW w:w="153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$40</w:t>
            </w:r>
          </w:p>
        </w:tc>
        <w:tc>
          <w:tcPr>
            <w:tcW w:w="119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0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7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9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3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9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96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7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9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3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9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144780</wp:posOffset>
            </wp:positionH>
            <wp:positionV relativeFrom="paragraph">
              <wp:posOffset>-1129030</wp:posOffset>
            </wp:positionV>
            <wp:extent cx="6873875" cy="9588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SEARCH FEES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Not applicable for provisional applications</w:t>
      </w:r>
    </w:p>
    <w:p>
      <w:pPr>
        <w:sectPr>
          <w:pgSz w:w="12240" w:h="15840" w:orient="portrait"/>
          <w:cols w:equalWidth="0" w:num="1">
            <w:col w:w="11280"/>
          </w:cols>
          <w:pgMar w:left="480" w:top="598" w:right="480" w:bottom="369" w:gutter="0" w:footer="0" w:header="0"/>
        </w:sect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6"/>
          <w:szCs w:val="26"/>
          <w:b w:val="1"/>
          <w:bCs w:val="1"/>
          <w:color w:val="auto"/>
        </w:rPr>
        <w:t>EXAMINATION FEES</w:t>
      </w:r>
    </w:p>
    <w:p>
      <w:pPr>
        <w:sectPr>
          <w:pgSz w:w="12240" w:h="15840" w:orient="portrait"/>
          <w:cols w:equalWidth="0" w:num="1">
            <w:col w:w="11280"/>
          </w:cols>
          <w:pgMar w:left="480" w:top="598" w:right="480" w:bottom="369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Not applicable for provisional applications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TOTAL FEES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Subtotal: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$80.00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TOTAL AMOUNT DUE: $80.00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ENTITY STATUS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4740"/>
        <w:spacing w:after="0" w:line="318" w:lineRule="auto"/>
        <w:tabs>
          <w:tab w:leader="none" w:pos="265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- Certification attached (Form PTO/SB/15A)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Small Entity</w:t>
      </w:r>
    </w:p>
    <w:p>
      <w:pPr>
        <w:spacing w:after="0" w:line="1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Large Entity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Micro entity status provides 75% reduction from standard fees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CHARGE STATEMENT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Commissioner is authorized to: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Charge any additional fees required under 37 CFR 1.16 and 1.17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Charge any deficiency in fees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Credit any overpayment to the deposit account noted above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SIGNATURE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signature of the applicant or representative is required in accordance with 37 CFR 1.33 and 10.18.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Registration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N/A (Pro Se Applicant)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WARNING: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Information on this form may become public. Credit card information should not be included on this form. Provide credit card information and authorization on PTO-2038.</w:t>
      </w:r>
    </w:p>
    <w:sectPr>
      <w:pgSz w:w="12240" w:h="15840" w:orient="portrait"/>
      <w:cols w:equalWidth="0" w:num="1">
        <w:col w:w="10800"/>
      </w:cols>
      <w:pgMar w:left="720" w:top="349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☑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☑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2025-08-20T10:03:23Z</dcterms:created>
  <dcterms:modified xsi:type="dcterms:W3CDTF">2025-08-20T10:03:23Z</dcterms:modified>
</cp:coreProperties>
</file>