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Segoe UI" w:cs="Segoe UI" w:eastAsia="Segoe UI" w:hAnsi="Segoe UI"/>
          <w:sz w:val="36"/>
          <w:szCs w:val="36"/>
          <w:b w:val="1"/>
          <w:bCs w:val="1"/>
          <w:color w:val="auto"/>
        </w:rPr>
        <w:t>UNITED STATES PROVISIONAL PATENT APPLICATION</w:t>
      </w:r>
    </w:p>
    <w:p>
      <w:pPr>
        <w:spacing w:after="0" w:line="262"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Docket No.:</w:t>
      </w:r>
      <w:r>
        <w:rPr>
          <w:rFonts w:ascii="Segoe UI" w:cs="Segoe UI" w:eastAsia="Segoe UI" w:hAnsi="Segoe UI"/>
          <w:sz w:val="24"/>
          <w:szCs w:val="24"/>
          <w:color w:val="auto"/>
        </w:rPr>
        <w:t xml:space="preserve"> RUTHERFORD-014-PROV</w:t>
      </w:r>
    </w:p>
    <w:p>
      <w:pPr>
        <w:spacing w:after="0" w:line="94"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Filing Date:</w:t>
      </w:r>
      <w:r>
        <w:rPr>
          <w:rFonts w:ascii="Segoe UI" w:cs="Segoe UI" w:eastAsia="Segoe UI" w:hAnsi="Segoe UI"/>
          <w:sz w:val="24"/>
          <w:szCs w:val="24"/>
          <w:color w:val="auto"/>
        </w:rPr>
        <w:t xml:space="preserve"> [To be assigned by USPTO]</w:t>
      </w:r>
    </w:p>
    <w:p>
      <w:pPr>
        <w:spacing w:after="0" w:line="71"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Application No.:</w:t>
      </w:r>
      <w:r>
        <w:rPr>
          <w:rFonts w:ascii="Segoe UI" w:cs="Segoe UI" w:eastAsia="Segoe UI" w:hAnsi="Segoe UI"/>
          <w:sz w:val="24"/>
          <w:szCs w:val="24"/>
          <w:color w:val="auto"/>
        </w:rPr>
        <w:t xml:space="preserve"> [To be assigned by USPTO]</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189865</wp:posOffset>
            </wp:positionV>
            <wp:extent cx="6858000" cy="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4"/>
          <w:szCs w:val="24"/>
          <w:color w:val="auto"/>
        </w:rPr>
      </w:pPr>
    </w:p>
    <w:p>
      <w:pPr>
        <w:spacing w:after="0" w:line="306" w:lineRule="exact"/>
        <w:rPr>
          <w:sz w:val="24"/>
          <w:szCs w:val="24"/>
          <w:color w:val="auto"/>
        </w:rPr>
      </w:pPr>
    </w:p>
    <w:p>
      <w:pPr>
        <w:spacing w:after="0"/>
        <w:rPr>
          <w:sz w:val="20"/>
          <w:szCs w:val="20"/>
          <w:color w:val="auto"/>
        </w:rPr>
      </w:pPr>
      <w:r>
        <w:rPr>
          <w:rFonts w:ascii="Segoe UI" w:cs="Segoe UI" w:eastAsia="Segoe UI" w:hAnsi="Segoe UI"/>
          <w:sz w:val="30"/>
          <w:szCs w:val="30"/>
          <w:b w:val="1"/>
          <w:bCs w:val="1"/>
          <w:color w:val="auto"/>
        </w:rPr>
        <w:t>PROVISIONAL APPLICATION COVER SHEET</w:t>
      </w:r>
    </w:p>
    <w:p>
      <w:pPr>
        <w:spacing w:after="0" w:line="233"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Inventor Information:</w:t>
      </w:r>
    </w:p>
    <w:p>
      <w:pPr>
        <w:spacing w:after="0" w:line="94"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Name:</w:t>
      </w:r>
      <w:r>
        <w:rPr>
          <w:rFonts w:ascii="Segoe UI" w:cs="Segoe UI" w:eastAsia="Segoe UI" w:hAnsi="Segoe UI"/>
          <w:sz w:val="24"/>
          <w:szCs w:val="24"/>
          <w:color w:val="auto"/>
        </w:rPr>
        <w:t xml:space="preserve"> Brian James Rutherford</w:t>
      </w:r>
    </w:p>
    <w:p>
      <w:pPr>
        <w:spacing w:after="0" w:line="86"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Address:</w:t>
      </w:r>
      <w:r>
        <w:rPr>
          <w:rFonts w:ascii="Segoe UI" w:cs="Segoe UI" w:eastAsia="Segoe UI" w:hAnsi="Segoe UI"/>
          <w:sz w:val="24"/>
          <w:szCs w:val="24"/>
          <w:color w:val="auto"/>
        </w:rPr>
        <w:t xml:space="preserve"> 6 Country Place Drive, Wimberley, TX 78676-3114</w:t>
      </w:r>
    </w:p>
    <w:p>
      <w:pPr>
        <w:spacing w:after="0" w:line="71"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Citizenship:</w:t>
      </w:r>
      <w:r>
        <w:rPr>
          <w:rFonts w:ascii="Segoe UI" w:cs="Segoe UI" w:eastAsia="Segoe UI" w:hAnsi="Segoe UI"/>
          <w:sz w:val="24"/>
          <w:szCs w:val="24"/>
          <w:color w:val="auto"/>
        </w:rPr>
        <w:t xml:space="preserve"> United States of America</w:t>
      </w:r>
    </w:p>
    <w:p>
      <w:pPr>
        <w:spacing w:after="0" w:line="71"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Phone:</w:t>
      </w:r>
      <w:r>
        <w:rPr>
          <w:rFonts w:ascii="Segoe UI" w:cs="Segoe UI" w:eastAsia="Segoe UI" w:hAnsi="Segoe UI"/>
          <w:sz w:val="24"/>
          <w:szCs w:val="24"/>
          <w:color w:val="auto"/>
        </w:rPr>
        <w:t xml:space="preserve"> (512) 648-0219</w:t>
      </w:r>
    </w:p>
    <w:p>
      <w:pPr>
        <w:spacing w:after="0" w:line="86" w:lineRule="exact"/>
        <w:rPr>
          <w:sz w:val="24"/>
          <w:szCs w:val="24"/>
          <w:color w:val="auto"/>
        </w:rPr>
      </w:pPr>
    </w:p>
    <w:p>
      <w:pPr>
        <w:spacing w:after="0"/>
        <w:rPr>
          <w:rFonts w:ascii="Segoe UI" w:cs="Segoe UI" w:eastAsia="Segoe UI" w:hAnsi="Segoe UI"/>
          <w:sz w:val="24"/>
          <w:szCs w:val="24"/>
          <w:b w:val="1"/>
          <w:bCs w:val="1"/>
          <w:color w:val="auto"/>
        </w:rPr>
      </w:pPr>
      <w:r>
        <w:rPr>
          <w:rFonts w:ascii="Segoe UI" w:cs="Segoe UI" w:eastAsia="Segoe UI" w:hAnsi="Segoe UI"/>
          <w:sz w:val="24"/>
          <w:szCs w:val="24"/>
          <w:b w:val="1"/>
          <w:bCs w:val="1"/>
          <w:color w:val="auto"/>
        </w:rPr>
        <w:t>Email:</w:t>
      </w:r>
      <w:r>
        <w:rPr>
          <w:rFonts w:ascii="Segoe UI" w:cs="Segoe UI" w:eastAsia="Segoe UI" w:hAnsi="Segoe UI"/>
          <w:sz w:val="24"/>
          <w:szCs w:val="24"/>
          <w:color w:val="auto"/>
        </w:rPr>
        <w:t xml:space="preserve"> </w:t>
      </w:r>
      <w:hyperlink r:id="rId13">
        <w:r>
          <w:rPr>
            <w:rFonts w:ascii="Segoe UI" w:cs="Segoe UI" w:eastAsia="Segoe UI" w:hAnsi="Segoe UI"/>
            <w:sz w:val="24"/>
            <w:szCs w:val="24"/>
            <w:u w:val="single" w:color="auto"/>
            <w:color w:val="auto"/>
          </w:rPr>
          <w:t>Actual@ScrappinR.com</w:t>
        </w:r>
      </w:hyperlink>
    </w:p>
    <w:p>
      <w:pPr>
        <w:spacing w:after="0" w:line="273"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Title of Invention:</w:t>
      </w:r>
    </w:p>
    <w:p>
      <w:pPr>
        <w:spacing w:after="0" w:line="94" w:lineRule="exact"/>
        <w:rPr>
          <w:sz w:val="24"/>
          <w:szCs w:val="24"/>
          <w:color w:val="auto"/>
        </w:rPr>
      </w:pPr>
    </w:p>
    <w:p>
      <w:pPr>
        <w:spacing w:after="0" w:line="346" w:lineRule="auto"/>
        <w:rPr>
          <w:sz w:val="20"/>
          <w:szCs w:val="20"/>
          <w:color w:val="auto"/>
        </w:rPr>
      </w:pPr>
      <w:r>
        <w:rPr>
          <w:rFonts w:ascii="Segoe UI" w:cs="Segoe UI" w:eastAsia="Segoe UI" w:hAnsi="Segoe UI"/>
          <w:sz w:val="24"/>
          <w:szCs w:val="24"/>
          <w:b w:val="1"/>
          <w:bCs w:val="1"/>
          <w:color w:val="auto"/>
        </w:rPr>
        <w:t>TEMPORAL QUANTUM VULNERABILITY FORECASTING SYSTEM WITH AUTOMATED QUANTUM-SAFE MIGRATION PLANNING</w:t>
      </w:r>
    </w:p>
    <w:p>
      <w:pPr>
        <w:spacing w:after="0" w:line="62"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Entity Status:</w:t>
      </w:r>
      <w:r>
        <w:rPr>
          <w:rFonts w:ascii="Segoe UI" w:cs="Segoe UI" w:eastAsia="Segoe UI" w:hAnsi="Segoe UI"/>
          <w:sz w:val="24"/>
          <w:szCs w:val="24"/>
          <w:color w:val="auto"/>
        </w:rPr>
        <w:t xml:space="preserve"> Micro Entity</w:t>
      </w:r>
    </w:p>
    <w:p>
      <w:pPr>
        <w:spacing w:after="0" w:line="94"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Filing Fee:</w:t>
      </w:r>
      <w:r>
        <w:rPr>
          <w:rFonts w:ascii="Segoe UI" w:cs="Segoe UI" w:eastAsia="Segoe UI" w:hAnsi="Segoe UI"/>
          <w:sz w:val="24"/>
          <w:szCs w:val="24"/>
          <w:color w:val="auto"/>
        </w:rPr>
        <w:t xml:space="preserve"> $75.00</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189865</wp:posOffset>
            </wp:positionV>
            <wp:extent cx="6858000" cy="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4"/>
          <w:szCs w:val="24"/>
          <w:color w:val="auto"/>
        </w:rPr>
      </w:pPr>
    </w:p>
    <w:p>
      <w:pPr>
        <w:spacing w:after="0" w:line="306" w:lineRule="exact"/>
        <w:rPr>
          <w:sz w:val="24"/>
          <w:szCs w:val="24"/>
          <w:color w:val="auto"/>
        </w:rPr>
      </w:pPr>
    </w:p>
    <w:p>
      <w:pPr>
        <w:spacing w:after="0"/>
        <w:rPr>
          <w:sz w:val="20"/>
          <w:szCs w:val="20"/>
          <w:color w:val="auto"/>
        </w:rPr>
      </w:pPr>
      <w:r>
        <w:rPr>
          <w:rFonts w:ascii="Segoe UI" w:cs="Segoe UI" w:eastAsia="Segoe UI" w:hAnsi="Segoe UI"/>
          <w:sz w:val="30"/>
          <w:szCs w:val="30"/>
          <w:b w:val="1"/>
          <w:bCs w:val="1"/>
          <w:color w:val="auto"/>
        </w:rPr>
        <w:t>PROVISIONAL PATENT APPLICATION SPECIFICATION</w:t>
      </w:r>
    </w:p>
    <w:p>
      <w:pPr>
        <w:spacing w:after="0" w:line="233"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For:</w:t>
      </w:r>
      <w:r>
        <w:rPr>
          <w:rFonts w:ascii="Segoe UI" w:cs="Segoe UI" w:eastAsia="Segoe UI" w:hAnsi="Segoe UI"/>
          <w:sz w:val="24"/>
          <w:szCs w:val="24"/>
          <w:color w:val="auto"/>
        </w:rPr>
        <w:t xml:space="preserve"> Brian James Rutherford</w:t>
      </w:r>
    </w:p>
    <w:p>
      <w:pPr>
        <w:spacing w:after="0" w:line="94"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Inventor and Applicant</w:t>
      </w:r>
    </w:p>
    <w:p>
      <w:pPr>
        <w:spacing w:after="0" w:line="71"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A United States Citizen</w:t>
      </w:r>
    </w:p>
    <w:p>
      <w:pPr>
        <w:spacing w:after="0" w:line="86"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6 Country Place Drive</w:t>
      </w:r>
    </w:p>
    <w:p>
      <w:pPr>
        <w:spacing w:after="0" w:line="71"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Wimberley, TX 78676-3114</w:t>
      </w:r>
    </w:p>
    <w:p>
      <w:pPr>
        <w:spacing w:after="0" w:line="71"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Tel: (512) 648-0219</w:t>
      </w:r>
    </w:p>
    <w:p>
      <w:pPr>
        <w:spacing w:after="0" w:line="86" w:lineRule="exact"/>
        <w:rPr>
          <w:sz w:val="24"/>
          <w:szCs w:val="24"/>
          <w:color w:val="auto"/>
        </w:rPr>
      </w:pPr>
    </w:p>
    <w:p>
      <w:pPr>
        <w:spacing w:after="0"/>
        <w:rPr>
          <w:rFonts w:ascii="Segoe UI" w:cs="Segoe UI" w:eastAsia="Segoe UI" w:hAnsi="Segoe UI"/>
          <w:sz w:val="24"/>
          <w:szCs w:val="24"/>
          <w:b w:val="1"/>
          <w:bCs w:val="1"/>
          <w:color w:val="auto"/>
        </w:rPr>
      </w:pPr>
      <w:r>
        <w:rPr>
          <w:rFonts w:ascii="Segoe UI" w:cs="Segoe UI" w:eastAsia="Segoe UI" w:hAnsi="Segoe UI"/>
          <w:sz w:val="24"/>
          <w:szCs w:val="24"/>
          <w:b w:val="1"/>
          <w:bCs w:val="1"/>
          <w:color w:val="auto"/>
        </w:rPr>
        <w:t xml:space="preserve">Email: </w:t>
      </w:r>
      <w:hyperlink r:id="rId13">
        <w:r>
          <w:rPr>
            <w:rFonts w:ascii="Segoe UI" w:cs="Segoe UI" w:eastAsia="Segoe UI" w:hAnsi="Segoe UI"/>
            <w:sz w:val="24"/>
            <w:szCs w:val="24"/>
            <w:b w:val="1"/>
            <w:bCs w:val="1"/>
            <w:u w:val="single" w:color="auto"/>
            <w:color w:val="auto"/>
          </w:rPr>
          <w:t>Actual@ScrappinR.com</w:t>
        </w:r>
      </w:hyperlink>
    </w:p>
    <w:p>
      <w:pPr>
        <w:spacing w:after="0" w:line="324" w:lineRule="exact"/>
        <w:rPr>
          <w:sz w:val="24"/>
          <w:szCs w:val="24"/>
          <w:color w:val="auto"/>
        </w:rPr>
      </w:pPr>
    </w:p>
    <w:p>
      <w:pPr>
        <w:spacing w:after="0"/>
        <w:rPr>
          <w:sz w:val="20"/>
          <w:szCs w:val="20"/>
          <w:color w:val="auto"/>
        </w:rPr>
      </w:pPr>
      <w:r>
        <w:rPr>
          <w:rFonts w:ascii="Segoe UI" w:cs="Segoe UI" w:eastAsia="Segoe UI" w:hAnsi="Segoe UI"/>
          <w:sz w:val="27"/>
          <w:szCs w:val="27"/>
          <w:b w:val="1"/>
          <w:bCs w:val="1"/>
          <w:color w:val="auto"/>
        </w:rPr>
        <w:t>TITLE OF THE INVENTION</w:t>
      </w:r>
    </w:p>
    <w:p>
      <w:pPr>
        <w:spacing w:after="0" w:line="189" w:lineRule="exact"/>
        <w:rPr>
          <w:sz w:val="24"/>
          <w:szCs w:val="24"/>
          <w:color w:val="auto"/>
        </w:rPr>
      </w:pPr>
    </w:p>
    <w:p>
      <w:pPr>
        <w:ind w:right="140"/>
        <w:spacing w:after="0" w:line="363" w:lineRule="auto"/>
        <w:rPr>
          <w:sz w:val="20"/>
          <w:szCs w:val="20"/>
          <w:color w:val="auto"/>
        </w:rPr>
      </w:pPr>
      <w:r>
        <w:rPr>
          <w:rFonts w:ascii="Segoe UI" w:cs="Segoe UI" w:eastAsia="Segoe UI" w:hAnsi="Segoe UI"/>
          <w:sz w:val="24"/>
          <w:szCs w:val="24"/>
          <w:b w:val="1"/>
          <w:bCs w:val="1"/>
          <w:color w:val="auto"/>
        </w:rPr>
        <w:t>Temporal Quantum Vulnerability Forecasting System with Automated Quantum-Safe Migration Planning</w:t>
      </w:r>
    </w:p>
    <w:p>
      <w:pPr>
        <w:spacing w:after="0" w:line="76" w:lineRule="exact"/>
        <w:rPr>
          <w:sz w:val="24"/>
          <w:szCs w:val="24"/>
          <w:color w:val="auto"/>
        </w:rPr>
      </w:pPr>
    </w:p>
    <w:p>
      <w:pPr>
        <w:spacing w:after="0"/>
        <w:rPr>
          <w:sz w:val="20"/>
          <w:szCs w:val="20"/>
          <w:color w:val="auto"/>
        </w:rPr>
      </w:pPr>
      <w:r>
        <w:rPr>
          <w:rFonts w:ascii="Segoe UI" w:cs="Segoe UI" w:eastAsia="Segoe UI" w:hAnsi="Segoe UI"/>
          <w:sz w:val="27"/>
          <w:szCs w:val="27"/>
          <w:b w:val="1"/>
          <w:bCs w:val="1"/>
          <w:color w:val="auto"/>
        </w:rPr>
        <w:t>CROSS-REFERENCE TO RELATED APPLICATIONS</w:t>
      </w:r>
    </w:p>
    <w:p>
      <w:pPr>
        <w:sectPr>
          <w:pgSz w:w="12240" w:h="15840" w:orient="portrait"/>
          <w:cols w:equalWidth="0" w:num="1">
            <w:col w:w="10560"/>
          </w:cols>
          <w:pgMar w:left="720" w:top="598" w:right="960" w:bottom="296" w:gutter="0" w:footer="0" w:header="0"/>
        </w:sectPr>
      </w:pPr>
    </w:p>
    <w:p>
      <w:pPr>
        <w:spacing w:after="0" w:line="189" w:lineRule="exact"/>
        <w:rPr>
          <w:sz w:val="24"/>
          <w:szCs w:val="24"/>
          <w:color w:val="auto"/>
        </w:rPr>
      </w:pPr>
    </w:p>
    <w:p>
      <w:pPr>
        <w:spacing w:after="0"/>
        <w:rPr>
          <w:sz w:val="20"/>
          <w:szCs w:val="20"/>
          <w:color w:val="auto"/>
        </w:rPr>
      </w:pPr>
      <w:r>
        <w:rPr>
          <w:rFonts w:ascii="Segoe UI" w:cs="Segoe UI" w:eastAsia="Segoe UI" w:hAnsi="Segoe UI"/>
          <w:sz w:val="23"/>
          <w:szCs w:val="23"/>
          <w:color w:val="auto"/>
        </w:rPr>
        <w:t>Not Applicable - This is the first filing in this patent family.</w:t>
      </w:r>
    </w:p>
    <w:p>
      <w:pPr>
        <w:sectPr>
          <w:pgSz w:w="12240" w:h="15840" w:orient="portrait"/>
          <w:cols w:equalWidth="0" w:num="1">
            <w:col w:w="10560"/>
          </w:cols>
          <w:pgMar w:left="720" w:top="598" w:right="960" w:bottom="296" w:gutter="0" w:footer="0" w:header="0"/>
          <w:type w:val="continuous"/>
        </w:sectPr>
      </w:pPr>
    </w:p>
    <w:bookmarkStart w:id="1" w:name="page2"/>
    <w:bookmarkEnd w:id="1"/>
    <w:p>
      <w:pPr>
        <w:spacing w:after="0"/>
        <w:rPr>
          <w:sz w:val="20"/>
          <w:szCs w:val="20"/>
          <w:color w:val="auto"/>
        </w:rPr>
      </w:pPr>
      <w:r>
        <w:rPr>
          <w:rFonts w:ascii="Segoe UI" w:cs="Segoe UI" w:eastAsia="Segoe UI" w:hAnsi="Segoe UI"/>
          <w:sz w:val="27"/>
          <w:szCs w:val="27"/>
          <w:b w:val="1"/>
          <w:bCs w:val="1"/>
          <w:color w:val="auto"/>
        </w:rPr>
        <w:t>STATEMENT REGARDING FEDERALLY SPONSORED RESEARCH OR DEVELOPMENT</w:t>
      </w:r>
    </w:p>
    <w:p>
      <w:pPr>
        <w:spacing w:after="0" w:line="219" w:lineRule="exact"/>
        <w:rPr>
          <w:sz w:val="20"/>
          <w:szCs w:val="20"/>
          <w:color w:val="auto"/>
        </w:rPr>
      </w:pPr>
    </w:p>
    <w:p>
      <w:pPr>
        <w:spacing w:after="0"/>
        <w:rPr>
          <w:sz w:val="20"/>
          <w:szCs w:val="20"/>
          <w:color w:val="auto"/>
        </w:rPr>
      </w:pPr>
      <w:r>
        <w:rPr>
          <w:rFonts w:ascii="Segoe UI" w:cs="Segoe UI" w:eastAsia="Segoe UI" w:hAnsi="Segoe UI"/>
          <w:sz w:val="24"/>
          <w:szCs w:val="24"/>
          <w:color w:val="auto"/>
        </w:rPr>
        <w:t>Not Applicable</w:t>
      </w:r>
    </w:p>
    <w:p>
      <w:pPr>
        <w:spacing w:after="0" w:line="332" w:lineRule="exact"/>
        <w:rPr>
          <w:sz w:val="20"/>
          <w:szCs w:val="20"/>
          <w:color w:val="auto"/>
        </w:rPr>
      </w:pPr>
    </w:p>
    <w:p>
      <w:pPr>
        <w:ind w:right="540"/>
        <w:spacing w:after="0" w:line="323" w:lineRule="auto"/>
        <w:rPr>
          <w:sz w:val="20"/>
          <w:szCs w:val="20"/>
          <w:color w:val="auto"/>
        </w:rPr>
      </w:pPr>
      <w:r>
        <w:rPr>
          <w:rFonts w:ascii="Segoe UI" w:cs="Segoe UI" w:eastAsia="Segoe UI" w:hAnsi="Segoe UI"/>
          <w:sz w:val="27"/>
          <w:szCs w:val="27"/>
          <w:b w:val="1"/>
          <w:bCs w:val="1"/>
          <w:color w:val="auto"/>
        </w:rPr>
        <w:t>REFERENCE TO SEQUENCE LISTING, A TABLE, OR A COMPUTER PROGRAM LISTING COMPACT DISC APPENDIX</w:t>
      </w:r>
    </w:p>
    <w:p>
      <w:pPr>
        <w:spacing w:after="0" w:line="2" w:lineRule="exact"/>
        <w:rPr>
          <w:sz w:val="20"/>
          <w:szCs w:val="20"/>
          <w:color w:val="auto"/>
        </w:rPr>
      </w:pPr>
    </w:p>
    <w:p>
      <w:pPr>
        <w:spacing w:after="0"/>
        <w:rPr>
          <w:sz w:val="20"/>
          <w:szCs w:val="20"/>
          <w:color w:val="auto"/>
        </w:rPr>
      </w:pPr>
      <w:r>
        <w:rPr>
          <w:rFonts w:ascii="Segoe UI" w:cs="Segoe UI" w:eastAsia="Segoe UI" w:hAnsi="Segoe UI"/>
          <w:sz w:val="24"/>
          <w:szCs w:val="24"/>
          <w:color w:val="auto"/>
        </w:rPr>
        <w:t>Not Applicable</w:t>
      </w:r>
    </w:p>
    <w:p>
      <w:pPr>
        <w:spacing w:after="0" w:line="347"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BACKGROUND OF THE INVENTION</w:t>
      </w:r>
    </w:p>
    <w:p>
      <w:pPr>
        <w:spacing w:after="0" w:line="234"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1. Field of the Invention</w:t>
      </w:r>
    </w:p>
    <w:p>
      <w:pPr>
        <w:spacing w:after="0" w:line="266" w:lineRule="exact"/>
        <w:rPr>
          <w:sz w:val="20"/>
          <w:szCs w:val="20"/>
          <w:color w:val="auto"/>
        </w:rPr>
      </w:pPr>
    </w:p>
    <w:p>
      <w:pPr>
        <w:jc w:val="both"/>
        <w:ind w:right="160"/>
        <w:spacing w:after="0" w:line="352" w:lineRule="auto"/>
        <w:rPr>
          <w:sz w:val="20"/>
          <w:szCs w:val="20"/>
          <w:color w:val="auto"/>
        </w:rPr>
      </w:pPr>
      <w:r>
        <w:rPr>
          <w:rFonts w:ascii="Segoe UI" w:cs="Segoe UI" w:eastAsia="Segoe UI" w:hAnsi="Segoe UI"/>
          <w:sz w:val="23"/>
          <w:szCs w:val="23"/>
          <w:color w:val="auto"/>
        </w:rPr>
        <w:t>This invention relates to defensive cybersecurity systems, specifically to predictive AI agent platforms for quantum vulnerability landscape assessment and automated migration to quantum-resistant protection within the Mathematical Woven Responsive Adaptive Swarm Platform (MWRASP Total).</w:t>
      </w:r>
    </w:p>
    <w:p>
      <w:pPr>
        <w:spacing w:after="0" w:line="94"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2. Description of Related Art</w:t>
      </w:r>
    </w:p>
    <w:p>
      <w:pPr>
        <w:spacing w:after="0" w:line="266" w:lineRule="exact"/>
        <w:rPr>
          <w:sz w:val="20"/>
          <w:szCs w:val="20"/>
          <w:color w:val="auto"/>
        </w:rPr>
      </w:pPr>
    </w:p>
    <w:p>
      <w:pPr>
        <w:ind w:right="60"/>
        <w:spacing w:after="0" w:line="326" w:lineRule="auto"/>
        <w:rPr>
          <w:sz w:val="20"/>
          <w:szCs w:val="20"/>
          <w:color w:val="auto"/>
        </w:rPr>
      </w:pPr>
      <w:r>
        <w:rPr>
          <w:rFonts w:ascii="Segoe UI" w:cs="Segoe UI" w:eastAsia="Segoe UI" w:hAnsi="Segoe UI"/>
          <w:sz w:val="23"/>
          <w:szCs w:val="23"/>
          <w:color w:val="auto"/>
        </w:rPr>
        <w:t>The quantum computing revolution presents unprecedented challenges to current cryptographic infrastructure. As quantum computers advance toward practical implementation, organizations face a critical timeline for transitioning to quantum-resistant algorithms. Current quantum processors from IBM, Google, and IonQ have demonstrated capabilities ranging from 127 to 433 qubits, with coherence times improving from microseconds to milliseconds. Industry projections suggest cryptographically relevant quantum computers capable of breaking RSA-2048 and ECC-256 will emerge within 5-15 years.</w:t>
      </w:r>
    </w:p>
    <w:p>
      <w:pPr>
        <w:spacing w:after="0" w:line="87" w:lineRule="exact"/>
        <w:rPr>
          <w:sz w:val="20"/>
          <w:szCs w:val="20"/>
          <w:color w:val="auto"/>
        </w:rPr>
      </w:pPr>
    </w:p>
    <w:p>
      <w:pPr>
        <w:spacing w:after="0" w:line="313" w:lineRule="auto"/>
        <w:rPr>
          <w:sz w:val="20"/>
          <w:szCs w:val="20"/>
          <w:color w:val="auto"/>
        </w:rPr>
      </w:pPr>
      <w:r>
        <w:rPr>
          <w:rFonts w:ascii="Segoe UI" w:cs="Segoe UI" w:eastAsia="Segoe UI" w:hAnsi="Segoe UI"/>
          <w:sz w:val="24"/>
          <w:szCs w:val="24"/>
          <w:color w:val="auto"/>
        </w:rPr>
        <w:t>The vulnerability landscape assessment reveals three critical phases of quantum threat evolution. Phase One (2024-2028) involves limited quantum advantage in specific optimization problems with minimal cryptographic impact. Phase Two (2028-2033) introduces intermediate-scale quantum computers capable of threatening certain elliptic curve implementations. Phase Three (2033-2040) brings fault-tolerant quantum computers that can execute Shor's algorithm against current public-key cryptography standards.</w:t>
      </w:r>
    </w:p>
    <w:p>
      <w:pPr>
        <w:spacing w:after="0" w:line="97" w:lineRule="exact"/>
        <w:rPr>
          <w:sz w:val="20"/>
          <w:szCs w:val="20"/>
          <w:color w:val="auto"/>
        </w:rPr>
      </w:pPr>
    </w:p>
    <w:p>
      <w:pPr>
        <w:spacing w:after="0" w:line="311" w:lineRule="auto"/>
        <w:rPr>
          <w:sz w:val="20"/>
          <w:szCs w:val="20"/>
          <w:color w:val="auto"/>
        </w:rPr>
      </w:pPr>
      <w:r>
        <w:rPr>
          <w:rFonts w:ascii="Segoe UI" w:cs="Segoe UI" w:eastAsia="Segoe UI" w:hAnsi="Segoe UI"/>
          <w:sz w:val="24"/>
          <w:szCs w:val="24"/>
          <w:color w:val="auto"/>
        </w:rPr>
        <w:t>Existing vulnerability assessment tools employ static analysis methodologies that fail to account for the temporal nature of quantum threats. IBM's patent US20240073226A1 describes a quantum risk assessment framework but lacks predictive modeling capabilities for future quantum advancement. PKWARE's assessment tools provide point-in-time analysis without continuous learning or automated migration planning. Traditional vulnerability management systems like Qualys VMDR and Tenable.io focus on current vulnerabilities without considering quantum timeline projections.</w:t>
      </w:r>
    </w:p>
    <w:p>
      <w:pPr>
        <w:spacing w:after="0" w:line="98" w:lineRule="exact"/>
        <w:rPr>
          <w:sz w:val="20"/>
          <w:szCs w:val="20"/>
          <w:color w:val="auto"/>
        </w:rPr>
      </w:pPr>
    </w:p>
    <w:p>
      <w:pPr>
        <w:spacing w:after="0" w:line="352" w:lineRule="auto"/>
        <w:rPr>
          <w:sz w:val="20"/>
          <w:szCs w:val="20"/>
          <w:color w:val="auto"/>
        </w:rPr>
      </w:pPr>
      <w:r>
        <w:rPr>
          <w:rFonts w:ascii="Segoe UI" w:cs="Segoe UI" w:eastAsia="Segoe UI" w:hAnsi="Segoe UI"/>
          <w:sz w:val="23"/>
          <w:szCs w:val="23"/>
          <w:color w:val="auto"/>
        </w:rPr>
        <w:t>Static approaches suffer from several critical deficiencies in addressing quantum threats. First, they cannot predict the acceleration or deceleration of quantum computing progress based on emerging research breakthroughs. Second, they fail to correlate organizational cryptographic dependencies with quantum</w:t>
      </w:r>
    </w:p>
    <w:p>
      <w:pPr>
        <w:sectPr>
          <w:pgSz w:w="12240" w:h="15840" w:orient="portrait"/>
          <w:cols w:equalWidth="0" w:num="1">
            <w:col w:w="10780"/>
          </w:cols>
          <w:pgMar w:left="720" w:top="400" w:right="740" w:bottom="0" w:gutter="0" w:footer="0" w:header="0"/>
        </w:sectPr>
      </w:pPr>
    </w:p>
    <w:bookmarkStart w:id="2" w:name="page3"/>
    <w:bookmarkEnd w:id="2"/>
    <w:p>
      <w:pPr>
        <w:ind w:right="500"/>
        <w:spacing w:after="0" w:line="332" w:lineRule="auto"/>
        <w:rPr>
          <w:sz w:val="20"/>
          <w:szCs w:val="20"/>
          <w:color w:val="auto"/>
        </w:rPr>
      </w:pPr>
      <w:r>
        <w:rPr>
          <w:rFonts w:ascii="Segoe UI" w:cs="Segoe UI" w:eastAsia="Segoe UI" w:hAnsi="Segoe UI"/>
          <w:sz w:val="24"/>
          <w:szCs w:val="24"/>
          <w:color w:val="auto"/>
        </w:rPr>
        <w:t>capability timelines. Third, they lack automated mechanisms for planning and executing migration to quantum-safe algorithms. Fourth, they cannot assess the compound risk of maintaining vulnerable systems across extended timeframes.</w:t>
      </w:r>
    </w:p>
    <w:p>
      <w:pPr>
        <w:spacing w:after="0" w:line="70" w:lineRule="exact"/>
        <w:rPr>
          <w:sz w:val="20"/>
          <w:szCs w:val="20"/>
          <w:color w:val="auto"/>
        </w:rPr>
      </w:pPr>
    </w:p>
    <w:p>
      <w:pPr>
        <w:ind w:right="20"/>
        <w:spacing w:after="0" w:line="315" w:lineRule="auto"/>
        <w:rPr>
          <w:sz w:val="20"/>
          <w:szCs w:val="20"/>
          <w:color w:val="auto"/>
        </w:rPr>
      </w:pPr>
      <w:r>
        <w:rPr>
          <w:rFonts w:ascii="Segoe UI" w:cs="Segoe UI" w:eastAsia="Segoe UI" w:hAnsi="Segoe UI"/>
          <w:sz w:val="24"/>
          <w:szCs w:val="24"/>
          <w:color w:val="auto"/>
        </w:rPr>
        <w:t>Organizations require dynamic, predictive systems that can forecast quantum computing capabilities and automatically plan defensive migrations. The average enterprise maintains over 10,000 cryptographic implementations across applications, databases, network protocols, and embedded systems. Manual assessment and migration planning for such extensive cryptographic infrastructure is practically infeasible and prone to critical oversights.</w:t>
      </w:r>
    </w:p>
    <w:p>
      <w:pPr>
        <w:spacing w:after="0" w:line="95" w:lineRule="exact"/>
        <w:rPr>
          <w:sz w:val="20"/>
          <w:szCs w:val="20"/>
          <w:color w:val="auto"/>
        </w:rPr>
      </w:pPr>
    </w:p>
    <w:p>
      <w:pPr>
        <w:spacing w:after="0" w:line="311" w:lineRule="auto"/>
        <w:rPr>
          <w:sz w:val="20"/>
          <w:szCs w:val="20"/>
          <w:color w:val="auto"/>
        </w:rPr>
      </w:pPr>
      <w:r>
        <w:rPr>
          <w:rFonts w:ascii="Segoe UI" w:cs="Segoe UI" w:eastAsia="Segoe UI" w:hAnsi="Segoe UI"/>
          <w:sz w:val="24"/>
          <w:szCs w:val="24"/>
          <w:color w:val="auto"/>
        </w:rPr>
        <w:t>Predictive modeling enables proactive defense by identifying vulnerability windows before they open. Financial institutions holding long-term encrypted data face particular risk, as threat actors may harvest encrypted data today for decryption when quantum computers become available. Healthcare organizations maintaining HIPAA-protected records for decades require accurate quantum timeline predictions to prioritize protection efforts. Government agencies safeguarding classified information must anticipate quantum threats years in advance to maintain national security.</w:t>
      </w:r>
    </w:p>
    <w:p>
      <w:pPr>
        <w:spacing w:after="0" w:line="113" w:lineRule="exact"/>
        <w:rPr>
          <w:sz w:val="20"/>
          <w:szCs w:val="20"/>
          <w:color w:val="auto"/>
        </w:rPr>
      </w:pPr>
    </w:p>
    <w:p>
      <w:pPr>
        <w:ind w:right="80"/>
        <w:spacing w:after="0" w:line="311" w:lineRule="auto"/>
        <w:rPr>
          <w:sz w:val="20"/>
          <w:szCs w:val="20"/>
          <w:color w:val="auto"/>
        </w:rPr>
      </w:pPr>
      <w:r>
        <w:rPr>
          <w:rFonts w:ascii="Segoe UI" w:cs="Segoe UI" w:eastAsia="Segoe UI" w:hAnsi="Segoe UI"/>
          <w:sz w:val="24"/>
          <w:szCs w:val="24"/>
          <w:color w:val="auto"/>
        </w:rPr>
        <w:t>The regulatory landscape increasingly mandates quantum-resistant protection. NIST's Post-Quantum Cryptography standardization process has identified CRYSTALS-Kyber, CRYSTALS-Dilithium, FALCON, and SPHINCS+ as primary quantum-resistant algorithms. The NSA's Commercial National Security Algorithm Suite 2.0 requires quantum-resistant implementations by 2030 for national security systems. Executive Order 14028 on Improving the Nation's Cybersecurity emphasizes the need for quantum-resistant cryptography migration.</w:t>
      </w:r>
    </w:p>
    <w:p>
      <w:pPr>
        <w:spacing w:after="0" w:line="98" w:lineRule="exact"/>
        <w:rPr>
          <w:sz w:val="20"/>
          <w:szCs w:val="20"/>
          <w:color w:val="auto"/>
        </w:rPr>
      </w:pPr>
    </w:p>
    <w:p>
      <w:pPr>
        <w:ind w:right="100"/>
        <w:spacing w:after="0" w:line="315" w:lineRule="auto"/>
        <w:rPr>
          <w:sz w:val="20"/>
          <w:szCs w:val="20"/>
          <w:color w:val="auto"/>
        </w:rPr>
      </w:pPr>
      <w:r>
        <w:rPr>
          <w:rFonts w:ascii="Segoe UI" w:cs="Segoe UI" w:eastAsia="Segoe UI" w:hAnsi="Segoe UI"/>
          <w:sz w:val="24"/>
          <w:szCs w:val="24"/>
          <w:color w:val="auto"/>
        </w:rPr>
        <w:t>International standards bodies are establishing quantum protection requirements. The European Union's Digital Operational Resilience Act (DORA) incorporates quantum risk assessment requirements for financial entities. ISO/IEC 23837 provides guidelines for quantum-safe cryptographic transitions. The Cloud Security Alliance's Quantum-Safe Security Working Group has published adoption timelines for various industry sectors.</w:t>
      </w:r>
    </w:p>
    <w:p>
      <w:pPr>
        <w:spacing w:after="0" w:line="95" w:lineRule="exact"/>
        <w:rPr>
          <w:sz w:val="20"/>
          <w:szCs w:val="20"/>
          <w:color w:val="auto"/>
        </w:rPr>
      </w:pPr>
    </w:p>
    <w:p>
      <w:pPr>
        <w:ind w:right="560"/>
        <w:spacing w:after="0" w:line="311" w:lineRule="auto"/>
        <w:rPr>
          <w:sz w:val="20"/>
          <w:szCs w:val="20"/>
          <w:color w:val="auto"/>
        </w:rPr>
      </w:pPr>
      <w:r>
        <w:rPr>
          <w:rFonts w:ascii="Segoe UI" w:cs="Segoe UI" w:eastAsia="Segoe UI" w:hAnsi="Segoe UI"/>
          <w:sz w:val="24"/>
          <w:szCs w:val="24"/>
          <w:color w:val="auto"/>
        </w:rPr>
        <w:t>The Mathematical Woven Responsive Adaptive Swarm Platform provides an ideal foundation for quantum vulnerability forecasting through its distributed AI agent architecture. MWRASP's swarm intelligence capabilities enable parallel processing of vast threat intelligence datasets. The platform's adaptive response mechanisms support automated migration orchestration across enterprise environments. The mathematical modeling framework facilitates complex temporal projections of quantum capabilities.</w:t>
      </w:r>
    </w:p>
    <w:p>
      <w:pPr>
        <w:spacing w:after="0" w:line="113" w:lineRule="exact"/>
        <w:rPr>
          <w:sz w:val="20"/>
          <w:szCs w:val="20"/>
          <w:color w:val="auto"/>
        </w:rPr>
      </w:pPr>
    </w:p>
    <w:p>
      <w:pPr>
        <w:ind w:right="240"/>
        <w:spacing w:after="0" w:line="386" w:lineRule="auto"/>
        <w:rPr>
          <w:sz w:val="20"/>
          <w:szCs w:val="20"/>
          <w:color w:val="auto"/>
        </w:rPr>
      </w:pPr>
      <w:r>
        <w:rPr>
          <w:rFonts w:ascii="Segoe UI" w:cs="Segoe UI" w:eastAsia="Segoe UI" w:hAnsi="Segoe UI"/>
          <w:sz w:val="23"/>
          <w:szCs w:val="23"/>
          <w:color w:val="auto"/>
        </w:rPr>
        <w:t>The potential economic impact of quantum computing on current cryptographic infrastructure exceeds $20 trillion globally. Financial services alone face $8.3 trillion in exposed transactions protected by</w:t>
      </w:r>
    </w:p>
    <w:p>
      <w:pPr>
        <w:sectPr>
          <w:pgSz w:w="12240" w:h="15840" w:orient="portrait"/>
          <w:cols w:equalWidth="0" w:num="1">
            <w:col w:w="10780"/>
          </w:cols>
          <w:pgMar w:left="720" w:top="349" w:right="740" w:bottom="397" w:gutter="0" w:footer="0" w:header="0"/>
        </w:sectPr>
      </w:pPr>
    </w:p>
    <w:bookmarkStart w:id="3" w:name="page4"/>
    <w:bookmarkEnd w:id="3"/>
    <w:p>
      <w:pPr>
        <w:spacing w:after="0"/>
        <w:rPr>
          <w:sz w:val="20"/>
          <w:szCs w:val="20"/>
          <w:color w:val="auto"/>
        </w:rPr>
      </w:pPr>
      <w:r>
        <w:rPr>
          <w:rFonts w:ascii="Segoe UI" w:cs="Segoe UI" w:eastAsia="Segoe UI" w:hAnsi="Segoe UI"/>
          <w:sz w:val="24"/>
          <w:szCs w:val="24"/>
          <w:color w:val="auto"/>
        </w:rPr>
        <w:t>vulnerable encryption. Healthcare records valued at $3.2 trillion require quantum-resistant protection.</w:t>
      </w:r>
    </w:p>
    <w:p>
      <w:pPr>
        <w:spacing w:after="0" w:line="90" w:lineRule="exact"/>
        <w:rPr>
          <w:sz w:val="20"/>
          <w:szCs w:val="20"/>
          <w:color w:val="auto"/>
        </w:rPr>
      </w:pPr>
    </w:p>
    <w:p>
      <w:pPr>
        <w:spacing w:after="0"/>
        <w:rPr>
          <w:sz w:val="20"/>
          <w:szCs w:val="20"/>
          <w:color w:val="auto"/>
        </w:rPr>
      </w:pPr>
      <w:r>
        <w:rPr>
          <w:rFonts w:ascii="Segoe UI" w:cs="Segoe UI" w:eastAsia="Segoe UI" w:hAnsi="Segoe UI"/>
          <w:sz w:val="23"/>
          <w:szCs w:val="23"/>
          <w:color w:val="auto"/>
        </w:rPr>
        <w:t>Intellectual property worth $5.7 trillion depends on current public-key cryptography for confidentiality.</w:t>
      </w:r>
    </w:p>
    <w:p>
      <w:pPr>
        <w:spacing w:after="0" w:line="342"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BRIEF SUMMARY OF THE INVENTION</w:t>
      </w:r>
    </w:p>
    <w:p>
      <w:pPr>
        <w:spacing w:after="0" w:line="189" w:lineRule="exact"/>
        <w:rPr>
          <w:sz w:val="20"/>
          <w:szCs w:val="20"/>
          <w:color w:val="auto"/>
        </w:rPr>
      </w:pPr>
    </w:p>
    <w:p>
      <w:pPr>
        <w:ind w:right="560"/>
        <w:spacing w:after="0" w:line="312" w:lineRule="auto"/>
        <w:rPr>
          <w:sz w:val="20"/>
          <w:szCs w:val="20"/>
          <w:color w:val="auto"/>
        </w:rPr>
      </w:pPr>
      <w:r>
        <w:rPr>
          <w:rFonts w:ascii="Segoe UI" w:cs="Segoe UI" w:eastAsia="Segoe UI" w:hAnsi="Segoe UI"/>
          <w:sz w:val="24"/>
          <w:szCs w:val="24"/>
          <w:color w:val="auto"/>
        </w:rPr>
        <w:t>The present invention introduces a novel temporal modeling approach for quantum vulnerability landscape assessment through defensive AI agents integrated within the MWRASP (Total) platform. Unlike static vulnerability assessment tools, this system employs continuous learning algorithms that adapt to emerging quantum computing developments, providing organizations with actionable intelligence for safeguarding digital assets against future quantum threats.</w:t>
      </w:r>
    </w:p>
    <w:p>
      <w:pPr>
        <w:spacing w:after="0" w:line="115" w:lineRule="exact"/>
        <w:rPr>
          <w:sz w:val="20"/>
          <w:szCs w:val="20"/>
          <w:color w:val="auto"/>
        </w:rPr>
      </w:pPr>
    </w:p>
    <w:p>
      <w:pPr>
        <w:spacing w:after="0" w:line="326" w:lineRule="auto"/>
        <w:rPr>
          <w:sz w:val="20"/>
          <w:szCs w:val="20"/>
          <w:color w:val="auto"/>
        </w:rPr>
      </w:pPr>
      <w:r>
        <w:rPr>
          <w:rFonts w:ascii="Segoe UI" w:cs="Segoe UI" w:eastAsia="Segoe UI" w:hAnsi="Segoe UI"/>
          <w:sz w:val="23"/>
          <w:szCs w:val="23"/>
          <w:color w:val="auto"/>
        </w:rPr>
        <w:t>The core innovation centers on Multi-Dimensional Quantum Threat Space (MQTS) modeling, which maps quantum computing capabilities across multiple parameters including qubit count, coherence time, gate fidelity, and error rates. This multi-dimensional approach enables more accurate prediction than single-metric models by capturing the complex interactions between quantum computing components. The MQTS model incorporates temporal evolution functions that project capability advancement along each dimension, with confidence intervals derived from historical progression patterns and expert assessments.</w:t>
      </w:r>
    </w:p>
    <w:p>
      <w:pPr>
        <w:spacing w:after="0" w:line="87" w:lineRule="exact"/>
        <w:rPr>
          <w:sz w:val="20"/>
          <w:szCs w:val="20"/>
          <w:color w:val="auto"/>
        </w:rPr>
      </w:pPr>
    </w:p>
    <w:p>
      <w:pPr>
        <w:ind w:right="120"/>
        <w:spacing w:after="0" w:line="310" w:lineRule="auto"/>
        <w:rPr>
          <w:sz w:val="20"/>
          <w:szCs w:val="20"/>
          <w:color w:val="auto"/>
        </w:rPr>
      </w:pPr>
      <w:r>
        <w:rPr>
          <w:rFonts w:ascii="Segoe UI" w:cs="Segoe UI" w:eastAsia="Segoe UI" w:hAnsi="Segoe UI"/>
          <w:sz w:val="24"/>
          <w:szCs w:val="24"/>
          <w:color w:val="auto"/>
        </w:rPr>
        <w:t>The Bayesian Quantum Capability Estimator represents a breakthrough in predictive accuracy through its continuous learning architecture. The estimator ingests diverse data streams including academic preprints, patent applications, vendor announcements, and quantum cloud service metrics. Bayesian inference updates prior probability distributions as new evidence emerges, enabling the system to adapt to breakthrough discoveries or unexpected setbacks in quantum development. The estimator maintains separate models for different quantum computing paradigms, recognizing that gate-based, annealing, and topological systems present distinct threat timelines.</w:t>
      </w:r>
    </w:p>
    <w:p>
      <w:pPr>
        <w:spacing w:after="0" w:line="99" w:lineRule="exact"/>
        <w:rPr>
          <w:sz w:val="20"/>
          <w:szCs w:val="20"/>
          <w:color w:val="auto"/>
        </w:rPr>
      </w:pPr>
    </w:p>
    <w:p>
      <w:pPr>
        <w:spacing w:after="0" w:line="310" w:lineRule="auto"/>
        <w:rPr>
          <w:sz w:val="20"/>
          <w:szCs w:val="20"/>
          <w:color w:val="auto"/>
        </w:rPr>
      </w:pPr>
      <w:r>
        <w:rPr>
          <w:rFonts w:ascii="Segoe UI" w:cs="Segoe UI" w:eastAsia="Segoe UI" w:hAnsi="Segoe UI"/>
          <w:sz w:val="24"/>
          <w:szCs w:val="24"/>
          <w:color w:val="auto"/>
        </w:rPr>
        <w:t>The Cryptographic Vulnerability Timeline Generator translates quantum capability predictions into specific vulnerability windows for cryptographic algorithms. The generator maintains a comprehensive database of cryptographic implementations including key sizes, algorithm parameters, and security margins. By correlating quantum capabilities with known quantum algorithm complexities, the system produces temporal vulnerability maps showing when specific cryptographic protections will become compromised. These timelines account for both theoretical algorithm execution and practical implementation considerations including error correction overhead.</w:t>
      </w:r>
    </w:p>
    <w:p>
      <w:pPr>
        <w:spacing w:after="0" w:line="99" w:lineRule="exact"/>
        <w:rPr>
          <w:sz w:val="20"/>
          <w:szCs w:val="20"/>
          <w:color w:val="auto"/>
        </w:rPr>
      </w:pPr>
    </w:p>
    <w:p>
      <w:pPr>
        <w:ind w:right="400"/>
        <w:spacing w:after="0" w:line="311" w:lineRule="auto"/>
        <w:rPr>
          <w:sz w:val="20"/>
          <w:szCs w:val="20"/>
          <w:color w:val="auto"/>
        </w:rPr>
      </w:pPr>
      <w:r>
        <w:rPr>
          <w:rFonts w:ascii="Segoe UI" w:cs="Segoe UI" w:eastAsia="Segoe UI" w:hAnsi="Segoe UI"/>
          <w:sz w:val="24"/>
          <w:szCs w:val="24"/>
          <w:color w:val="auto"/>
        </w:rPr>
        <w:t>The Automated Migration Orchestrator revolutionizes quantum-safe transition planning through risk-based prioritization algorithms. The orchestrator analyzes organizational cryptographic dependencies, identifying critical paths and potential migration conflicts. Risk scores combine vulnerability timeline proximity, data sensitivity classifications, and operational impact assessments. The system generates optimized migration schedules that minimize business disruption while ensuring protection before vulnerability windows open.</w:t>
      </w:r>
    </w:p>
    <w:p>
      <w:pPr>
        <w:sectPr>
          <w:pgSz w:w="12240" w:h="15840" w:orient="portrait"/>
          <w:cols w:equalWidth="0" w:num="1">
            <w:col w:w="10800"/>
          </w:cols>
          <w:pgMar w:left="720" w:top="349" w:right="720" w:bottom="100" w:gutter="0" w:footer="0" w:header="0"/>
        </w:sectPr>
      </w:pPr>
    </w:p>
    <w:bookmarkStart w:id="4" w:name="page5"/>
    <w:bookmarkEnd w:id="4"/>
    <w:p>
      <w:pPr>
        <w:ind w:right="40"/>
        <w:spacing w:after="0" w:line="311" w:lineRule="auto"/>
        <w:rPr>
          <w:sz w:val="20"/>
          <w:szCs w:val="20"/>
          <w:color w:val="auto"/>
        </w:rPr>
      </w:pPr>
      <w:r>
        <w:rPr>
          <w:rFonts w:ascii="Segoe UI" w:cs="Segoe UI" w:eastAsia="Segoe UI" w:hAnsi="Segoe UI"/>
          <w:sz w:val="24"/>
          <w:szCs w:val="24"/>
          <w:color w:val="auto"/>
        </w:rPr>
        <w:t>The Quantum Vulnerability Scoring Engine (QVSE) extends traditional CVSS scoring to incorporate quantum-specific threat factors. Q-CVSS scores range from 0-10 with temporal weighting that increases as quantum capabilities approach critical thresholds. The scoring engine evaluates exploitability based on projected quantum resources, impact severity considering data longevity, and remediation complexity accounting for migration dependencies. Organizations can customize scoring weights based on industry-specific risk tolerance and regulatory requirements.</w:t>
      </w:r>
    </w:p>
    <w:p>
      <w:pPr>
        <w:spacing w:after="0" w:line="98" w:lineRule="exact"/>
        <w:rPr>
          <w:sz w:val="20"/>
          <w:szCs w:val="20"/>
          <w:color w:val="auto"/>
        </w:rPr>
      </w:pPr>
    </w:p>
    <w:p>
      <w:pPr>
        <w:spacing w:after="0" w:line="311" w:lineRule="auto"/>
        <w:rPr>
          <w:sz w:val="20"/>
          <w:szCs w:val="20"/>
          <w:color w:val="auto"/>
        </w:rPr>
      </w:pPr>
      <w:r>
        <w:rPr>
          <w:rFonts w:ascii="Segoe UI" w:cs="Segoe UI" w:eastAsia="Segoe UI" w:hAnsi="Segoe UI"/>
          <w:sz w:val="24"/>
          <w:szCs w:val="24"/>
          <w:color w:val="auto"/>
        </w:rPr>
        <w:t>The Quantum-Safe Transition Planner ensures migration reliability through comprehensive rollback capabilities and compatibility verification. The planner maintains detailed state snapshots before each migration phase, enabling rapid restoration if issues arise. Compatibility matrices track interoperability between quantum-resistant and classical algorithms across system components. The planner orchestrates gradual transitions using hybrid modes that maintain both classical and quantum-resistant protections during migration periods.</w:t>
      </w:r>
    </w:p>
    <w:p>
      <w:pPr>
        <w:spacing w:after="0" w:line="113" w:lineRule="exact"/>
        <w:rPr>
          <w:sz w:val="20"/>
          <w:szCs w:val="20"/>
          <w:color w:val="auto"/>
        </w:rPr>
      </w:pPr>
    </w:p>
    <w:p>
      <w:pPr>
        <w:spacing w:after="0" w:line="311" w:lineRule="auto"/>
        <w:rPr>
          <w:sz w:val="20"/>
          <w:szCs w:val="20"/>
          <w:color w:val="auto"/>
        </w:rPr>
      </w:pPr>
      <w:r>
        <w:rPr>
          <w:rFonts w:ascii="Segoe UI" w:cs="Segoe UI" w:eastAsia="Segoe UI" w:hAnsi="Segoe UI"/>
          <w:sz w:val="24"/>
          <w:szCs w:val="24"/>
          <w:color w:val="auto"/>
        </w:rPr>
        <w:t>The invention's predictive accuracy significantly exceeds existing approaches through its ensemble modeling architecture. One-year predictions achieve 95% accuracy by combining multiple forecasting methods including time series analysis, machine learning regression, and expert system rules. Five-year predictions maintain 85-92% accuracy through uncertainty quantification and scenario planning. Ten-year projections provide 70% accuracy with clearly defined confidence intervals for long-term strategic planning.</w:t>
      </w:r>
    </w:p>
    <w:p>
      <w:pPr>
        <w:spacing w:after="0" w:line="150"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DETAILED DESCRIPTION OF THE INVENTION</w:t>
      </w:r>
    </w:p>
    <w:p>
      <w:pPr>
        <w:spacing w:after="0" w:line="234"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System Architecture Overview</w:t>
      </w:r>
    </w:p>
    <w:p>
      <w:pPr>
        <w:spacing w:after="0" w:line="266" w:lineRule="exact"/>
        <w:rPr>
          <w:sz w:val="20"/>
          <w:szCs w:val="20"/>
          <w:color w:val="auto"/>
        </w:rPr>
      </w:pPr>
    </w:p>
    <w:p>
      <w:pPr>
        <w:ind w:right="80"/>
        <w:spacing w:after="0" w:line="323" w:lineRule="auto"/>
        <w:rPr>
          <w:sz w:val="20"/>
          <w:szCs w:val="20"/>
          <w:color w:val="auto"/>
        </w:rPr>
      </w:pPr>
      <w:r>
        <w:rPr>
          <w:rFonts w:ascii="Segoe UI" w:cs="Segoe UI" w:eastAsia="Segoe UI" w:hAnsi="Segoe UI"/>
          <w:sz w:val="24"/>
          <w:szCs w:val="24"/>
          <w:color w:val="auto"/>
        </w:rPr>
        <w:t>The Temporal Quantum Vulnerability Forecasting System comprises multiple interconnected defensive AI agent modules operating within the MWRASP (Total) platform's distributed architecture. Each AI agent specializes in specific aspects of quantum threat prediction and migration planning while contributing to collective intelligence through shared learning mechanisms.</w:t>
      </w:r>
    </w:p>
    <w:p>
      <w:pPr>
        <w:spacing w:after="0" w:line="82" w:lineRule="exact"/>
        <w:rPr>
          <w:sz w:val="20"/>
          <w:szCs w:val="20"/>
          <w:color w:val="auto"/>
        </w:rPr>
      </w:pPr>
    </w:p>
    <w:p>
      <w:pPr>
        <w:ind w:right="260"/>
        <w:spacing w:after="0" w:line="311" w:lineRule="auto"/>
        <w:rPr>
          <w:sz w:val="20"/>
          <w:szCs w:val="20"/>
          <w:color w:val="auto"/>
        </w:rPr>
      </w:pPr>
      <w:r>
        <w:rPr>
          <w:rFonts w:ascii="Segoe UI" w:cs="Segoe UI" w:eastAsia="Segoe UI" w:hAnsi="Segoe UI"/>
          <w:sz w:val="24"/>
          <w:szCs w:val="24"/>
          <w:color w:val="auto"/>
        </w:rPr>
        <w:t>The primary architectural layers include the Data Ingestion Layer, which continuously harvests quantum computing intelligence from diverse sources; the Prediction Engine Layer, where multiple AI agents perform temporal modeling and capability forecasting; the Risk Assessment Layer, which evaluates organizational vulnerabilities against predicted quantum timelines; the Migration Planning Layer, responsible for orchestrating quantum-safe transitions; and the Execution and Monitoring Layer, which implements migration plans while tracking effectiveness.</w:t>
      </w:r>
    </w:p>
    <w:p>
      <w:pPr>
        <w:spacing w:after="0" w:line="143"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Mathematical Models for Quantum Capability Prediction</w:t>
      </w:r>
    </w:p>
    <w:p>
      <w:pPr>
        <w:spacing w:after="0" w:line="266" w:lineRule="exact"/>
        <w:rPr>
          <w:sz w:val="20"/>
          <w:szCs w:val="20"/>
          <w:color w:val="auto"/>
        </w:rPr>
      </w:pPr>
    </w:p>
    <w:p>
      <w:pPr>
        <w:ind w:right="80"/>
        <w:spacing w:after="0" w:line="371" w:lineRule="auto"/>
        <w:rPr>
          <w:sz w:val="20"/>
          <w:szCs w:val="20"/>
          <w:color w:val="auto"/>
        </w:rPr>
      </w:pPr>
      <w:r>
        <w:rPr>
          <w:rFonts w:ascii="Segoe UI" w:cs="Segoe UI" w:eastAsia="Segoe UI" w:hAnsi="Segoe UI"/>
          <w:sz w:val="24"/>
          <w:szCs w:val="24"/>
          <w:color w:val="auto"/>
        </w:rPr>
        <w:t>The Multi-Dimensional Quantum Threat Space (MQTS) employs a tensor-based mathematical framework for modeling quantum computing evolution:</w:t>
      </w:r>
    </w:p>
    <w:p>
      <w:pPr>
        <w:sectPr>
          <w:pgSz w:w="12240" w:h="15840" w:orient="portrait"/>
          <w:cols w:equalWidth="0" w:num="1">
            <w:col w:w="10780"/>
          </w:cols>
          <w:pgMar w:left="720" w:top="349" w:right="740" w:bottom="0" w:gutter="0" w:footer="0" w:header="0"/>
        </w:sectPr>
      </w:pPr>
    </w:p>
    <w:bookmarkStart w:id="5" w:name="page6"/>
    <w:bookmarkEnd w:id="5"/>
    <w:p>
      <w:pPr>
        <w:spacing w:after="0"/>
        <w:rPr>
          <w:sz w:val="20"/>
          <w:szCs w:val="20"/>
          <w:color w:val="auto"/>
        </w:rPr>
      </w:pPr>
      <w:r>
        <w:rPr>
          <w:rFonts w:ascii="Segoe UI" w:cs="Segoe UI" w:eastAsia="Segoe UI" w:hAnsi="Segoe UI"/>
          <w:sz w:val="24"/>
          <w:szCs w:val="24"/>
          <w:b w:val="1"/>
          <w:bCs w:val="1"/>
          <w:color w:val="auto"/>
        </w:rPr>
        <w:t>MQTS Tensor Definition: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wp:posOffset>
            </wp:positionH>
            <wp:positionV relativeFrom="paragraph">
              <wp:posOffset>186690</wp:posOffset>
            </wp:positionV>
            <wp:extent cx="6873875" cy="2035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extLst>
                    </a:blip>
                    <a:srcRect/>
                    <a:stretch>
                      <a:fillRect/>
                    </a:stretch>
                  </pic:blipFill>
                  <pic:spPr bwMode="auto">
                    <a:xfrm>
                      <a:off x="0" y="0"/>
                      <a:ext cx="6873875" cy="2035175"/>
                    </a:xfrm>
                    <a:prstGeom prst="rect">
                      <a:avLst/>
                    </a:prstGeom>
                    <a:noFill/>
                  </pic:spPr>
                </pic:pic>
              </a:graphicData>
            </a:graphic>
          </wp:anchor>
        </w:drawing>
      </w:r>
    </w:p>
    <w:p>
      <w:pPr>
        <w:spacing w:after="0" w:line="200" w:lineRule="exact"/>
        <w:rPr>
          <w:sz w:val="20"/>
          <w:szCs w:val="20"/>
          <w:color w:val="auto"/>
        </w:rPr>
      </w:pPr>
    </w:p>
    <w:p>
      <w:pPr>
        <w:spacing w:after="0" w:line="281"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T(t) = [Q(t), C(t), F(t), E(t), A(t)]</w:t>
      </w:r>
    </w:p>
    <w:p>
      <w:pPr>
        <w:spacing w:after="0" w:line="200" w:lineRule="exact"/>
        <w:rPr>
          <w:sz w:val="20"/>
          <w:szCs w:val="20"/>
          <w:color w:val="auto"/>
        </w:rPr>
      </w:pPr>
    </w:p>
    <w:p>
      <w:pPr>
        <w:spacing w:after="0" w:line="211"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Where:</w:t>
      </w:r>
    </w:p>
    <w:p>
      <w:pPr>
        <w:spacing w:after="0" w:line="77"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Q(t) = Qubit count projection at time t</w:t>
      </w:r>
    </w:p>
    <w:p>
      <w:pPr>
        <w:spacing w:after="0" w:line="66"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C(t) = Coherence time in microseconds</w:t>
      </w:r>
    </w:p>
    <w:p>
      <w:pPr>
        <w:spacing w:after="0" w:line="51"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F(t) = Gate fidelity percentage</w:t>
      </w:r>
    </w:p>
    <w:p>
      <w:pPr>
        <w:spacing w:after="0" w:line="66"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E(t) = Error rate per operation</w:t>
      </w:r>
    </w:p>
    <w:p>
      <w:pPr>
        <w:spacing w:after="0" w:line="66"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A(t) = Algorithm efficiency factor</w:t>
      </w:r>
    </w:p>
    <w:p>
      <w:pPr>
        <w:spacing w:after="0" w:line="200" w:lineRule="exact"/>
        <w:rPr>
          <w:sz w:val="20"/>
          <w:szCs w:val="20"/>
          <w:color w:val="auto"/>
        </w:rPr>
      </w:pPr>
    </w:p>
    <w:p>
      <w:pPr>
        <w:spacing w:after="0" w:line="279" w:lineRule="exact"/>
        <w:rPr>
          <w:sz w:val="20"/>
          <w:szCs w:val="20"/>
          <w:color w:val="auto"/>
        </w:rPr>
      </w:pPr>
    </w:p>
    <w:p>
      <w:pPr>
        <w:ind w:right="240"/>
        <w:spacing w:after="0" w:line="371" w:lineRule="auto"/>
        <w:rPr>
          <w:sz w:val="20"/>
          <w:szCs w:val="20"/>
          <w:color w:val="auto"/>
        </w:rPr>
      </w:pPr>
      <w:r>
        <w:rPr>
          <w:rFonts w:ascii="Segoe UI" w:cs="Segoe UI" w:eastAsia="Segoe UI" w:hAnsi="Segoe UI"/>
          <w:sz w:val="24"/>
          <w:szCs w:val="24"/>
          <w:color w:val="auto"/>
        </w:rPr>
        <w:t>The temporal evolution of each dimension follows modified logistic growth curves with stochastic perturbations:</w:t>
      </w:r>
    </w:p>
    <w:p>
      <w:pPr>
        <w:spacing w:after="0" w:line="18"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Qubit Growth Model: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wp:posOffset>
            </wp:positionH>
            <wp:positionV relativeFrom="paragraph">
              <wp:posOffset>196215</wp:posOffset>
            </wp:positionV>
            <wp:extent cx="6873875" cy="181610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extLst>
                    </a:blip>
                    <a:srcRect/>
                    <a:stretch>
                      <a:fillRect/>
                    </a:stretch>
                  </pic:blipFill>
                  <pic:spPr bwMode="auto">
                    <a:xfrm>
                      <a:off x="0" y="0"/>
                      <a:ext cx="6873875" cy="1816100"/>
                    </a:xfrm>
                    <a:prstGeom prst="rect">
                      <a:avLst/>
                    </a:prstGeom>
                    <a:noFill/>
                  </pic:spPr>
                </pic:pic>
              </a:graphicData>
            </a:graphic>
          </wp:anchor>
        </w:drawing>
      </w:r>
    </w:p>
    <w:p>
      <w:pPr>
        <w:spacing w:after="0" w:line="200" w:lineRule="exact"/>
        <w:rPr>
          <w:sz w:val="20"/>
          <w:szCs w:val="20"/>
          <w:color w:val="auto"/>
        </w:rPr>
      </w:pPr>
    </w:p>
    <w:p>
      <w:pPr>
        <w:spacing w:after="0" w:line="296"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Q(t) = Qmax / (1 + e^(-k(t-t0))) + σ(t)</w:t>
      </w:r>
    </w:p>
    <w:p>
      <w:pPr>
        <w:spacing w:after="0" w:line="396"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Where:</w:t>
      </w:r>
    </w:p>
    <w:p>
      <w:pPr>
        <w:spacing w:after="0" w:line="77"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Qmax = Theoretical maximum qubits (estimated 10^6)</w:t>
      </w:r>
    </w:p>
    <w:p>
      <w:pPr>
        <w:spacing w:after="0" w:line="66"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k = Growth rate coefficient (0.3-0.5 annually)</w:t>
      </w:r>
    </w:p>
    <w:p>
      <w:pPr>
        <w:spacing w:after="0" w:line="66"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t0 = Inflection point (estimated 2028-2032)</w:t>
      </w:r>
    </w:p>
    <w:p>
      <w:pPr>
        <w:spacing w:after="0" w:line="51"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σ(t) = Stochastic noise term</w:t>
      </w:r>
    </w:p>
    <w:p>
      <w:pPr>
        <w:spacing w:after="0" w:line="200" w:lineRule="exact"/>
        <w:rPr>
          <w:sz w:val="20"/>
          <w:szCs w:val="20"/>
          <w:color w:val="auto"/>
        </w:rPr>
      </w:pPr>
    </w:p>
    <w:p>
      <w:pPr>
        <w:spacing w:after="0" w:line="294" w:lineRule="exact"/>
        <w:rPr>
          <w:sz w:val="20"/>
          <w:szCs w:val="20"/>
          <w:color w:val="auto"/>
        </w:rPr>
      </w:pPr>
    </w:p>
    <w:p>
      <w:pPr>
        <w:ind w:right="400"/>
        <w:spacing w:after="0" w:line="360" w:lineRule="auto"/>
        <w:rPr>
          <w:sz w:val="20"/>
          <w:szCs w:val="20"/>
          <w:color w:val="auto"/>
        </w:rPr>
      </w:pPr>
      <w:r>
        <w:rPr>
          <w:rFonts w:ascii="Segoe UI" w:cs="Segoe UI" w:eastAsia="Segoe UI" w:hAnsi="Segoe UI"/>
          <w:sz w:val="24"/>
          <w:szCs w:val="24"/>
          <w:color w:val="auto"/>
        </w:rPr>
        <w:t>The Bayesian Quantum Capability Estimator updates these models through recursive probability refinement:</w:t>
      </w:r>
    </w:p>
    <w:p>
      <w:pPr>
        <w:spacing w:after="0" w:line="47"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Bayesian Update Equation: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wp:posOffset>
            </wp:positionH>
            <wp:positionV relativeFrom="paragraph">
              <wp:posOffset>186690</wp:posOffset>
            </wp:positionV>
            <wp:extent cx="6873875" cy="22542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extLst>
                    </a:blip>
                    <a:srcRect/>
                    <a:stretch>
                      <a:fillRect/>
                    </a:stretch>
                  </pic:blipFill>
                  <pic:spPr bwMode="auto">
                    <a:xfrm>
                      <a:off x="0" y="0"/>
                      <a:ext cx="6873875" cy="2254250"/>
                    </a:xfrm>
                    <a:prstGeom prst="rect">
                      <a:avLst/>
                    </a:prstGeom>
                    <a:noFill/>
                  </pic:spPr>
                </pic:pic>
              </a:graphicData>
            </a:graphic>
          </wp:anchor>
        </w:drawing>
      </w:r>
    </w:p>
    <w:p>
      <w:pPr>
        <w:spacing w:after="0" w:line="200" w:lineRule="exact"/>
        <w:rPr>
          <w:sz w:val="20"/>
          <w:szCs w:val="20"/>
          <w:color w:val="auto"/>
        </w:rPr>
      </w:pPr>
    </w:p>
    <w:p>
      <w:pPr>
        <w:spacing w:after="0" w:line="281"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P(θ|D) = P(D|θ) * P(θ) / P(D)</w:t>
      </w:r>
    </w:p>
    <w:p>
      <w:pPr>
        <w:spacing w:after="0" w:line="200" w:lineRule="exact"/>
        <w:rPr>
          <w:sz w:val="20"/>
          <w:szCs w:val="20"/>
          <w:color w:val="auto"/>
        </w:rPr>
      </w:pPr>
    </w:p>
    <w:p>
      <w:pPr>
        <w:spacing w:after="0" w:line="211"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Where:</w:t>
      </w:r>
    </w:p>
    <w:p>
      <w:pPr>
        <w:spacing w:after="0" w:line="77"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θ = Model parameters</w:t>
      </w:r>
    </w:p>
    <w:p>
      <w:pPr>
        <w:spacing w:after="0" w:line="51"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D = New observational data</w:t>
      </w:r>
    </w:p>
    <w:p>
      <w:pPr>
        <w:spacing w:after="0" w:line="66"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P(θ|D) = Posterior probability</w:t>
      </w:r>
    </w:p>
    <w:p>
      <w:pPr>
        <w:spacing w:after="0" w:line="66"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P(D|θ) = Likelihood function</w:t>
      </w:r>
    </w:p>
    <w:p>
      <w:pPr>
        <w:spacing w:after="0" w:line="66"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P(θ) = Prior probability</w:t>
      </w:r>
    </w:p>
    <w:p>
      <w:pPr>
        <w:spacing w:after="0" w:line="51"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P(D) = Evidence</w:t>
      </w:r>
    </w:p>
    <w:p>
      <w:pPr>
        <w:spacing w:after="0" w:line="200" w:lineRule="exact"/>
        <w:rPr>
          <w:sz w:val="20"/>
          <w:szCs w:val="20"/>
          <w:color w:val="auto"/>
        </w:rPr>
      </w:pPr>
    </w:p>
    <w:p>
      <w:pPr>
        <w:spacing w:after="0" w:line="339"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Machine Learning Algorithms for Threat Detection</w:t>
      </w:r>
    </w:p>
    <w:p>
      <w:pPr>
        <w:spacing w:after="0" w:line="266" w:lineRule="exact"/>
        <w:rPr>
          <w:sz w:val="20"/>
          <w:szCs w:val="20"/>
          <w:color w:val="auto"/>
        </w:rPr>
      </w:pPr>
    </w:p>
    <w:p>
      <w:pPr>
        <w:spacing w:after="0"/>
        <w:rPr>
          <w:sz w:val="20"/>
          <w:szCs w:val="20"/>
          <w:color w:val="auto"/>
        </w:rPr>
      </w:pPr>
      <w:r>
        <w:rPr>
          <w:rFonts w:ascii="Segoe UI" w:cs="Segoe UI" w:eastAsia="Segoe UI" w:hAnsi="Segoe UI"/>
          <w:sz w:val="23"/>
          <w:szCs w:val="23"/>
          <w:color w:val="auto"/>
        </w:rPr>
        <w:t>The system employs ensemble learning combining multiple algorithm families for robust prediction:</w:t>
      </w:r>
    </w:p>
    <w:p>
      <w:pPr>
        <w:sectPr>
          <w:pgSz w:w="12240" w:h="15840" w:orient="portrait"/>
          <w:cols w:equalWidth="0" w:num="1">
            <w:col w:w="10200"/>
          </w:cols>
          <w:pgMar w:left="720" w:top="349" w:right="1320" w:bottom="0" w:gutter="0" w:footer="0" w:header="0"/>
        </w:sectPr>
      </w:pPr>
    </w:p>
    <w:bookmarkStart w:id="6" w:name="page7"/>
    <w:bookmarkEnd w:id="6"/>
    <w:p>
      <w:pPr>
        <w:ind w:right="360"/>
        <w:spacing w:after="0" w:line="371" w:lineRule="auto"/>
        <w:tabs>
          <w:tab w:leader="none" w:pos="258" w:val="left"/>
        </w:tabs>
        <w:numPr>
          <w:ilvl w:val="0"/>
          <w:numId w:val="1"/>
        </w:numPr>
        <w:rPr>
          <w:rFonts w:ascii="Segoe UI" w:cs="Segoe UI" w:eastAsia="Segoe UI" w:hAnsi="Segoe UI"/>
          <w:sz w:val="24"/>
          <w:szCs w:val="24"/>
          <w:b w:val="1"/>
          <w:bCs w:val="1"/>
          <w:color w:val="auto"/>
        </w:rPr>
      </w:pPr>
      <w:r>
        <w:rPr>
          <w:rFonts w:ascii="Segoe UI" w:cs="Segoe UI" w:eastAsia="Segoe UI" w:hAnsi="Segoe UI"/>
          <w:sz w:val="24"/>
          <w:szCs w:val="24"/>
          <w:b w:val="1"/>
          <w:bCs w:val="1"/>
          <w:color w:val="auto"/>
        </w:rPr>
        <w:t>Long Short-Term Memory (LSTM) Networks:</w:t>
      </w:r>
      <w:r>
        <w:rPr>
          <w:rFonts w:ascii="Segoe UI" w:cs="Segoe UI" w:eastAsia="Segoe UI" w:hAnsi="Segoe UI"/>
          <w:sz w:val="24"/>
          <w:szCs w:val="24"/>
          <w:color w:val="auto"/>
        </w:rPr>
        <w:t xml:space="preserve"> LSTMs capture temporal dependencies in quantum advancement patterns. The architecture includes:</w:t>
      </w:r>
    </w:p>
    <w:p>
      <w:pPr>
        <w:spacing w:after="0" w:line="18"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Input layer: 256 features from quantum metrics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LSTM layers: 3 layers with 512, 256, 128 units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Attention mechanism: Multi-head attention with 8 heads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Output layer: Quantum capability predictions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276" w:lineRule="exact"/>
        <w:rPr>
          <w:sz w:val="20"/>
          <w:szCs w:val="20"/>
          <w:color w:val="auto"/>
        </w:rPr>
      </w:pPr>
    </w:p>
    <w:p>
      <w:pPr>
        <w:spacing w:after="0" w:line="360" w:lineRule="auto"/>
        <w:tabs>
          <w:tab w:leader="none" w:pos="258" w:val="left"/>
        </w:tabs>
        <w:numPr>
          <w:ilvl w:val="0"/>
          <w:numId w:val="2"/>
        </w:numPr>
        <w:rPr>
          <w:rFonts w:ascii="Segoe UI" w:cs="Segoe UI" w:eastAsia="Segoe UI" w:hAnsi="Segoe UI"/>
          <w:sz w:val="24"/>
          <w:szCs w:val="24"/>
          <w:b w:val="1"/>
          <w:bCs w:val="1"/>
          <w:color w:val="auto"/>
        </w:rPr>
      </w:pPr>
      <w:r>
        <w:rPr>
          <w:rFonts w:ascii="Segoe UI" w:cs="Segoe UI" w:eastAsia="Segoe UI" w:hAnsi="Segoe UI"/>
          <w:sz w:val="24"/>
          <w:szCs w:val="24"/>
          <w:b w:val="1"/>
          <w:bCs w:val="1"/>
          <w:color w:val="auto"/>
        </w:rPr>
        <w:t>Gradient Boosting Regression Trees (GBRT):</w:t>
      </w:r>
      <w:r>
        <w:rPr>
          <w:rFonts w:ascii="Segoe UI" w:cs="Segoe UI" w:eastAsia="Segoe UI" w:hAnsi="Segoe UI"/>
          <w:sz w:val="24"/>
          <w:szCs w:val="24"/>
          <w:color w:val="auto"/>
        </w:rPr>
        <w:t xml:space="preserve"> GBRTs model non-linear relationships between research indicators and capability advancement:</w:t>
      </w:r>
    </w:p>
    <w:p>
      <w:pPr>
        <w:spacing w:after="0" w:line="47"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Trees: 1000 estimators with max depth 10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Learning rate: 0.01 with adaptive scheduling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Features: Patent citations, funding levels, publication velocity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Regularization: L2 penalty with α=0.1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261" w:lineRule="exact"/>
        <w:rPr>
          <w:sz w:val="20"/>
          <w:szCs w:val="20"/>
          <w:color w:val="auto"/>
        </w:rPr>
      </w:pPr>
    </w:p>
    <w:p>
      <w:pPr>
        <w:ind w:right="980"/>
        <w:spacing w:after="0" w:line="371" w:lineRule="auto"/>
        <w:tabs>
          <w:tab w:leader="none" w:pos="258" w:val="left"/>
        </w:tabs>
        <w:numPr>
          <w:ilvl w:val="0"/>
          <w:numId w:val="3"/>
        </w:numPr>
        <w:rPr>
          <w:rFonts w:ascii="Segoe UI" w:cs="Segoe UI" w:eastAsia="Segoe UI" w:hAnsi="Segoe UI"/>
          <w:sz w:val="24"/>
          <w:szCs w:val="24"/>
          <w:b w:val="1"/>
          <w:bCs w:val="1"/>
          <w:color w:val="auto"/>
        </w:rPr>
      </w:pPr>
      <w:r>
        <w:rPr>
          <w:rFonts w:ascii="Segoe UI" w:cs="Segoe UI" w:eastAsia="Segoe UI" w:hAnsi="Segoe UI"/>
          <w:sz w:val="24"/>
          <w:szCs w:val="24"/>
          <w:b w:val="1"/>
          <w:bCs w:val="1"/>
          <w:color w:val="auto"/>
        </w:rPr>
        <w:t>Transformer Architecture:</w:t>
      </w:r>
      <w:r>
        <w:rPr>
          <w:rFonts w:ascii="Segoe UI" w:cs="Segoe UI" w:eastAsia="Segoe UI" w:hAnsi="Segoe UI"/>
          <w:sz w:val="24"/>
          <w:szCs w:val="24"/>
          <w:color w:val="auto"/>
        </w:rPr>
        <w:t xml:space="preserve"> Transformers process unstructured text from research papers and announcements:</w:t>
      </w:r>
    </w:p>
    <w:p>
      <w:pPr>
        <w:spacing w:after="0" w:line="18"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Encoder layers: 12 layers with 768 hidden dimensions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Attention heads: 12 heads per layer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Position encoding: Sinusoidal position embeddings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Fine-tuning: Domain-specific quantum computing corpus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32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Vulnerability Assessment Algorithms</w:t>
      </w:r>
    </w:p>
    <w:p>
      <w:pPr>
        <w:spacing w:after="0" w:line="266" w:lineRule="exact"/>
        <w:rPr>
          <w:sz w:val="20"/>
          <w:szCs w:val="20"/>
          <w:color w:val="auto"/>
        </w:rPr>
      </w:pPr>
    </w:p>
    <w:p>
      <w:pPr>
        <w:spacing w:after="0"/>
        <w:rPr>
          <w:sz w:val="20"/>
          <w:szCs w:val="20"/>
          <w:color w:val="auto"/>
        </w:rPr>
      </w:pPr>
      <w:r>
        <w:rPr>
          <w:rFonts w:ascii="Segoe UI" w:cs="Segoe UI" w:eastAsia="Segoe UI" w:hAnsi="Segoe UI"/>
          <w:sz w:val="24"/>
          <w:szCs w:val="24"/>
          <w:color w:val="auto"/>
        </w:rPr>
        <w:t>The Cryptographic Vulnerability Timeline Generator employs quantum algorithm complexity analysis:</w:t>
      </w:r>
    </w:p>
    <w:p>
      <w:pPr>
        <w:spacing w:after="0" w:line="28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Shor's Algorithm Resource Requirements:</w:t>
      </w:r>
    </w:p>
    <w:p>
      <w:pPr>
        <w:sectPr>
          <w:pgSz w:w="12240" w:h="15840" w:orient="portrait"/>
          <w:cols w:equalWidth="0" w:num="1">
            <w:col w:w="10780"/>
          </w:cols>
          <w:pgMar w:left="720" w:top="484" w:right="740" w:bottom="1440" w:gutter="0" w:footer="0" w:header="0"/>
        </w:sectPr>
      </w:pPr>
    </w:p>
    <w:bookmarkStart w:id="7" w:name="page8"/>
    <w:bookmarkEnd w:id="7"/>
    <w:p>
      <w:pPr>
        <w:ind w:left="220"/>
        <w:spacing w:after="0"/>
        <w:rPr>
          <w:sz w:val="20"/>
          <w:szCs w:val="20"/>
          <w:color w:val="auto"/>
        </w:rPr>
      </w:pPr>
      <w:r>
        <w:rPr>
          <w:rFonts w:ascii="Segoe UI" w:cs="Segoe UI" w:eastAsia="Segoe UI" w:hAnsi="Segoe UI"/>
          <w:sz w:val="21"/>
          <w:szCs w:val="21"/>
          <w:color w:val="383A42"/>
        </w:rPr>
        <w:drawing>
          <wp:anchor simplePos="0" relativeHeight="251657728" behindDoc="1" locked="0" layoutInCell="0" allowOverlap="1">
            <wp:simplePos x="0" y="0"/>
            <wp:positionH relativeFrom="page">
              <wp:posOffset>449580</wp:posOffset>
            </wp:positionH>
            <wp:positionV relativeFrom="page">
              <wp:posOffset>238125</wp:posOffset>
            </wp:positionV>
            <wp:extent cx="6873875" cy="267525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extLst>
                    </a:blip>
                    <a:srcRect/>
                    <a:stretch>
                      <a:fillRect/>
                    </a:stretch>
                  </pic:blipFill>
                  <pic:spPr bwMode="auto">
                    <a:xfrm>
                      <a:off x="0" y="0"/>
                      <a:ext cx="6873875" cy="2675255"/>
                    </a:xfrm>
                    <a:prstGeom prst="rect">
                      <a:avLst/>
                    </a:prstGeom>
                    <a:noFill/>
                  </pic:spPr>
                </pic:pic>
              </a:graphicData>
            </a:graphic>
          </wp:anchor>
        </w:drawing>
        <w:t>Resources(N) = {</w:t>
      </w:r>
    </w:p>
    <w:p>
      <w:pPr>
        <w:spacing w:after="0" w:line="77" w:lineRule="exact"/>
        <w:rPr>
          <w:sz w:val="20"/>
          <w:szCs w:val="20"/>
          <w:color w:val="auto"/>
        </w:rPr>
      </w:pPr>
    </w:p>
    <w:p>
      <w:pPr>
        <w:ind w:left="340"/>
        <w:spacing w:after="0"/>
        <w:rPr>
          <w:sz w:val="20"/>
          <w:szCs w:val="20"/>
          <w:color w:val="auto"/>
        </w:rPr>
      </w:pPr>
      <w:r>
        <w:rPr>
          <w:rFonts w:ascii="Segoe UI" w:cs="Segoe UI" w:eastAsia="Segoe UI" w:hAnsi="Segoe UI"/>
          <w:sz w:val="21"/>
          <w:szCs w:val="21"/>
          <w:color w:val="383A42"/>
        </w:rPr>
        <w:t>Logical_qubits: 2n + 2</w:t>
      </w:r>
    </w:p>
    <w:p>
      <w:pPr>
        <w:spacing w:after="0" w:line="66" w:lineRule="exact"/>
        <w:rPr>
          <w:sz w:val="20"/>
          <w:szCs w:val="20"/>
          <w:color w:val="auto"/>
        </w:rPr>
      </w:pPr>
    </w:p>
    <w:p>
      <w:pPr>
        <w:ind w:left="340"/>
        <w:spacing w:after="0"/>
        <w:rPr>
          <w:sz w:val="20"/>
          <w:szCs w:val="20"/>
          <w:color w:val="auto"/>
        </w:rPr>
      </w:pPr>
      <w:r>
        <w:rPr>
          <w:rFonts w:ascii="Segoe UI" w:cs="Segoe UI" w:eastAsia="Segoe UI" w:hAnsi="Segoe UI"/>
          <w:sz w:val="21"/>
          <w:szCs w:val="21"/>
          <w:color w:val="383A42"/>
        </w:rPr>
        <w:t>Physical_qubits: (2n + 2) * correction_overhead</w:t>
      </w:r>
    </w:p>
    <w:p>
      <w:pPr>
        <w:spacing w:after="0" w:line="66" w:lineRule="exact"/>
        <w:rPr>
          <w:sz w:val="20"/>
          <w:szCs w:val="20"/>
          <w:color w:val="auto"/>
        </w:rPr>
      </w:pPr>
    </w:p>
    <w:p>
      <w:pPr>
        <w:ind w:left="340"/>
        <w:spacing w:after="0"/>
        <w:rPr>
          <w:sz w:val="20"/>
          <w:szCs w:val="20"/>
          <w:color w:val="auto"/>
        </w:rPr>
      </w:pPr>
      <w:r>
        <w:rPr>
          <w:rFonts w:ascii="Segoe UI" w:cs="Segoe UI" w:eastAsia="Segoe UI" w:hAnsi="Segoe UI"/>
          <w:sz w:val="21"/>
          <w:szCs w:val="21"/>
          <w:color w:val="383A42"/>
        </w:rPr>
        <w:t>Gate_operations: O(n^3)</w:t>
      </w:r>
    </w:p>
    <w:p>
      <w:pPr>
        <w:spacing w:after="0" w:line="51" w:lineRule="exact"/>
        <w:rPr>
          <w:sz w:val="20"/>
          <w:szCs w:val="20"/>
          <w:color w:val="auto"/>
        </w:rPr>
      </w:pPr>
    </w:p>
    <w:p>
      <w:pPr>
        <w:ind w:left="340"/>
        <w:spacing w:after="0"/>
        <w:rPr>
          <w:sz w:val="20"/>
          <w:szCs w:val="20"/>
          <w:color w:val="auto"/>
        </w:rPr>
      </w:pPr>
      <w:r>
        <w:rPr>
          <w:rFonts w:ascii="Segoe UI" w:cs="Segoe UI" w:eastAsia="Segoe UI" w:hAnsi="Segoe UI"/>
          <w:sz w:val="21"/>
          <w:szCs w:val="21"/>
          <w:color w:val="383A42"/>
        </w:rPr>
        <w:t>Coherence_requirement: O(n^3) * gate_time</w:t>
      </w:r>
    </w:p>
    <w:p>
      <w:pPr>
        <w:spacing w:after="0" w:line="66"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w:t>
      </w:r>
    </w:p>
    <w:p>
      <w:pPr>
        <w:spacing w:after="0" w:line="384"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Where:</w:t>
      </w:r>
    </w:p>
    <w:p>
      <w:pPr>
        <w:spacing w:after="0" w:line="77"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N = Integer to factor (e.g., RSA modulus)</w:t>
      </w:r>
    </w:p>
    <w:p>
      <w:pPr>
        <w:spacing w:after="0" w:line="66"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n = bit length of N</w:t>
      </w:r>
    </w:p>
    <w:p>
      <w:pPr>
        <w:spacing w:after="0" w:line="66"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correction_overhead = 1000-10000 (current estimates)</w:t>
      </w:r>
    </w:p>
    <w:p>
      <w:pPr>
        <w:spacing w:after="0" w:line="200" w:lineRule="exact"/>
        <w:rPr>
          <w:sz w:val="20"/>
          <w:szCs w:val="20"/>
          <w:color w:val="auto"/>
        </w:rPr>
      </w:pPr>
    </w:p>
    <w:p>
      <w:pPr>
        <w:spacing w:after="0" w:line="279" w:lineRule="exact"/>
        <w:rPr>
          <w:sz w:val="20"/>
          <w:szCs w:val="20"/>
          <w:color w:val="auto"/>
        </w:rPr>
      </w:pPr>
    </w:p>
    <w:p>
      <w:pPr>
        <w:spacing w:after="0"/>
        <w:rPr>
          <w:sz w:val="20"/>
          <w:szCs w:val="20"/>
          <w:color w:val="auto"/>
        </w:rPr>
      </w:pPr>
      <w:r>
        <w:rPr>
          <w:rFonts w:ascii="Segoe UI" w:cs="Segoe UI" w:eastAsia="Segoe UI" w:hAnsi="Segoe UI"/>
          <w:sz w:val="24"/>
          <w:szCs w:val="24"/>
          <w:color w:val="auto"/>
        </w:rPr>
        <w:t>The system evaluates post-quantum algorithm resistance:</w:t>
      </w:r>
    </w:p>
    <w:p>
      <w:pPr>
        <w:spacing w:after="0" w:line="296"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PQC Resistance Scoring: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wp:posOffset>
            </wp:positionH>
            <wp:positionV relativeFrom="paragraph">
              <wp:posOffset>186690</wp:posOffset>
            </wp:positionV>
            <wp:extent cx="6873875" cy="160655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extLst>
                    </a:blip>
                    <a:srcRect/>
                    <a:stretch>
                      <a:fillRect/>
                    </a:stretch>
                  </pic:blipFill>
                  <pic:spPr bwMode="auto">
                    <a:xfrm>
                      <a:off x="0" y="0"/>
                      <a:ext cx="6873875" cy="1606550"/>
                    </a:xfrm>
                    <a:prstGeom prst="rect">
                      <a:avLst/>
                    </a:prstGeom>
                    <a:noFill/>
                  </pic:spPr>
                </pic:pic>
              </a:graphicData>
            </a:graphic>
          </wp:anchor>
        </w:drawing>
      </w:r>
    </w:p>
    <w:p>
      <w:pPr>
        <w:spacing w:after="0" w:line="200" w:lineRule="exact"/>
        <w:rPr>
          <w:sz w:val="20"/>
          <w:szCs w:val="20"/>
          <w:color w:val="auto"/>
        </w:rPr>
      </w:pPr>
    </w:p>
    <w:p>
      <w:pPr>
        <w:spacing w:after="0" w:line="281"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Resistance(alg) = base_score * maturity_factor * implementation_quality</w:t>
      </w:r>
    </w:p>
    <w:p>
      <w:pPr>
        <w:spacing w:after="0" w:line="200" w:lineRule="exact"/>
        <w:rPr>
          <w:sz w:val="20"/>
          <w:szCs w:val="20"/>
          <w:color w:val="auto"/>
        </w:rPr>
      </w:pPr>
    </w:p>
    <w:p>
      <w:pPr>
        <w:spacing w:after="0" w:line="211"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Where:</w:t>
      </w:r>
    </w:p>
    <w:p>
      <w:pPr>
        <w:spacing w:after="0" w:line="77"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base_score = NIST security level (1-5)</w:t>
      </w:r>
    </w:p>
    <w:p>
      <w:pPr>
        <w:spacing w:after="0" w:line="51"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maturity_factor = Years since standardization / 10</w:t>
      </w:r>
    </w:p>
    <w:p>
      <w:pPr>
        <w:spacing w:after="0" w:line="66"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implementation_quality = Audit score (0-1)</w:t>
      </w:r>
    </w:p>
    <w:p>
      <w:pPr>
        <w:spacing w:after="0" w:line="200" w:lineRule="exact"/>
        <w:rPr>
          <w:sz w:val="20"/>
          <w:szCs w:val="20"/>
          <w:color w:val="auto"/>
        </w:rPr>
      </w:pPr>
    </w:p>
    <w:p>
      <w:pPr>
        <w:spacing w:after="0" w:line="339"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Migration Orchestration Strategies</w:t>
      </w:r>
    </w:p>
    <w:p>
      <w:pPr>
        <w:spacing w:after="0" w:line="266" w:lineRule="exact"/>
        <w:rPr>
          <w:sz w:val="20"/>
          <w:szCs w:val="20"/>
          <w:color w:val="auto"/>
        </w:rPr>
      </w:pPr>
    </w:p>
    <w:p>
      <w:pPr>
        <w:spacing w:after="0"/>
        <w:rPr>
          <w:sz w:val="20"/>
          <w:szCs w:val="20"/>
          <w:color w:val="auto"/>
        </w:rPr>
      </w:pPr>
      <w:r>
        <w:rPr>
          <w:rFonts w:ascii="Segoe UI" w:cs="Segoe UI" w:eastAsia="Segoe UI" w:hAnsi="Segoe UI"/>
          <w:sz w:val="23"/>
          <w:szCs w:val="23"/>
          <w:color w:val="auto"/>
        </w:rPr>
        <w:t>The Automated Migration Orchestrator implements sophisticated scheduling algorithms:</w:t>
      </w:r>
    </w:p>
    <w:p>
      <w:pPr>
        <w:spacing w:after="0" w:line="294"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Dependency Graph Construction: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wp:posOffset>
            </wp:positionH>
            <wp:positionV relativeFrom="paragraph">
              <wp:posOffset>186690</wp:posOffset>
            </wp:positionV>
            <wp:extent cx="6873875" cy="160655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extLst>
                        <a:ext uri="{28A0092B-C50C-407E-A947-70E740481C1C}"/>
                      </a:extLst>
                    </a:blip>
                    <a:srcRect/>
                    <a:stretch>
                      <a:fillRect/>
                    </a:stretch>
                  </pic:blipFill>
                  <pic:spPr bwMode="auto">
                    <a:xfrm>
                      <a:off x="0" y="0"/>
                      <a:ext cx="6873875" cy="1606550"/>
                    </a:xfrm>
                    <a:prstGeom prst="rect">
                      <a:avLst/>
                    </a:prstGeom>
                    <a:noFill/>
                  </pic:spPr>
                </pic:pic>
              </a:graphicData>
            </a:graphic>
          </wp:anchor>
        </w:drawing>
      </w:r>
    </w:p>
    <w:p>
      <w:pPr>
        <w:spacing w:after="0" w:line="200" w:lineRule="exact"/>
        <w:rPr>
          <w:sz w:val="20"/>
          <w:szCs w:val="20"/>
          <w:color w:val="auto"/>
        </w:rPr>
      </w:pPr>
    </w:p>
    <w:p>
      <w:pPr>
        <w:spacing w:after="0" w:line="281"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G=(V,E)</w:t>
      </w:r>
    </w:p>
    <w:p>
      <w:pPr>
        <w:spacing w:after="0" w:line="77"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V = {cryptographic implementations}</w:t>
      </w:r>
    </w:p>
    <w:p>
      <w:pPr>
        <w:spacing w:after="0" w:line="66"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E = {(vi, vj) | vi depends on vj}</w:t>
      </w:r>
    </w:p>
    <w:p>
      <w:pPr>
        <w:spacing w:after="0" w:line="384"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Topological_order = DFS(G) with cycle detection</w:t>
      </w:r>
    </w:p>
    <w:p>
      <w:pPr>
        <w:spacing w:after="0" w:line="77"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Migration_sequence = Reverse(Topological_order)</w:t>
      </w:r>
    </w:p>
    <w:p>
      <w:pPr>
        <w:sectPr>
          <w:pgSz w:w="12240" w:h="15840" w:orient="portrait"/>
          <w:cols w:equalWidth="0" w:num="1">
            <w:col w:w="10080"/>
          </w:cols>
          <w:pgMar w:left="720" w:top="569" w:right="1440" w:bottom="1440" w:gutter="0" w:footer="0" w:header="0"/>
        </w:sectPr>
      </w:pPr>
    </w:p>
    <w:p>
      <w:pPr>
        <w:spacing w:after="0" w:line="200" w:lineRule="exact"/>
        <w:rPr>
          <w:sz w:val="20"/>
          <w:szCs w:val="20"/>
          <w:color w:val="auto"/>
        </w:rPr>
      </w:pPr>
    </w:p>
    <w:p>
      <w:pPr>
        <w:spacing w:after="0" w:line="294" w:lineRule="exact"/>
        <w:rPr>
          <w:sz w:val="20"/>
          <w:szCs w:val="20"/>
          <w:color w:val="auto"/>
        </w:rPr>
      </w:pPr>
    </w:p>
    <w:p>
      <w:pPr>
        <w:spacing w:after="0"/>
        <w:rPr>
          <w:sz w:val="20"/>
          <w:szCs w:val="20"/>
          <w:color w:val="auto"/>
        </w:rPr>
      </w:pPr>
      <w:r>
        <w:rPr>
          <w:rFonts w:ascii="Segoe UI" w:cs="Segoe UI" w:eastAsia="Segoe UI" w:hAnsi="Segoe UI"/>
          <w:sz w:val="23"/>
          <w:szCs w:val="23"/>
          <w:b w:val="1"/>
          <w:bCs w:val="1"/>
          <w:color w:val="auto"/>
        </w:rPr>
        <w:t>Risk-Based Priority Calculation:</w:t>
      </w:r>
    </w:p>
    <w:p>
      <w:pPr>
        <w:sectPr>
          <w:pgSz w:w="12240" w:h="15840" w:orient="portrait"/>
          <w:cols w:equalWidth="0" w:num="1">
            <w:col w:w="10080"/>
          </w:cols>
          <w:pgMar w:left="720" w:top="569" w:right="1440" w:bottom="1440" w:gutter="0" w:footer="0" w:header="0"/>
          <w:type w:val="continuous"/>
        </w:sectPr>
      </w:pPr>
    </w:p>
    <w:bookmarkStart w:id="8" w:name="page9"/>
    <w:bookmarkEnd w:id="8"/>
    <w:p>
      <w:pPr>
        <w:ind w:left="220"/>
        <w:spacing w:after="0"/>
        <w:rPr>
          <w:sz w:val="20"/>
          <w:szCs w:val="20"/>
          <w:color w:val="auto"/>
        </w:rPr>
      </w:pPr>
      <w:r>
        <w:rPr>
          <w:rFonts w:ascii="Segoe UI" w:cs="Segoe UI" w:eastAsia="Segoe UI" w:hAnsi="Segoe UI"/>
          <w:sz w:val="21"/>
          <w:szCs w:val="21"/>
          <w:color w:val="383A42"/>
        </w:rPr>
        <w:drawing>
          <wp:anchor simplePos="0" relativeHeight="251657728" behindDoc="1" locked="0" layoutInCell="0" allowOverlap="1">
            <wp:simplePos x="0" y="0"/>
            <wp:positionH relativeFrom="page">
              <wp:posOffset>449580</wp:posOffset>
            </wp:positionH>
            <wp:positionV relativeFrom="page">
              <wp:posOffset>238125</wp:posOffset>
            </wp:positionV>
            <wp:extent cx="6873875" cy="159893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a:extLst>
                        <a:ext uri="{28A0092B-C50C-407E-A947-70E740481C1C}"/>
                      </a:extLst>
                    </a:blip>
                    <a:srcRect/>
                    <a:stretch>
                      <a:fillRect/>
                    </a:stretch>
                  </pic:blipFill>
                  <pic:spPr bwMode="auto">
                    <a:xfrm>
                      <a:off x="0" y="0"/>
                      <a:ext cx="6873875" cy="1598930"/>
                    </a:xfrm>
                    <a:prstGeom prst="rect">
                      <a:avLst/>
                    </a:prstGeom>
                    <a:noFill/>
                  </pic:spPr>
                </pic:pic>
              </a:graphicData>
            </a:graphic>
          </wp:anchor>
        </w:drawing>
        <w:t>Priority(asset) = sensitivity * vulnerability_proximity * exposure</w:t>
      </w:r>
    </w:p>
    <w:p>
      <w:pPr>
        <w:spacing w:after="0" w:line="200" w:lineRule="exact"/>
        <w:rPr>
          <w:sz w:val="20"/>
          <w:szCs w:val="20"/>
          <w:color w:val="auto"/>
        </w:rPr>
      </w:pPr>
    </w:p>
    <w:p>
      <w:pPr>
        <w:spacing w:after="0" w:line="211"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Where:</w:t>
      </w:r>
    </w:p>
    <w:p>
      <w:pPr>
        <w:spacing w:after="0" w:line="77"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sensitivity = Data classification score (0-10)</w:t>
      </w:r>
    </w:p>
    <w:p>
      <w:pPr>
        <w:spacing w:after="0" w:line="51"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vulnerability_proximity = 1 / years_until_vulnerable</w:t>
      </w:r>
    </w:p>
    <w:p>
      <w:pPr>
        <w:spacing w:after="0" w:line="66"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exposure = External_access * attack_surface</w:t>
      </w:r>
    </w:p>
    <w:p>
      <w:pPr>
        <w:spacing w:after="0" w:line="200" w:lineRule="exact"/>
        <w:rPr>
          <w:sz w:val="20"/>
          <w:szCs w:val="20"/>
          <w:color w:val="auto"/>
        </w:rPr>
      </w:pPr>
    </w:p>
    <w:p>
      <w:pPr>
        <w:spacing w:after="0" w:line="339"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Quantum-Safe Transition Implementation</w:t>
      </w:r>
    </w:p>
    <w:p>
      <w:pPr>
        <w:spacing w:after="0" w:line="266" w:lineRule="exact"/>
        <w:rPr>
          <w:sz w:val="20"/>
          <w:szCs w:val="20"/>
          <w:color w:val="auto"/>
        </w:rPr>
      </w:pPr>
    </w:p>
    <w:p>
      <w:pPr>
        <w:spacing w:after="0"/>
        <w:rPr>
          <w:sz w:val="20"/>
          <w:szCs w:val="20"/>
          <w:color w:val="auto"/>
        </w:rPr>
      </w:pPr>
      <w:r>
        <w:rPr>
          <w:rFonts w:ascii="Segoe UI" w:cs="Segoe UI" w:eastAsia="Segoe UI" w:hAnsi="Segoe UI"/>
          <w:sz w:val="23"/>
          <w:szCs w:val="23"/>
          <w:color w:val="auto"/>
        </w:rPr>
        <w:t>The transition planner employs crypto-agility principles for seamless migration:</w:t>
      </w:r>
    </w:p>
    <w:p>
      <w:pPr>
        <w:spacing w:after="0" w:line="294"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Hybrid Mode Configuration: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wp:posOffset>
            </wp:positionH>
            <wp:positionV relativeFrom="paragraph">
              <wp:posOffset>186690</wp:posOffset>
            </wp:positionV>
            <wp:extent cx="6873875" cy="269240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a:extLst>
                        <a:ext uri="{28A0092B-C50C-407E-A947-70E740481C1C}"/>
                      </a:extLst>
                    </a:blip>
                    <a:srcRect/>
                    <a:stretch>
                      <a:fillRect/>
                    </a:stretch>
                  </pic:blipFill>
                  <pic:spPr bwMode="auto">
                    <a:xfrm>
                      <a:off x="0" y="0"/>
                      <a:ext cx="6873875" cy="2692400"/>
                    </a:xfrm>
                    <a:prstGeom prst="rect">
                      <a:avLst/>
                    </a:prstGeom>
                    <a:noFill/>
                  </pic:spPr>
                </pic:pic>
              </a:graphicData>
            </a:graphic>
          </wp:anchor>
        </w:drawing>
      </w:r>
    </w:p>
    <w:p>
      <w:pPr>
        <w:spacing w:after="0" w:line="200" w:lineRule="exact"/>
        <w:rPr>
          <w:sz w:val="20"/>
          <w:szCs w:val="20"/>
          <w:color w:val="auto"/>
        </w:rPr>
      </w:pPr>
    </w:p>
    <w:p>
      <w:pPr>
        <w:spacing w:after="0" w:line="281"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Hybrid_Protection = Classical_Algorithm || Quantum_Resistant_Algorithm</w:t>
      </w:r>
    </w:p>
    <w:p>
      <w:pPr>
        <w:spacing w:after="0" w:line="200" w:lineRule="exact"/>
        <w:rPr>
          <w:sz w:val="20"/>
          <w:szCs w:val="20"/>
          <w:color w:val="auto"/>
        </w:rPr>
      </w:pPr>
    </w:p>
    <w:p>
      <w:pPr>
        <w:spacing w:after="0" w:line="211"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Key_Exchange:</w:t>
      </w:r>
    </w:p>
    <w:p>
      <w:pPr>
        <w:spacing w:after="0" w:line="77" w:lineRule="exact"/>
        <w:rPr>
          <w:sz w:val="20"/>
          <w:szCs w:val="20"/>
          <w:color w:val="auto"/>
        </w:rPr>
      </w:pPr>
    </w:p>
    <w:p>
      <w:pPr>
        <w:ind w:left="340"/>
        <w:spacing w:after="0"/>
        <w:rPr>
          <w:sz w:val="20"/>
          <w:szCs w:val="20"/>
          <w:color w:val="auto"/>
        </w:rPr>
      </w:pPr>
      <w:r>
        <w:rPr>
          <w:rFonts w:ascii="Segoe UI" w:cs="Segoe UI" w:eastAsia="Segoe UI" w:hAnsi="Segoe UI"/>
          <w:sz w:val="21"/>
          <w:szCs w:val="21"/>
          <w:color w:val="383A42"/>
        </w:rPr>
        <w:t>Classic_Key = ECDH_P384()</w:t>
      </w:r>
    </w:p>
    <w:p>
      <w:pPr>
        <w:spacing w:after="0" w:line="66" w:lineRule="exact"/>
        <w:rPr>
          <w:sz w:val="20"/>
          <w:szCs w:val="20"/>
          <w:color w:val="auto"/>
        </w:rPr>
      </w:pPr>
    </w:p>
    <w:p>
      <w:pPr>
        <w:ind w:left="340"/>
        <w:spacing w:after="0"/>
        <w:rPr>
          <w:sz w:val="20"/>
          <w:szCs w:val="20"/>
          <w:color w:val="auto"/>
        </w:rPr>
      </w:pPr>
      <w:r>
        <w:rPr>
          <w:rFonts w:ascii="Segoe UI" w:cs="Segoe UI" w:eastAsia="Segoe UI" w:hAnsi="Segoe UI"/>
          <w:sz w:val="21"/>
          <w:szCs w:val="21"/>
          <w:color w:val="383A42"/>
        </w:rPr>
        <w:t>Quantum_Key = Kyber1024()</w:t>
      </w:r>
    </w:p>
    <w:p>
      <w:pPr>
        <w:spacing w:after="0" w:line="51" w:lineRule="exact"/>
        <w:rPr>
          <w:sz w:val="20"/>
          <w:szCs w:val="20"/>
          <w:color w:val="auto"/>
        </w:rPr>
      </w:pPr>
    </w:p>
    <w:p>
      <w:pPr>
        <w:ind w:left="340"/>
        <w:spacing w:after="0"/>
        <w:rPr>
          <w:sz w:val="20"/>
          <w:szCs w:val="20"/>
          <w:color w:val="auto"/>
        </w:rPr>
      </w:pPr>
      <w:r>
        <w:rPr>
          <w:rFonts w:ascii="Segoe UI" w:cs="Segoe UI" w:eastAsia="Segoe UI" w:hAnsi="Segoe UI"/>
          <w:sz w:val="21"/>
          <w:szCs w:val="21"/>
          <w:color w:val="383A42"/>
        </w:rPr>
        <w:t>Session_Key = KDF(Classic_Key || Quantum_Key)</w:t>
      </w:r>
    </w:p>
    <w:p>
      <w:pPr>
        <w:spacing w:after="0" w:line="399"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Digital_Signature:</w:t>
      </w:r>
    </w:p>
    <w:p>
      <w:pPr>
        <w:spacing w:after="0" w:line="77" w:lineRule="exact"/>
        <w:rPr>
          <w:sz w:val="20"/>
          <w:szCs w:val="20"/>
          <w:color w:val="auto"/>
        </w:rPr>
      </w:pPr>
    </w:p>
    <w:p>
      <w:pPr>
        <w:ind w:left="340"/>
        <w:spacing w:after="0"/>
        <w:rPr>
          <w:sz w:val="20"/>
          <w:szCs w:val="20"/>
          <w:color w:val="auto"/>
        </w:rPr>
      </w:pPr>
      <w:r>
        <w:rPr>
          <w:rFonts w:ascii="Segoe UI" w:cs="Segoe UI" w:eastAsia="Segoe UI" w:hAnsi="Segoe UI"/>
          <w:sz w:val="21"/>
          <w:szCs w:val="21"/>
          <w:color w:val="383A42"/>
        </w:rPr>
        <w:t>Classic_Sig = ECDSA_sign(message)</w:t>
      </w:r>
    </w:p>
    <w:p>
      <w:pPr>
        <w:spacing w:after="0" w:line="51" w:lineRule="exact"/>
        <w:rPr>
          <w:sz w:val="20"/>
          <w:szCs w:val="20"/>
          <w:color w:val="auto"/>
        </w:rPr>
      </w:pPr>
    </w:p>
    <w:p>
      <w:pPr>
        <w:ind w:left="340"/>
        <w:spacing w:after="0"/>
        <w:rPr>
          <w:sz w:val="20"/>
          <w:szCs w:val="20"/>
          <w:color w:val="auto"/>
        </w:rPr>
      </w:pPr>
      <w:r>
        <w:rPr>
          <w:rFonts w:ascii="Segoe UI" w:cs="Segoe UI" w:eastAsia="Segoe UI" w:hAnsi="Segoe UI"/>
          <w:sz w:val="21"/>
          <w:szCs w:val="21"/>
          <w:color w:val="383A42"/>
        </w:rPr>
        <w:t>Quantum_Sig = Dilithium5_sign(message)</w:t>
      </w:r>
    </w:p>
    <w:p>
      <w:pPr>
        <w:spacing w:after="0" w:line="66" w:lineRule="exact"/>
        <w:rPr>
          <w:sz w:val="20"/>
          <w:szCs w:val="20"/>
          <w:color w:val="auto"/>
        </w:rPr>
      </w:pPr>
    </w:p>
    <w:p>
      <w:pPr>
        <w:ind w:left="340"/>
        <w:spacing w:after="0"/>
        <w:rPr>
          <w:sz w:val="20"/>
          <w:szCs w:val="20"/>
          <w:color w:val="auto"/>
        </w:rPr>
      </w:pPr>
      <w:r>
        <w:rPr>
          <w:rFonts w:ascii="Segoe UI" w:cs="Segoe UI" w:eastAsia="Segoe UI" w:hAnsi="Segoe UI"/>
          <w:sz w:val="21"/>
          <w:szCs w:val="21"/>
          <w:color w:val="383A42"/>
        </w:rPr>
        <w:t>Combined_Sig = Classic_Sig || Quantum_Sig</w:t>
      </w:r>
    </w:p>
    <w:p>
      <w:pPr>
        <w:spacing w:after="0" w:line="200" w:lineRule="exact"/>
        <w:rPr>
          <w:sz w:val="20"/>
          <w:szCs w:val="20"/>
          <w:color w:val="auto"/>
        </w:rPr>
      </w:pPr>
    </w:p>
    <w:p>
      <w:pPr>
        <w:spacing w:after="0" w:line="339"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Performance Optimization Techniques</w:t>
      </w:r>
    </w:p>
    <w:p>
      <w:pPr>
        <w:spacing w:after="0" w:line="266" w:lineRule="exact"/>
        <w:rPr>
          <w:sz w:val="20"/>
          <w:szCs w:val="20"/>
          <w:color w:val="auto"/>
        </w:rPr>
      </w:pPr>
    </w:p>
    <w:p>
      <w:pPr>
        <w:spacing w:after="0"/>
        <w:rPr>
          <w:sz w:val="20"/>
          <w:szCs w:val="20"/>
          <w:color w:val="auto"/>
        </w:rPr>
      </w:pPr>
      <w:r>
        <w:rPr>
          <w:rFonts w:ascii="Segoe UI" w:cs="Segoe UI" w:eastAsia="Segoe UI" w:hAnsi="Segoe UI"/>
          <w:sz w:val="24"/>
          <w:szCs w:val="24"/>
          <w:color w:val="auto"/>
        </w:rPr>
        <w:t>The system employs multiple optimization strategies for scalability:</w:t>
      </w:r>
    </w:p>
    <w:p>
      <w:pPr>
        <w:spacing w:after="0" w:line="28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Distributed Processing Architecture: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wp:posOffset>
            </wp:positionH>
            <wp:positionV relativeFrom="paragraph">
              <wp:posOffset>186690</wp:posOffset>
            </wp:positionV>
            <wp:extent cx="6873875" cy="225425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a:extLst>
                        <a:ext uri="{28A0092B-C50C-407E-A947-70E740481C1C}"/>
                      </a:extLst>
                    </a:blip>
                    <a:srcRect/>
                    <a:stretch>
                      <a:fillRect/>
                    </a:stretch>
                  </pic:blipFill>
                  <pic:spPr bwMode="auto">
                    <a:xfrm>
                      <a:off x="0" y="0"/>
                      <a:ext cx="6873875" cy="2254250"/>
                    </a:xfrm>
                    <a:prstGeom prst="rect">
                      <a:avLst/>
                    </a:prstGeom>
                    <a:noFill/>
                  </pic:spPr>
                </pic:pic>
              </a:graphicData>
            </a:graphic>
          </wp:anchor>
        </w:drawing>
      </w:r>
    </w:p>
    <w:p>
      <w:pPr>
        <w:spacing w:after="0" w:line="200" w:lineRule="exact"/>
        <w:rPr>
          <w:sz w:val="20"/>
          <w:szCs w:val="20"/>
          <w:color w:val="auto"/>
        </w:rPr>
      </w:pPr>
    </w:p>
    <w:p>
      <w:pPr>
        <w:spacing w:after="0" w:line="281"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Task_distribution:</w:t>
      </w:r>
    </w:p>
    <w:p>
      <w:pPr>
        <w:spacing w:after="0" w:line="77" w:lineRule="exact"/>
        <w:rPr>
          <w:sz w:val="20"/>
          <w:szCs w:val="20"/>
          <w:color w:val="auto"/>
        </w:rPr>
      </w:pPr>
    </w:p>
    <w:p>
      <w:pPr>
        <w:ind w:left="340"/>
        <w:spacing w:after="0"/>
        <w:rPr>
          <w:sz w:val="20"/>
          <w:szCs w:val="20"/>
          <w:color w:val="auto"/>
        </w:rPr>
      </w:pPr>
      <w:r>
        <w:rPr>
          <w:rFonts w:ascii="Segoe UI" w:cs="Segoe UI" w:eastAsia="Segoe UI" w:hAnsi="Segoe UI"/>
          <w:sz w:val="21"/>
          <w:szCs w:val="21"/>
          <w:color w:val="383A42"/>
        </w:rPr>
        <w:t>Coordinator_node: Assigns prediction tasks</w:t>
      </w:r>
    </w:p>
    <w:p>
      <w:pPr>
        <w:spacing w:after="0" w:line="66" w:lineRule="exact"/>
        <w:rPr>
          <w:sz w:val="20"/>
          <w:szCs w:val="20"/>
          <w:color w:val="auto"/>
        </w:rPr>
      </w:pPr>
    </w:p>
    <w:p>
      <w:pPr>
        <w:ind w:left="340"/>
        <w:spacing w:after="0"/>
        <w:rPr>
          <w:sz w:val="20"/>
          <w:szCs w:val="20"/>
          <w:color w:val="auto"/>
        </w:rPr>
      </w:pPr>
      <w:r>
        <w:rPr>
          <w:rFonts w:ascii="Segoe UI" w:cs="Segoe UI" w:eastAsia="Segoe UI" w:hAnsi="Segoe UI"/>
          <w:sz w:val="21"/>
          <w:szCs w:val="21"/>
          <w:color w:val="383A42"/>
        </w:rPr>
        <w:t>Worker_nodes: Parallel model execution</w:t>
      </w:r>
    </w:p>
    <w:p>
      <w:pPr>
        <w:spacing w:after="0" w:line="66" w:lineRule="exact"/>
        <w:rPr>
          <w:sz w:val="20"/>
          <w:szCs w:val="20"/>
          <w:color w:val="auto"/>
        </w:rPr>
      </w:pPr>
    </w:p>
    <w:p>
      <w:pPr>
        <w:ind w:left="340"/>
        <w:spacing w:after="0"/>
        <w:rPr>
          <w:sz w:val="20"/>
          <w:szCs w:val="20"/>
          <w:color w:val="auto"/>
        </w:rPr>
      </w:pPr>
      <w:r>
        <w:rPr>
          <w:rFonts w:ascii="Segoe UI" w:cs="Segoe UI" w:eastAsia="Segoe UI" w:hAnsi="Segoe UI"/>
          <w:sz w:val="21"/>
          <w:szCs w:val="21"/>
          <w:color w:val="383A42"/>
        </w:rPr>
        <w:t>Aggregator_node: Combines predictions</w:t>
      </w:r>
    </w:p>
    <w:p>
      <w:pPr>
        <w:spacing w:after="0" w:line="384"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Load_balancing:</w:t>
      </w:r>
    </w:p>
    <w:p>
      <w:pPr>
        <w:spacing w:after="0" w:line="77" w:lineRule="exact"/>
        <w:rPr>
          <w:sz w:val="20"/>
          <w:szCs w:val="20"/>
          <w:color w:val="auto"/>
        </w:rPr>
      </w:pPr>
    </w:p>
    <w:p>
      <w:pPr>
        <w:ind w:left="340"/>
        <w:spacing w:after="0"/>
        <w:rPr>
          <w:sz w:val="20"/>
          <w:szCs w:val="20"/>
          <w:color w:val="auto"/>
        </w:rPr>
      </w:pPr>
      <w:r>
        <w:rPr>
          <w:rFonts w:ascii="Segoe UI" w:cs="Segoe UI" w:eastAsia="Segoe UI" w:hAnsi="Segoe UI"/>
          <w:sz w:val="21"/>
          <w:szCs w:val="21"/>
          <w:color w:val="383A42"/>
        </w:rPr>
        <w:t>Dynamic allocation based on compute availability</w:t>
      </w:r>
    </w:p>
    <w:p>
      <w:pPr>
        <w:spacing w:after="0" w:line="66" w:lineRule="exact"/>
        <w:rPr>
          <w:sz w:val="20"/>
          <w:szCs w:val="20"/>
          <w:color w:val="auto"/>
        </w:rPr>
      </w:pPr>
    </w:p>
    <w:p>
      <w:pPr>
        <w:ind w:left="340"/>
        <w:spacing w:after="0"/>
        <w:rPr>
          <w:sz w:val="20"/>
          <w:szCs w:val="20"/>
          <w:color w:val="auto"/>
        </w:rPr>
      </w:pPr>
      <w:r>
        <w:rPr>
          <w:rFonts w:ascii="Segoe UI" w:cs="Segoe UI" w:eastAsia="Segoe UI" w:hAnsi="Segoe UI"/>
          <w:sz w:val="21"/>
          <w:szCs w:val="21"/>
          <w:color w:val="383A42"/>
        </w:rPr>
        <w:t>Task stealing for idle workers</w:t>
      </w:r>
    </w:p>
    <w:p>
      <w:pPr>
        <w:spacing w:after="0" w:line="66" w:lineRule="exact"/>
        <w:rPr>
          <w:sz w:val="20"/>
          <w:szCs w:val="20"/>
          <w:color w:val="auto"/>
        </w:rPr>
      </w:pPr>
    </w:p>
    <w:p>
      <w:pPr>
        <w:ind w:left="340"/>
        <w:spacing w:after="0"/>
        <w:rPr>
          <w:sz w:val="20"/>
          <w:szCs w:val="20"/>
          <w:color w:val="auto"/>
        </w:rPr>
      </w:pPr>
      <w:r>
        <w:rPr>
          <w:rFonts w:ascii="Segoe UI" w:cs="Segoe UI" w:eastAsia="Segoe UI" w:hAnsi="Segoe UI"/>
          <w:sz w:val="21"/>
          <w:szCs w:val="21"/>
          <w:color w:val="383A42"/>
        </w:rPr>
        <w:t>Result caching for common queries</w:t>
      </w:r>
    </w:p>
    <w:p>
      <w:pPr>
        <w:sectPr>
          <w:pgSz w:w="12240" w:h="15840" w:orient="portrait"/>
          <w:cols w:equalWidth="0" w:num="1">
            <w:col w:w="10080"/>
          </w:cols>
          <w:pgMar w:left="720" w:top="569" w:right="1440" w:bottom="41" w:gutter="0" w:footer="0" w:header="0"/>
        </w:sectPr>
      </w:pPr>
    </w:p>
    <w:p>
      <w:pPr>
        <w:spacing w:after="0" w:line="200" w:lineRule="exact"/>
        <w:rPr>
          <w:sz w:val="20"/>
          <w:szCs w:val="20"/>
          <w:color w:val="auto"/>
        </w:rPr>
      </w:pPr>
    </w:p>
    <w:p>
      <w:pPr>
        <w:spacing w:after="0" w:line="324" w:lineRule="exact"/>
        <w:rPr>
          <w:sz w:val="20"/>
          <w:szCs w:val="20"/>
          <w:color w:val="auto"/>
        </w:rPr>
      </w:pPr>
    </w:p>
    <w:p>
      <w:pPr>
        <w:spacing w:after="0"/>
        <w:rPr>
          <w:sz w:val="20"/>
          <w:szCs w:val="20"/>
          <w:color w:val="auto"/>
        </w:rPr>
      </w:pPr>
      <w:r>
        <w:rPr>
          <w:rFonts w:ascii="Segoe UI" w:cs="Segoe UI" w:eastAsia="Segoe UI" w:hAnsi="Segoe UI"/>
          <w:sz w:val="23"/>
          <w:szCs w:val="23"/>
          <w:b w:val="1"/>
          <w:bCs w:val="1"/>
          <w:color w:val="auto"/>
        </w:rPr>
        <w:t>Integration with MWRASP Platform Components</w:t>
      </w:r>
    </w:p>
    <w:p>
      <w:pPr>
        <w:sectPr>
          <w:pgSz w:w="12240" w:h="15840" w:orient="portrait"/>
          <w:cols w:equalWidth="0" w:num="1">
            <w:col w:w="10080"/>
          </w:cols>
          <w:pgMar w:left="720" w:top="569" w:right="1440" w:bottom="41" w:gutter="0" w:footer="0" w:header="0"/>
          <w:type w:val="continuous"/>
        </w:sectPr>
      </w:pPr>
    </w:p>
    <w:bookmarkStart w:id="9" w:name="page10"/>
    <w:bookmarkEnd w:id="9"/>
    <w:p>
      <w:pPr>
        <w:spacing w:after="0"/>
        <w:rPr>
          <w:sz w:val="20"/>
          <w:szCs w:val="20"/>
          <w:color w:val="auto"/>
        </w:rPr>
      </w:pPr>
      <w:r>
        <w:rPr>
          <w:rFonts w:ascii="Segoe UI" w:cs="Segoe UI" w:eastAsia="Segoe UI" w:hAnsi="Segoe UI"/>
          <w:sz w:val="23"/>
          <w:szCs w:val="23"/>
          <w:color w:val="auto"/>
        </w:rPr>
        <w:t>The quantum forecasting system leverages MWRASP's defensive AI agent swarm capabilities:</w:t>
      </w:r>
    </w:p>
    <w:p>
      <w:pPr>
        <w:spacing w:after="0" w:line="309"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Swarm Intelligence Integration: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wp:posOffset>
            </wp:positionH>
            <wp:positionV relativeFrom="paragraph">
              <wp:posOffset>186690</wp:posOffset>
            </wp:positionV>
            <wp:extent cx="6873875" cy="246380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6">
                      <a:extLst>
                        <a:ext uri="{28A0092B-C50C-407E-A947-70E740481C1C}"/>
                      </a:extLst>
                    </a:blip>
                    <a:srcRect/>
                    <a:stretch>
                      <a:fillRect/>
                    </a:stretch>
                  </pic:blipFill>
                  <pic:spPr bwMode="auto">
                    <a:xfrm>
                      <a:off x="0" y="0"/>
                      <a:ext cx="6873875" cy="2463800"/>
                    </a:xfrm>
                    <a:prstGeom prst="rect">
                      <a:avLst/>
                    </a:prstGeom>
                    <a:noFill/>
                  </pic:spPr>
                </pic:pic>
              </a:graphicData>
            </a:graphic>
          </wp:anchor>
        </w:drawing>
      </w:r>
    </w:p>
    <w:p>
      <w:pPr>
        <w:spacing w:after="0" w:line="200" w:lineRule="exact"/>
        <w:rPr>
          <w:sz w:val="20"/>
          <w:szCs w:val="20"/>
          <w:color w:val="auto"/>
        </w:rPr>
      </w:pPr>
    </w:p>
    <w:p>
      <w:pPr>
        <w:spacing w:after="0" w:line="281"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Agent_communication_protocol:</w:t>
      </w:r>
    </w:p>
    <w:p>
      <w:pPr>
        <w:spacing w:after="0" w:line="77" w:lineRule="exact"/>
        <w:rPr>
          <w:sz w:val="20"/>
          <w:szCs w:val="20"/>
          <w:color w:val="auto"/>
        </w:rPr>
      </w:pPr>
    </w:p>
    <w:p>
      <w:pPr>
        <w:ind w:left="340"/>
        <w:spacing w:after="0"/>
        <w:rPr>
          <w:sz w:val="20"/>
          <w:szCs w:val="20"/>
          <w:color w:val="auto"/>
        </w:rPr>
      </w:pPr>
      <w:r>
        <w:rPr>
          <w:rFonts w:ascii="Segoe UI" w:cs="Segoe UI" w:eastAsia="Segoe UI" w:hAnsi="Segoe UI"/>
          <w:sz w:val="21"/>
          <w:szCs w:val="21"/>
          <w:color w:val="383A42"/>
        </w:rPr>
        <w:t>Discovery: Broadcast capability announcement</w:t>
      </w:r>
    </w:p>
    <w:p>
      <w:pPr>
        <w:spacing w:after="0" w:line="66" w:lineRule="exact"/>
        <w:rPr>
          <w:sz w:val="20"/>
          <w:szCs w:val="20"/>
          <w:color w:val="auto"/>
        </w:rPr>
      </w:pPr>
    </w:p>
    <w:p>
      <w:pPr>
        <w:ind w:left="340"/>
        <w:spacing w:after="0"/>
        <w:rPr>
          <w:sz w:val="20"/>
          <w:szCs w:val="20"/>
          <w:color w:val="auto"/>
        </w:rPr>
      </w:pPr>
      <w:r>
        <w:rPr>
          <w:rFonts w:ascii="Segoe UI" w:cs="Segoe UI" w:eastAsia="Segoe UI" w:hAnsi="Segoe UI"/>
          <w:sz w:val="21"/>
          <w:szCs w:val="21"/>
          <w:color w:val="383A42"/>
        </w:rPr>
        <w:t>Negotiation: Exchange prediction confidence</w:t>
      </w:r>
    </w:p>
    <w:p>
      <w:pPr>
        <w:spacing w:after="0" w:line="51" w:lineRule="exact"/>
        <w:rPr>
          <w:sz w:val="20"/>
          <w:szCs w:val="20"/>
          <w:color w:val="auto"/>
        </w:rPr>
      </w:pPr>
    </w:p>
    <w:p>
      <w:pPr>
        <w:ind w:left="340"/>
        <w:spacing w:after="0"/>
        <w:rPr>
          <w:sz w:val="20"/>
          <w:szCs w:val="20"/>
          <w:color w:val="auto"/>
        </w:rPr>
      </w:pPr>
      <w:r>
        <w:rPr>
          <w:rFonts w:ascii="Segoe UI" w:cs="Segoe UI" w:eastAsia="Segoe UI" w:hAnsi="Segoe UI"/>
          <w:sz w:val="21"/>
          <w:szCs w:val="21"/>
          <w:color w:val="383A42"/>
        </w:rPr>
        <w:t>Consensus: Weighted voting on predictions</w:t>
      </w:r>
    </w:p>
    <w:p>
      <w:pPr>
        <w:spacing w:after="0" w:line="66" w:lineRule="exact"/>
        <w:rPr>
          <w:sz w:val="20"/>
          <w:szCs w:val="20"/>
          <w:color w:val="auto"/>
        </w:rPr>
      </w:pPr>
    </w:p>
    <w:p>
      <w:pPr>
        <w:ind w:left="340"/>
        <w:spacing w:after="0"/>
        <w:rPr>
          <w:sz w:val="20"/>
          <w:szCs w:val="20"/>
          <w:color w:val="auto"/>
        </w:rPr>
      </w:pPr>
      <w:r>
        <w:rPr>
          <w:rFonts w:ascii="Segoe UI" w:cs="Segoe UI" w:eastAsia="Segoe UI" w:hAnsi="Segoe UI"/>
          <w:sz w:val="21"/>
          <w:szCs w:val="21"/>
          <w:color w:val="383A42"/>
        </w:rPr>
        <w:t>Learning: Share model updates</w:t>
      </w:r>
    </w:p>
    <w:p>
      <w:pPr>
        <w:spacing w:after="0" w:line="384"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Collective_prediction:</w:t>
      </w:r>
    </w:p>
    <w:p>
      <w:pPr>
        <w:spacing w:after="0" w:line="77" w:lineRule="exact"/>
        <w:rPr>
          <w:sz w:val="20"/>
          <w:szCs w:val="20"/>
          <w:color w:val="auto"/>
        </w:rPr>
      </w:pPr>
    </w:p>
    <w:p>
      <w:pPr>
        <w:ind w:left="340"/>
        <w:spacing w:after="0"/>
        <w:rPr>
          <w:sz w:val="20"/>
          <w:szCs w:val="20"/>
          <w:color w:val="auto"/>
        </w:rPr>
      </w:pPr>
      <w:r>
        <w:rPr>
          <w:rFonts w:ascii="Segoe UI" w:cs="Segoe UI" w:eastAsia="Segoe UI" w:hAnsi="Segoe UI"/>
          <w:sz w:val="21"/>
          <w:szCs w:val="21"/>
          <w:color w:val="383A42"/>
        </w:rPr>
        <w:t>Individual_predictions = [agent.predict() for agent in swarm]</w:t>
      </w:r>
    </w:p>
    <w:p>
      <w:pPr>
        <w:spacing w:after="0" w:line="66" w:lineRule="exact"/>
        <w:rPr>
          <w:sz w:val="20"/>
          <w:szCs w:val="20"/>
          <w:color w:val="auto"/>
        </w:rPr>
      </w:pPr>
    </w:p>
    <w:p>
      <w:pPr>
        <w:ind w:left="340"/>
        <w:spacing w:after="0"/>
        <w:rPr>
          <w:sz w:val="20"/>
          <w:szCs w:val="20"/>
          <w:color w:val="auto"/>
        </w:rPr>
      </w:pPr>
      <w:r>
        <w:rPr>
          <w:rFonts w:ascii="Segoe UI" w:cs="Segoe UI" w:eastAsia="Segoe UI" w:hAnsi="Segoe UI"/>
          <w:sz w:val="21"/>
          <w:szCs w:val="21"/>
          <w:color w:val="383A42"/>
        </w:rPr>
        <w:t>Weights = [agent.confidence for agent in swarm]</w:t>
      </w:r>
    </w:p>
    <w:p>
      <w:pPr>
        <w:spacing w:after="0" w:line="66" w:lineRule="exact"/>
        <w:rPr>
          <w:sz w:val="20"/>
          <w:szCs w:val="20"/>
          <w:color w:val="auto"/>
        </w:rPr>
      </w:pPr>
    </w:p>
    <w:p>
      <w:pPr>
        <w:ind w:left="340"/>
        <w:spacing w:after="0"/>
        <w:rPr>
          <w:sz w:val="20"/>
          <w:szCs w:val="20"/>
          <w:color w:val="auto"/>
        </w:rPr>
      </w:pPr>
      <w:r>
        <w:rPr>
          <w:rFonts w:ascii="Segoe UI" w:cs="Segoe UI" w:eastAsia="Segoe UI" w:hAnsi="Segoe UI"/>
          <w:sz w:val="21"/>
          <w:szCs w:val="21"/>
          <w:color w:val="383A42"/>
        </w:rPr>
        <w:t>Final_prediction = weighted_average(Individual_predictions, Weights)</w:t>
      </w:r>
    </w:p>
    <w:p>
      <w:pPr>
        <w:spacing w:after="0" w:line="200" w:lineRule="exact"/>
        <w:rPr>
          <w:sz w:val="20"/>
          <w:szCs w:val="20"/>
          <w:color w:val="auto"/>
        </w:rPr>
      </w:pPr>
    </w:p>
    <w:p>
      <w:pPr>
        <w:spacing w:after="0" w:line="324"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Threat Intelligence Processing</w:t>
      </w:r>
    </w:p>
    <w:p>
      <w:pPr>
        <w:spacing w:after="0" w:line="266" w:lineRule="exact"/>
        <w:rPr>
          <w:sz w:val="20"/>
          <w:szCs w:val="20"/>
          <w:color w:val="auto"/>
        </w:rPr>
      </w:pPr>
    </w:p>
    <w:p>
      <w:pPr>
        <w:spacing w:after="0"/>
        <w:rPr>
          <w:sz w:val="20"/>
          <w:szCs w:val="20"/>
          <w:color w:val="auto"/>
        </w:rPr>
      </w:pPr>
      <w:r>
        <w:rPr>
          <w:rFonts w:ascii="Segoe UI" w:cs="Segoe UI" w:eastAsia="Segoe UI" w:hAnsi="Segoe UI"/>
          <w:sz w:val="24"/>
          <w:szCs w:val="24"/>
          <w:color w:val="auto"/>
        </w:rPr>
        <w:t>The system processes diverse intelligence sources through specialized pipelines:</w:t>
      </w:r>
    </w:p>
    <w:p>
      <w:pPr>
        <w:spacing w:after="0" w:line="296"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Academic Paper Analysis: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wp:posOffset>
            </wp:positionH>
            <wp:positionV relativeFrom="paragraph">
              <wp:posOffset>186690</wp:posOffset>
            </wp:positionV>
            <wp:extent cx="6873875" cy="160655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7">
                      <a:extLst>
                        <a:ext uri="{28A0092B-C50C-407E-A947-70E740481C1C}"/>
                      </a:extLst>
                    </a:blip>
                    <a:srcRect/>
                    <a:stretch>
                      <a:fillRect/>
                    </a:stretch>
                  </pic:blipFill>
                  <pic:spPr bwMode="auto">
                    <a:xfrm>
                      <a:off x="0" y="0"/>
                      <a:ext cx="6873875" cy="1606550"/>
                    </a:xfrm>
                    <a:prstGeom prst="rect">
                      <a:avLst/>
                    </a:prstGeom>
                    <a:noFill/>
                  </pic:spPr>
                </pic:pic>
              </a:graphicData>
            </a:graphic>
          </wp:anchor>
        </w:drawing>
      </w:r>
    </w:p>
    <w:p>
      <w:pPr>
        <w:spacing w:after="0" w:line="200" w:lineRule="exact"/>
        <w:rPr>
          <w:sz w:val="20"/>
          <w:szCs w:val="20"/>
          <w:color w:val="auto"/>
        </w:rPr>
      </w:pPr>
    </w:p>
    <w:p>
      <w:pPr>
        <w:spacing w:after="0" w:line="281"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Paper_processing:</w:t>
      </w:r>
    </w:p>
    <w:p>
      <w:pPr>
        <w:spacing w:after="0" w:line="77" w:lineRule="exact"/>
        <w:rPr>
          <w:sz w:val="20"/>
          <w:szCs w:val="20"/>
          <w:color w:val="auto"/>
        </w:rPr>
      </w:pPr>
    </w:p>
    <w:p>
      <w:pPr>
        <w:ind w:left="540" w:hanging="207"/>
        <w:spacing w:after="0"/>
        <w:tabs>
          <w:tab w:leader="none" w:pos="540" w:val="left"/>
        </w:tabs>
        <w:numPr>
          <w:ilvl w:val="0"/>
          <w:numId w:val="4"/>
        </w:numPr>
        <w:rPr>
          <w:rFonts w:ascii="Segoe UI" w:cs="Segoe UI" w:eastAsia="Segoe UI" w:hAnsi="Segoe UI"/>
          <w:sz w:val="21"/>
          <w:szCs w:val="21"/>
          <w:color w:val="383A42"/>
        </w:rPr>
      </w:pPr>
      <w:r>
        <w:rPr>
          <w:rFonts w:ascii="Segoe UI" w:cs="Segoe UI" w:eastAsia="Segoe UI" w:hAnsi="Segoe UI"/>
          <w:sz w:val="21"/>
          <w:szCs w:val="21"/>
          <w:color w:val="383A42"/>
        </w:rPr>
        <w:t>Extract quantum metrics from abstracts</w:t>
      </w:r>
    </w:p>
    <w:p>
      <w:pPr>
        <w:spacing w:after="0" w:line="65" w:lineRule="exact"/>
        <w:rPr>
          <w:rFonts w:ascii="Segoe UI" w:cs="Segoe UI" w:eastAsia="Segoe UI" w:hAnsi="Segoe UI"/>
          <w:sz w:val="21"/>
          <w:szCs w:val="21"/>
          <w:color w:val="383A42"/>
        </w:rPr>
      </w:pPr>
    </w:p>
    <w:p>
      <w:pPr>
        <w:ind w:left="540" w:hanging="207"/>
        <w:spacing w:after="0"/>
        <w:tabs>
          <w:tab w:leader="none" w:pos="540" w:val="left"/>
        </w:tabs>
        <w:numPr>
          <w:ilvl w:val="0"/>
          <w:numId w:val="4"/>
        </w:numPr>
        <w:rPr>
          <w:rFonts w:ascii="Segoe UI" w:cs="Segoe UI" w:eastAsia="Segoe UI" w:hAnsi="Segoe UI"/>
          <w:sz w:val="21"/>
          <w:szCs w:val="21"/>
          <w:color w:val="383A42"/>
        </w:rPr>
      </w:pPr>
      <w:r>
        <w:rPr>
          <w:rFonts w:ascii="Segoe UI" w:cs="Segoe UI" w:eastAsia="Segoe UI" w:hAnsi="Segoe UI"/>
          <w:sz w:val="21"/>
          <w:szCs w:val="21"/>
          <w:color w:val="383A42"/>
        </w:rPr>
        <w:t>Identify breakthrough claims</w:t>
      </w:r>
    </w:p>
    <w:p>
      <w:pPr>
        <w:spacing w:after="0" w:line="65" w:lineRule="exact"/>
        <w:rPr>
          <w:rFonts w:ascii="Segoe UI" w:cs="Segoe UI" w:eastAsia="Segoe UI" w:hAnsi="Segoe UI"/>
          <w:sz w:val="21"/>
          <w:szCs w:val="21"/>
          <w:color w:val="383A42"/>
        </w:rPr>
      </w:pPr>
    </w:p>
    <w:p>
      <w:pPr>
        <w:ind w:left="540" w:hanging="207"/>
        <w:spacing w:after="0"/>
        <w:tabs>
          <w:tab w:leader="none" w:pos="540" w:val="left"/>
        </w:tabs>
        <w:numPr>
          <w:ilvl w:val="0"/>
          <w:numId w:val="4"/>
        </w:numPr>
        <w:rPr>
          <w:rFonts w:ascii="Segoe UI" w:cs="Segoe UI" w:eastAsia="Segoe UI" w:hAnsi="Segoe UI"/>
          <w:sz w:val="21"/>
          <w:szCs w:val="21"/>
          <w:color w:val="383A42"/>
        </w:rPr>
      </w:pPr>
      <w:r>
        <w:rPr>
          <w:rFonts w:ascii="Segoe UI" w:cs="Segoe UI" w:eastAsia="Segoe UI" w:hAnsi="Segoe UI"/>
          <w:sz w:val="21"/>
          <w:szCs w:val="21"/>
          <w:color w:val="383A42"/>
        </w:rPr>
        <w:t>Verify through peer citations</w:t>
      </w:r>
    </w:p>
    <w:p>
      <w:pPr>
        <w:spacing w:after="0" w:line="65" w:lineRule="exact"/>
        <w:rPr>
          <w:rFonts w:ascii="Segoe UI" w:cs="Segoe UI" w:eastAsia="Segoe UI" w:hAnsi="Segoe UI"/>
          <w:sz w:val="21"/>
          <w:szCs w:val="21"/>
          <w:color w:val="383A42"/>
        </w:rPr>
      </w:pPr>
    </w:p>
    <w:p>
      <w:pPr>
        <w:ind w:left="540" w:hanging="207"/>
        <w:spacing w:after="0"/>
        <w:tabs>
          <w:tab w:leader="none" w:pos="540" w:val="left"/>
        </w:tabs>
        <w:numPr>
          <w:ilvl w:val="0"/>
          <w:numId w:val="4"/>
        </w:numPr>
        <w:rPr>
          <w:rFonts w:ascii="Segoe UI" w:cs="Segoe UI" w:eastAsia="Segoe UI" w:hAnsi="Segoe UI"/>
          <w:sz w:val="21"/>
          <w:szCs w:val="21"/>
          <w:color w:val="383A42"/>
        </w:rPr>
      </w:pPr>
      <w:r>
        <w:rPr>
          <w:rFonts w:ascii="Segoe UI" w:cs="Segoe UI" w:eastAsia="Segoe UI" w:hAnsi="Segoe UI"/>
          <w:sz w:val="21"/>
          <w:szCs w:val="21"/>
          <w:color w:val="383A42"/>
        </w:rPr>
        <w:t>Update capability projections</w:t>
      </w:r>
    </w:p>
    <w:p>
      <w:pPr>
        <w:spacing w:after="0" w:line="50" w:lineRule="exact"/>
        <w:rPr>
          <w:rFonts w:ascii="Segoe UI" w:cs="Segoe UI" w:eastAsia="Segoe UI" w:hAnsi="Segoe UI"/>
          <w:sz w:val="21"/>
          <w:szCs w:val="21"/>
          <w:color w:val="383A42"/>
        </w:rPr>
      </w:pPr>
    </w:p>
    <w:p>
      <w:pPr>
        <w:ind w:left="540" w:hanging="207"/>
        <w:spacing w:after="0"/>
        <w:tabs>
          <w:tab w:leader="none" w:pos="540" w:val="left"/>
        </w:tabs>
        <w:numPr>
          <w:ilvl w:val="0"/>
          <w:numId w:val="4"/>
        </w:numPr>
        <w:rPr>
          <w:rFonts w:ascii="Segoe UI" w:cs="Segoe UI" w:eastAsia="Segoe UI" w:hAnsi="Segoe UI"/>
          <w:sz w:val="21"/>
          <w:szCs w:val="21"/>
          <w:color w:val="383A42"/>
        </w:rPr>
      </w:pPr>
      <w:r>
        <w:rPr>
          <w:rFonts w:ascii="Segoe UI" w:cs="Segoe UI" w:eastAsia="Segoe UI" w:hAnsi="Segoe UI"/>
          <w:sz w:val="21"/>
          <w:szCs w:val="21"/>
          <w:color w:val="383A42"/>
        </w:rPr>
        <w:t>Adjust confidence intervals</w:t>
      </w:r>
    </w:p>
    <w:p>
      <w:pPr>
        <w:spacing w:after="0" w:line="200" w:lineRule="exact"/>
        <w:rPr>
          <w:sz w:val="20"/>
          <w:szCs w:val="20"/>
          <w:color w:val="auto"/>
        </w:rPr>
      </w:pPr>
    </w:p>
    <w:p>
      <w:pPr>
        <w:spacing w:after="0" w:line="294"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Patent Mining Algorithm: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wp:posOffset>
            </wp:positionH>
            <wp:positionV relativeFrom="paragraph">
              <wp:posOffset>186690</wp:posOffset>
            </wp:positionV>
            <wp:extent cx="6873875" cy="138747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8">
                      <a:extLst>
                        <a:ext uri="{28A0092B-C50C-407E-A947-70E740481C1C}"/>
                      </a:extLst>
                    </a:blip>
                    <a:srcRect/>
                    <a:stretch>
                      <a:fillRect/>
                    </a:stretch>
                  </pic:blipFill>
                  <pic:spPr bwMode="auto">
                    <a:xfrm>
                      <a:off x="0" y="0"/>
                      <a:ext cx="6873875" cy="1387475"/>
                    </a:xfrm>
                    <a:prstGeom prst="rect">
                      <a:avLst/>
                    </a:prstGeom>
                    <a:noFill/>
                  </pic:spPr>
                </pic:pic>
              </a:graphicData>
            </a:graphic>
          </wp:anchor>
        </w:drawing>
      </w:r>
    </w:p>
    <w:p>
      <w:pPr>
        <w:spacing w:after="0" w:line="200" w:lineRule="exact"/>
        <w:rPr>
          <w:sz w:val="20"/>
          <w:szCs w:val="20"/>
          <w:color w:val="auto"/>
        </w:rPr>
      </w:pPr>
    </w:p>
    <w:p>
      <w:pPr>
        <w:spacing w:after="0" w:line="281"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Patent_analysis:</w:t>
      </w:r>
    </w:p>
    <w:p>
      <w:pPr>
        <w:spacing w:after="0" w:line="77" w:lineRule="exact"/>
        <w:rPr>
          <w:sz w:val="20"/>
          <w:szCs w:val="20"/>
          <w:color w:val="auto"/>
        </w:rPr>
      </w:pPr>
    </w:p>
    <w:p>
      <w:pPr>
        <w:ind w:left="340"/>
        <w:spacing w:after="0"/>
        <w:rPr>
          <w:sz w:val="20"/>
          <w:szCs w:val="20"/>
          <w:color w:val="auto"/>
        </w:rPr>
      </w:pPr>
      <w:r>
        <w:rPr>
          <w:rFonts w:ascii="Segoe UI" w:cs="Segoe UI" w:eastAsia="Segoe UI" w:hAnsi="Segoe UI"/>
          <w:sz w:val="21"/>
          <w:szCs w:val="21"/>
          <w:color w:val="383A42"/>
        </w:rPr>
        <w:t>Claims = extract_technical_claims(patent)</w:t>
      </w:r>
    </w:p>
    <w:p>
      <w:pPr>
        <w:spacing w:after="0" w:line="66" w:lineRule="exact"/>
        <w:rPr>
          <w:sz w:val="20"/>
          <w:szCs w:val="20"/>
          <w:color w:val="auto"/>
        </w:rPr>
      </w:pPr>
    </w:p>
    <w:p>
      <w:pPr>
        <w:ind w:left="340"/>
        <w:spacing w:after="0"/>
        <w:rPr>
          <w:sz w:val="20"/>
          <w:szCs w:val="20"/>
          <w:color w:val="auto"/>
        </w:rPr>
      </w:pPr>
      <w:r>
        <w:rPr>
          <w:rFonts w:ascii="Segoe UI" w:cs="Segoe UI" w:eastAsia="Segoe UI" w:hAnsi="Segoe UI"/>
          <w:sz w:val="21"/>
          <w:szCs w:val="21"/>
          <w:color w:val="383A42"/>
        </w:rPr>
        <w:t>Innovation = measure_novelty(Claims, prior_art)</w:t>
      </w:r>
    </w:p>
    <w:p>
      <w:pPr>
        <w:spacing w:after="0" w:line="66" w:lineRule="exact"/>
        <w:rPr>
          <w:sz w:val="20"/>
          <w:szCs w:val="20"/>
          <w:color w:val="auto"/>
        </w:rPr>
      </w:pPr>
    </w:p>
    <w:p>
      <w:pPr>
        <w:ind w:left="340"/>
        <w:spacing w:after="0"/>
        <w:rPr>
          <w:sz w:val="20"/>
          <w:szCs w:val="20"/>
          <w:color w:val="auto"/>
        </w:rPr>
      </w:pPr>
      <w:r>
        <w:rPr>
          <w:rFonts w:ascii="Segoe UI" w:cs="Segoe UI" w:eastAsia="Segoe UI" w:hAnsi="Segoe UI"/>
          <w:sz w:val="21"/>
          <w:szCs w:val="21"/>
          <w:color w:val="383A42"/>
        </w:rPr>
        <w:t>Impact = estimate_capability_improvement(Innovation)</w:t>
      </w:r>
    </w:p>
    <w:p>
      <w:pPr>
        <w:spacing w:after="0" w:line="51" w:lineRule="exact"/>
        <w:rPr>
          <w:sz w:val="20"/>
          <w:szCs w:val="20"/>
          <w:color w:val="auto"/>
        </w:rPr>
      </w:pPr>
    </w:p>
    <w:p>
      <w:pPr>
        <w:ind w:left="340"/>
        <w:spacing w:after="0"/>
        <w:rPr>
          <w:sz w:val="20"/>
          <w:szCs w:val="20"/>
          <w:color w:val="auto"/>
        </w:rPr>
      </w:pPr>
      <w:r>
        <w:rPr>
          <w:rFonts w:ascii="Segoe UI" w:cs="Segoe UI" w:eastAsia="Segoe UI" w:hAnsi="Segoe UI"/>
          <w:sz w:val="21"/>
          <w:szCs w:val="21"/>
          <w:color w:val="383A42"/>
        </w:rPr>
        <w:t>Timeline = project_commercialization(filing_date, assignee)</w:t>
      </w:r>
    </w:p>
    <w:p>
      <w:pPr>
        <w:spacing w:after="0" w:line="200" w:lineRule="exact"/>
        <w:rPr>
          <w:sz w:val="20"/>
          <w:szCs w:val="20"/>
          <w:color w:val="auto"/>
        </w:rPr>
      </w:pPr>
    </w:p>
    <w:p>
      <w:pPr>
        <w:spacing w:after="0" w:line="339"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Risk Scoring Methodologies</w:t>
      </w:r>
    </w:p>
    <w:p>
      <w:pPr>
        <w:spacing w:after="0" w:line="266" w:lineRule="exact"/>
        <w:rPr>
          <w:sz w:val="20"/>
          <w:szCs w:val="20"/>
          <w:color w:val="auto"/>
        </w:rPr>
      </w:pPr>
    </w:p>
    <w:p>
      <w:pPr>
        <w:spacing w:after="0"/>
        <w:rPr>
          <w:sz w:val="20"/>
          <w:szCs w:val="20"/>
          <w:color w:val="auto"/>
        </w:rPr>
      </w:pPr>
      <w:r>
        <w:rPr>
          <w:rFonts w:ascii="Segoe UI" w:cs="Segoe UI" w:eastAsia="Segoe UI" w:hAnsi="Segoe UI"/>
          <w:sz w:val="24"/>
          <w:szCs w:val="24"/>
          <w:color w:val="auto"/>
        </w:rPr>
        <w:t>The Quantum Vulnerability Scoring Engine implements sophisticated scoring algorithms:</w:t>
      </w:r>
    </w:p>
    <w:p>
      <w:pPr>
        <w:spacing w:after="0" w:line="28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Q-CVSS Calculation:</w:t>
      </w:r>
    </w:p>
    <w:p>
      <w:pPr>
        <w:sectPr>
          <w:pgSz w:w="12240" w:h="15840" w:orient="portrait"/>
          <w:cols w:equalWidth="0" w:num="1">
            <w:col w:w="10080"/>
          </w:cols>
          <w:pgMar w:left="720" w:top="424" w:right="1440" w:bottom="492" w:gutter="0" w:footer="0" w:header="0"/>
        </w:sectPr>
      </w:pPr>
    </w:p>
    <w:bookmarkStart w:id="10" w:name="page11"/>
    <w:bookmarkEnd w:id="10"/>
    <w:p>
      <w:pPr>
        <w:ind w:left="220"/>
        <w:spacing w:after="0"/>
        <w:rPr>
          <w:sz w:val="20"/>
          <w:szCs w:val="20"/>
          <w:color w:val="auto"/>
        </w:rPr>
      </w:pPr>
      <w:r>
        <w:rPr>
          <w:rFonts w:ascii="Segoe UI" w:cs="Segoe UI" w:eastAsia="Segoe UI" w:hAnsi="Segoe UI"/>
          <w:sz w:val="21"/>
          <w:szCs w:val="21"/>
          <w:color w:val="383A42"/>
        </w:rPr>
        <w:drawing>
          <wp:anchor simplePos="0" relativeHeight="251657728" behindDoc="1" locked="0" layoutInCell="0" allowOverlap="1">
            <wp:simplePos x="0" y="0"/>
            <wp:positionH relativeFrom="page">
              <wp:posOffset>449580</wp:posOffset>
            </wp:positionH>
            <wp:positionV relativeFrom="page">
              <wp:posOffset>238125</wp:posOffset>
            </wp:positionV>
            <wp:extent cx="6873875" cy="354203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9">
                      <a:extLst>
                        <a:ext uri="{28A0092B-C50C-407E-A947-70E740481C1C}"/>
                      </a:extLst>
                    </a:blip>
                    <a:srcRect/>
                    <a:stretch>
                      <a:fillRect/>
                    </a:stretch>
                  </pic:blipFill>
                  <pic:spPr bwMode="auto">
                    <a:xfrm>
                      <a:off x="0" y="0"/>
                      <a:ext cx="6873875" cy="3542030"/>
                    </a:xfrm>
                    <a:prstGeom prst="rect">
                      <a:avLst/>
                    </a:prstGeom>
                    <a:noFill/>
                  </pic:spPr>
                </pic:pic>
              </a:graphicData>
            </a:graphic>
          </wp:anchor>
        </w:drawing>
        <w:t>Q_CVSS = (Base_Score * Quantum_Factor * Temporal_Factor) ^ Impact_Modifier</w:t>
      </w:r>
    </w:p>
    <w:p>
      <w:pPr>
        <w:spacing w:after="0" w:line="200" w:lineRule="exact"/>
        <w:rPr>
          <w:sz w:val="20"/>
          <w:szCs w:val="20"/>
          <w:color w:val="auto"/>
        </w:rPr>
      </w:pPr>
    </w:p>
    <w:p>
      <w:pPr>
        <w:spacing w:after="0" w:line="211"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Base_Score:</w:t>
      </w:r>
    </w:p>
    <w:p>
      <w:pPr>
        <w:spacing w:after="0" w:line="77" w:lineRule="exact"/>
        <w:rPr>
          <w:sz w:val="20"/>
          <w:szCs w:val="20"/>
          <w:color w:val="auto"/>
        </w:rPr>
      </w:pPr>
    </w:p>
    <w:p>
      <w:pPr>
        <w:ind w:left="340"/>
        <w:spacing w:after="0"/>
        <w:rPr>
          <w:sz w:val="20"/>
          <w:szCs w:val="20"/>
          <w:color w:val="auto"/>
        </w:rPr>
      </w:pPr>
      <w:r>
        <w:rPr>
          <w:rFonts w:ascii="Segoe UI" w:cs="Segoe UI" w:eastAsia="Segoe UI" w:hAnsi="Segoe UI"/>
          <w:sz w:val="21"/>
          <w:szCs w:val="21"/>
          <w:color w:val="383A42"/>
        </w:rPr>
        <w:t>Exploitability = quantum_algorithm_efficiency()</w:t>
      </w:r>
    </w:p>
    <w:p>
      <w:pPr>
        <w:spacing w:after="0" w:line="51" w:lineRule="exact"/>
        <w:rPr>
          <w:sz w:val="20"/>
          <w:szCs w:val="20"/>
          <w:color w:val="auto"/>
        </w:rPr>
      </w:pPr>
    </w:p>
    <w:p>
      <w:pPr>
        <w:ind w:left="340"/>
        <w:spacing w:after="0"/>
        <w:rPr>
          <w:sz w:val="20"/>
          <w:szCs w:val="20"/>
          <w:color w:val="auto"/>
        </w:rPr>
      </w:pPr>
      <w:r>
        <w:rPr>
          <w:rFonts w:ascii="Segoe UI" w:cs="Segoe UI" w:eastAsia="Segoe UI" w:hAnsi="Segoe UI"/>
          <w:sz w:val="21"/>
          <w:szCs w:val="21"/>
          <w:color w:val="383A42"/>
        </w:rPr>
        <w:t>Impact = data_value * time_value_factor()</w:t>
      </w:r>
    </w:p>
    <w:p>
      <w:pPr>
        <w:spacing w:after="0" w:line="66" w:lineRule="exact"/>
        <w:rPr>
          <w:sz w:val="20"/>
          <w:szCs w:val="20"/>
          <w:color w:val="auto"/>
        </w:rPr>
      </w:pPr>
    </w:p>
    <w:p>
      <w:pPr>
        <w:ind w:left="340"/>
        <w:spacing w:after="0"/>
        <w:rPr>
          <w:sz w:val="20"/>
          <w:szCs w:val="20"/>
          <w:color w:val="auto"/>
        </w:rPr>
      </w:pPr>
      <w:r>
        <w:rPr>
          <w:rFonts w:ascii="Segoe UI" w:cs="Segoe UI" w:eastAsia="Segoe UI" w:hAnsi="Segoe UI"/>
          <w:sz w:val="21"/>
          <w:szCs w:val="21"/>
          <w:color w:val="383A42"/>
        </w:rPr>
        <w:t>Scope = affected_systems_count()</w:t>
      </w:r>
    </w:p>
    <w:p>
      <w:pPr>
        <w:spacing w:after="0" w:line="384"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Quantum_Factor:</w:t>
      </w:r>
    </w:p>
    <w:p>
      <w:pPr>
        <w:spacing w:after="0" w:line="77" w:lineRule="exact"/>
        <w:rPr>
          <w:sz w:val="20"/>
          <w:szCs w:val="20"/>
          <w:color w:val="auto"/>
        </w:rPr>
      </w:pPr>
    </w:p>
    <w:p>
      <w:pPr>
        <w:ind w:left="340"/>
        <w:spacing w:after="0"/>
        <w:rPr>
          <w:sz w:val="20"/>
          <w:szCs w:val="20"/>
          <w:color w:val="auto"/>
        </w:rPr>
      </w:pPr>
      <w:r>
        <w:rPr>
          <w:rFonts w:ascii="Segoe UI" w:cs="Segoe UI" w:eastAsia="Segoe UI" w:hAnsi="Segoe UI"/>
          <w:sz w:val="21"/>
          <w:szCs w:val="21"/>
          <w:color w:val="383A42"/>
        </w:rPr>
        <w:t>Current_capability = assess_current_quantum_state()</w:t>
      </w:r>
    </w:p>
    <w:p>
      <w:pPr>
        <w:spacing w:after="0" w:line="66" w:lineRule="exact"/>
        <w:rPr>
          <w:sz w:val="20"/>
          <w:szCs w:val="20"/>
          <w:color w:val="auto"/>
        </w:rPr>
      </w:pPr>
    </w:p>
    <w:p>
      <w:pPr>
        <w:ind w:left="340"/>
        <w:spacing w:after="0"/>
        <w:rPr>
          <w:sz w:val="20"/>
          <w:szCs w:val="20"/>
          <w:color w:val="auto"/>
        </w:rPr>
      </w:pPr>
      <w:r>
        <w:rPr>
          <w:rFonts w:ascii="Segoe UI" w:cs="Segoe UI" w:eastAsia="Segoe UI" w:hAnsi="Segoe UI"/>
          <w:sz w:val="21"/>
          <w:szCs w:val="21"/>
          <w:color w:val="383A42"/>
        </w:rPr>
        <w:t>Required_capability = calculate_break_requirements()</w:t>
      </w:r>
    </w:p>
    <w:p>
      <w:pPr>
        <w:spacing w:after="0" w:line="66" w:lineRule="exact"/>
        <w:rPr>
          <w:sz w:val="20"/>
          <w:szCs w:val="20"/>
          <w:color w:val="auto"/>
        </w:rPr>
      </w:pPr>
    </w:p>
    <w:p>
      <w:pPr>
        <w:ind w:left="340"/>
        <w:spacing w:after="0"/>
        <w:rPr>
          <w:sz w:val="20"/>
          <w:szCs w:val="20"/>
          <w:color w:val="auto"/>
        </w:rPr>
      </w:pPr>
      <w:r>
        <w:rPr>
          <w:rFonts w:ascii="Segoe UI" w:cs="Segoe UI" w:eastAsia="Segoe UI" w:hAnsi="Segoe UI"/>
          <w:sz w:val="21"/>
          <w:szCs w:val="21"/>
          <w:color w:val="383A42"/>
        </w:rPr>
        <w:t>Factor = 1 / (Required_capability - Current_capability)</w:t>
      </w:r>
    </w:p>
    <w:p>
      <w:pPr>
        <w:spacing w:after="0" w:line="384"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Temporal_Factor:</w:t>
      </w:r>
    </w:p>
    <w:p>
      <w:pPr>
        <w:spacing w:after="0" w:line="77" w:lineRule="exact"/>
        <w:rPr>
          <w:sz w:val="20"/>
          <w:szCs w:val="20"/>
          <w:color w:val="auto"/>
        </w:rPr>
      </w:pPr>
    </w:p>
    <w:p>
      <w:pPr>
        <w:ind w:left="340"/>
        <w:spacing w:after="0"/>
        <w:rPr>
          <w:sz w:val="20"/>
          <w:szCs w:val="20"/>
          <w:color w:val="auto"/>
        </w:rPr>
      </w:pPr>
      <w:r>
        <w:rPr>
          <w:rFonts w:ascii="Segoe UI" w:cs="Segoe UI" w:eastAsia="Segoe UI" w:hAnsi="Segoe UI"/>
          <w:sz w:val="21"/>
          <w:szCs w:val="21"/>
          <w:color w:val="383A42"/>
        </w:rPr>
        <w:t>exp(-λ * time_to_vulnerability)</w:t>
      </w:r>
    </w:p>
    <w:p>
      <w:pPr>
        <w:spacing w:after="0" w:line="66" w:lineRule="exact"/>
        <w:rPr>
          <w:sz w:val="20"/>
          <w:szCs w:val="20"/>
          <w:color w:val="auto"/>
        </w:rPr>
      </w:pPr>
    </w:p>
    <w:p>
      <w:pPr>
        <w:ind w:left="340"/>
        <w:spacing w:after="0"/>
        <w:rPr>
          <w:sz w:val="20"/>
          <w:szCs w:val="20"/>
          <w:color w:val="auto"/>
        </w:rPr>
      </w:pPr>
      <w:r>
        <w:rPr>
          <w:rFonts w:ascii="Segoe UI" w:cs="Segoe UI" w:eastAsia="Segoe UI" w:hAnsi="Segoe UI"/>
          <w:sz w:val="21"/>
          <w:szCs w:val="21"/>
          <w:color w:val="383A42"/>
        </w:rPr>
        <w:t>Where λ = urgency_coefficient</w:t>
      </w:r>
    </w:p>
    <w:p>
      <w:pPr>
        <w:spacing w:after="0" w:line="200" w:lineRule="exact"/>
        <w:rPr>
          <w:sz w:val="20"/>
          <w:szCs w:val="20"/>
          <w:color w:val="auto"/>
        </w:rPr>
      </w:pPr>
    </w:p>
    <w:p>
      <w:pPr>
        <w:spacing w:after="0" w:line="324"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Compliance and Reporting Features</w:t>
      </w:r>
    </w:p>
    <w:p>
      <w:pPr>
        <w:spacing w:after="0" w:line="266" w:lineRule="exact"/>
        <w:rPr>
          <w:sz w:val="20"/>
          <w:szCs w:val="20"/>
          <w:color w:val="auto"/>
        </w:rPr>
      </w:pPr>
    </w:p>
    <w:p>
      <w:pPr>
        <w:spacing w:after="0"/>
        <w:rPr>
          <w:sz w:val="20"/>
          <w:szCs w:val="20"/>
          <w:color w:val="auto"/>
        </w:rPr>
      </w:pPr>
      <w:r>
        <w:rPr>
          <w:rFonts w:ascii="Segoe UI" w:cs="Segoe UI" w:eastAsia="Segoe UI" w:hAnsi="Segoe UI"/>
          <w:sz w:val="24"/>
          <w:szCs w:val="24"/>
          <w:color w:val="auto"/>
        </w:rPr>
        <w:t>The system generates comprehensive compliance documentation:</w:t>
      </w:r>
    </w:p>
    <w:p>
      <w:pPr>
        <w:spacing w:after="0" w:line="296"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Regulatory Compliance Mapping: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wp:posOffset>
            </wp:positionH>
            <wp:positionV relativeFrom="paragraph">
              <wp:posOffset>186690</wp:posOffset>
            </wp:positionV>
            <wp:extent cx="6873875" cy="160655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0">
                      <a:extLst>
                        <a:ext uri="{28A0092B-C50C-407E-A947-70E740481C1C}"/>
                      </a:extLst>
                    </a:blip>
                    <a:srcRect/>
                    <a:stretch>
                      <a:fillRect/>
                    </a:stretch>
                  </pic:blipFill>
                  <pic:spPr bwMode="auto">
                    <a:xfrm>
                      <a:off x="0" y="0"/>
                      <a:ext cx="6873875" cy="1606550"/>
                    </a:xfrm>
                    <a:prstGeom prst="rect">
                      <a:avLst/>
                    </a:prstGeom>
                    <a:noFill/>
                  </pic:spPr>
                </pic:pic>
              </a:graphicData>
            </a:graphic>
          </wp:anchor>
        </w:drawing>
      </w:r>
    </w:p>
    <w:p>
      <w:pPr>
        <w:spacing w:after="0" w:line="200" w:lineRule="exact"/>
        <w:rPr>
          <w:sz w:val="20"/>
          <w:szCs w:val="20"/>
          <w:color w:val="auto"/>
        </w:rPr>
      </w:pPr>
    </w:p>
    <w:p>
      <w:pPr>
        <w:spacing w:after="0" w:line="281"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Compliance_check(standard):</w:t>
      </w:r>
    </w:p>
    <w:p>
      <w:pPr>
        <w:spacing w:after="0" w:line="77" w:lineRule="exact"/>
        <w:rPr>
          <w:sz w:val="20"/>
          <w:szCs w:val="20"/>
          <w:color w:val="auto"/>
        </w:rPr>
      </w:pPr>
    </w:p>
    <w:p>
      <w:pPr>
        <w:ind w:left="340"/>
        <w:spacing w:after="0"/>
        <w:rPr>
          <w:sz w:val="20"/>
          <w:szCs w:val="20"/>
          <w:color w:val="auto"/>
        </w:rPr>
      </w:pPr>
      <w:r>
        <w:rPr>
          <w:rFonts w:ascii="Segoe UI" w:cs="Segoe UI" w:eastAsia="Segoe UI" w:hAnsi="Segoe UI"/>
          <w:sz w:val="21"/>
          <w:szCs w:val="21"/>
          <w:color w:val="383A42"/>
        </w:rPr>
        <w:t>Requirements = parse_standard_requirements(standard)</w:t>
      </w:r>
    </w:p>
    <w:p>
      <w:pPr>
        <w:spacing w:after="0" w:line="66" w:lineRule="exact"/>
        <w:rPr>
          <w:sz w:val="20"/>
          <w:szCs w:val="20"/>
          <w:color w:val="auto"/>
        </w:rPr>
      </w:pPr>
    </w:p>
    <w:p>
      <w:pPr>
        <w:ind w:left="340"/>
        <w:spacing w:after="0"/>
        <w:rPr>
          <w:sz w:val="20"/>
          <w:szCs w:val="20"/>
          <w:color w:val="auto"/>
        </w:rPr>
      </w:pPr>
      <w:r>
        <w:rPr>
          <w:rFonts w:ascii="Segoe UI" w:cs="Segoe UI" w:eastAsia="Segoe UI" w:hAnsi="Segoe UI"/>
          <w:sz w:val="21"/>
          <w:szCs w:val="21"/>
          <w:color w:val="383A42"/>
        </w:rPr>
        <w:t>Current_state = assess_implementation_status()</w:t>
      </w:r>
    </w:p>
    <w:p>
      <w:pPr>
        <w:spacing w:after="0" w:line="66" w:lineRule="exact"/>
        <w:rPr>
          <w:sz w:val="20"/>
          <w:szCs w:val="20"/>
          <w:color w:val="auto"/>
        </w:rPr>
      </w:pPr>
    </w:p>
    <w:p>
      <w:pPr>
        <w:ind w:left="340"/>
        <w:spacing w:after="0"/>
        <w:rPr>
          <w:sz w:val="20"/>
          <w:szCs w:val="20"/>
          <w:color w:val="auto"/>
        </w:rPr>
      </w:pPr>
      <w:r>
        <w:rPr>
          <w:rFonts w:ascii="Segoe UI" w:cs="Segoe UI" w:eastAsia="Segoe UI" w:hAnsi="Segoe UI"/>
          <w:sz w:val="21"/>
          <w:szCs w:val="21"/>
          <w:color w:val="383A42"/>
        </w:rPr>
        <w:t>Gaps = identify_gaps(Requirements, Current_state)</w:t>
      </w:r>
    </w:p>
    <w:p>
      <w:pPr>
        <w:spacing w:after="0" w:line="51" w:lineRule="exact"/>
        <w:rPr>
          <w:sz w:val="20"/>
          <w:szCs w:val="20"/>
          <w:color w:val="auto"/>
        </w:rPr>
      </w:pPr>
    </w:p>
    <w:p>
      <w:pPr>
        <w:ind w:left="340"/>
        <w:spacing w:after="0"/>
        <w:rPr>
          <w:sz w:val="20"/>
          <w:szCs w:val="20"/>
          <w:color w:val="auto"/>
        </w:rPr>
      </w:pPr>
      <w:r>
        <w:rPr>
          <w:rFonts w:ascii="Segoe UI" w:cs="Segoe UI" w:eastAsia="Segoe UI" w:hAnsi="Segoe UI"/>
          <w:sz w:val="21"/>
          <w:szCs w:val="21"/>
          <w:color w:val="383A42"/>
        </w:rPr>
        <w:t>Recommendations = generate_remediation_plan(Gaps)</w:t>
      </w:r>
    </w:p>
    <w:p>
      <w:pPr>
        <w:spacing w:after="0" w:line="66" w:lineRule="exact"/>
        <w:rPr>
          <w:sz w:val="20"/>
          <w:szCs w:val="20"/>
          <w:color w:val="auto"/>
        </w:rPr>
      </w:pPr>
    </w:p>
    <w:p>
      <w:pPr>
        <w:ind w:left="340"/>
        <w:spacing w:after="0"/>
        <w:rPr>
          <w:sz w:val="20"/>
          <w:szCs w:val="20"/>
          <w:color w:val="auto"/>
        </w:rPr>
      </w:pPr>
      <w:r>
        <w:rPr>
          <w:rFonts w:ascii="Segoe UI" w:cs="Segoe UI" w:eastAsia="Segoe UI" w:hAnsi="Segoe UI"/>
          <w:sz w:val="21"/>
          <w:szCs w:val="21"/>
          <w:color w:val="383A42"/>
        </w:rPr>
        <w:t>Timeline = calculate_compliance_timeline(Recommendations)</w:t>
      </w:r>
    </w:p>
    <w:p>
      <w:pPr>
        <w:spacing w:after="0" w:line="200" w:lineRule="exact"/>
        <w:rPr>
          <w:sz w:val="20"/>
          <w:szCs w:val="20"/>
          <w:color w:val="auto"/>
        </w:rPr>
      </w:pPr>
    </w:p>
    <w:p>
      <w:pPr>
        <w:spacing w:after="0" w:line="339"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Validation and Testing Procedures</w:t>
      </w:r>
    </w:p>
    <w:p>
      <w:pPr>
        <w:spacing w:after="0" w:line="266" w:lineRule="exact"/>
        <w:rPr>
          <w:sz w:val="20"/>
          <w:szCs w:val="20"/>
          <w:color w:val="auto"/>
        </w:rPr>
      </w:pPr>
    </w:p>
    <w:p>
      <w:pPr>
        <w:spacing w:after="0"/>
        <w:rPr>
          <w:sz w:val="20"/>
          <w:szCs w:val="20"/>
          <w:color w:val="auto"/>
        </w:rPr>
      </w:pPr>
      <w:r>
        <w:rPr>
          <w:rFonts w:ascii="Segoe UI" w:cs="Segoe UI" w:eastAsia="Segoe UI" w:hAnsi="Segoe UI"/>
          <w:sz w:val="23"/>
          <w:szCs w:val="23"/>
          <w:color w:val="auto"/>
        </w:rPr>
        <w:t>The system undergoes rigorous validation through multiple testing methodologies:</w:t>
      </w:r>
    </w:p>
    <w:p>
      <w:pPr>
        <w:spacing w:after="0" w:line="294"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Backtesting Historical Predictions: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wp:posOffset>
            </wp:positionH>
            <wp:positionV relativeFrom="paragraph">
              <wp:posOffset>186690</wp:posOffset>
            </wp:positionV>
            <wp:extent cx="6873875" cy="160655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1">
                      <a:extLst>
                        <a:ext uri="{28A0092B-C50C-407E-A947-70E740481C1C}"/>
                      </a:extLst>
                    </a:blip>
                    <a:srcRect/>
                    <a:stretch>
                      <a:fillRect/>
                    </a:stretch>
                  </pic:blipFill>
                  <pic:spPr bwMode="auto">
                    <a:xfrm>
                      <a:off x="0" y="0"/>
                      <a:ext cx="6873875" cy="1606550"/>
                    </a:xfrm>
                    <a:prstGeom prst="rect">
                      <a:avLst/>
                    </a:prstGeom>
                    <a:noFill/>
                  </pic:spPr>
                </pic:pic>
              </a:graphicData>
            </a:graphic>
          </wp:anchor>
        </w:drawing>
      </w:r>
    </w:p>
    <w:p>
      <w:pPr>
        <w:spacing w:after="0" w:line="200" w:lineRule="exact"/>
        <w:rPr>
          <w:sz w:val="20"/>
          <w:szCs w:val="20"/>
          <w:color w:val="auto"/>
        </w:rPr>
      </w:pPr>
    </w:p>
    <w:p>
      <w:pPr>
        <w:spacing w:after="0" w:line="281"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Backtest_validation:</w:t>
      </w:r>
    </w:p>
    <w:p>
      <w:pPr>
        <w:spacing w:after="0" w:line="77" w:lineRule="exact"/>
        <w:rPr>
          <w:sz w:val="20"/>
          <w:szCs w:val="20"/>
          <w:color w:val="auto"/>
        </w:rPr>
      </w:pPr>
    </w:p>
    <w:p>
      <w:pPr>
        <w:ind w:left="340"/>
        <w:spacing w:after="0"/>
        <w:rPr>
          <w:sz w:val="20"/>
          <w:szCs w:val="20"/>
          <w:color w:val="auto"/>
        </w:rPr>
      </w:pPr>
      <w:r>
        <w:rPr>
          <w:rFonts w:ascii="Segoe UI" w:cs="Segoe UI" w:eastAsia="Segoe UI" w:hAnsi="Segoe UI"/>
          <w:sz w:val="21"/>
          <w:szCs w:val="21"/>
          <w:color w:val="383A42"/>
        </w:rPr>
        <w:t>Historical_predictions = load_past_forecasts()</w:t>
      </w:r>
    </w:p>
    <w:p>
      <w:pPr>
        <w:spacing w:after="0" w:line="66" w:lineRule="exact"/>
        <w:rPr>
          <w:sz w:val="20"/>
          <w:szCs w:val="20"/>
          <w:color w:val="auto"/>
        </w:rPr>
      </w:pPr>
    </w:p>
    <w:p>
      <w:pPr>
        <w:ind w:left="340"/>
        <w:spacing w:after="0"/>
        <w:rPr>
          <w:sz w:val="20"/>
          <w:szCs w:val="20"/>
          <w:color w:val="auto"/>
        </w:rPr>
      </w:pPr>
      <w:r>
        <w:rPr>
          <w:rFonts w:ascii="Segoe UI" w:cs="Segoe UI" w:eastAsia="Segoe UI" w:hAnsi="Segoe UI"/>
          <w:sz w:val="21"/>
          <w:szCs w:val="21"/>
          <w:color w:val="383A42"/>
        </w:rPr>
        <w:t>Actual_outcomes = load_quantum_developments()</w:t>
      </w:r>
    </w:p>
    <w:p>
      <w:pPr>
        <w:spacing w:after="0" w:line="66" w:lineRule="exact"/>
        <w:rPr>
          <w:sz w:val="20"/>
          <w:szCs w:val="20"/>
          <w:color w:val="auto"/>
        </w:rPr>
      </w:pPr>
    </w:p>
    <w:p>
      <w:pPr>
        <w:ind w:left="340"/>
        <w:spacing w:after="0"/>
        <w:rPr>
          <w:sz w:val="20"/>
          <w:szCs w:val="20"/>
          <w:color w:val="auto"/>
        </w:rPr>
      </w:pPr>
      <w:r>
        <w:rPr>
          <w:rFonts w:ascii="Segoe UI" w:cs="Segoe UI" w:eastAsia="Segoe UI" w:hAnsi="Segoe UI"/>
          <w:sz w:val="21"/>
          <w:szCs w:val="21"/>
          <w:color w:val="383A42"/>
        </w:rPr>
        <w:t>Accuracy = calculate_prediction_accuracy(Historical_predictions, Actual_outcomes)</w:t>
      </w:r>
    </w:p>
    <w:p>
      <w:pPr>
        <w:spacing w:after="0" w:line="66" w:lineRule="exact"/>
        <w:rPr>
          <w:sz w:val="20"/>
          <w:szCs w:val="20"/>
          <w:color w:val="auto"/>
        </w:rPr>
      </w:pPr>
    </w:p>
    <w:p>
      <w:pPr>
        <w:ind w:left="340"/>
        <w:spacing w:after="0"/>
        <w:rPr>
          <w:sz w:val="20"/>
          <w:szCs w:val="20"/>
          <w:color w:val="auto"/>
        </w:rPr>
      </w:pPr>
      <w:r>
        <w:rPr>
          <w:rFonts w:ascii="Segoe UI" w:cs="Segoe UI" w:eastAsia="Segoe UI" w:hAnsi="Segoe UI"/>
          <w:sz w:val="21"/>
          <w:szCs w:val="21"/>
          <w:color w:val="383A42"/>
        </w:rPr>
        <w:t>Calibration = assess_confidence_calibration()</w:t>
      </w:r>
    </w:p>
    <w:p>
      <w:pPr>
        <w:spacing w:after="0" w:line="51" w:lineRule="exact"/>
        <w:rPr>
          <w:sz w:val="20"/>
          <w:szCs w:val="20"/>
          <w:color w:val="auto"/>
        </w:rPr>
      </w:pPr>
    </w:p>
    <w:p>
      <w:pPr>
        <w:ind w:left="340"/>
        <w:spacing w:after="0"/>
        <w:rPr>
          <w:sz w:val="20"/>
          <w:szCs w:val="20"/>
          <w:color w:val="auto"/>
        </w:rPr>
      </w:pPr>
      <w:r>
        <w:rPr>
          <w:rFonts w:ascii="Segoe UI" w:cs="Segoe UI" w:eastAsia="Segoe UI" w:hAnsi="Segoe UI"/>
          <w:sz w:val="21"/>
          <w:szCs w:val="21"/>
          <w:color w:val="383A42"/>
        </w:rPr>
        <w:t>Bias = detect_systematic_errors()</w:t>
      </w:r>
    </w:p>
    <w:p>
      <w:pPr>
        <w:sectPr>
          <w:pgSz w:w="12240" w:h="15840" w:orient="portrait"/>
          <w:cols w:equalWidth="0" w:num="1">
            <w:col w:w="10080"/>
          </w:cols>
          <w:pgMar w:left="720" w:top="569" w:right="1440" w:bottom="540" w:gutter="0" w:footer="0" w:header="0"/>
        </w:sectPr>
      </w:pPr>
    </w:p>
    <w:bookmarkStart w:id="11" w:name="page12"/>
    <w:bookmarkEnd w:id="11"/>
    <w:p>
      <w:pPr>
        <w:spacing w:after="0"/>
        <w:rPr>
          <w:sz w:val="20"/>
          <w:szCs w:val="20"/>
          <w:color w:val="auto"/>
        </w:rPr>
      </w:pPr>
      <w:r>
        <w:rPr>
          <w:rFonts w:ascii="Segoe UI" w:cs="Segoe UI" w:eastAsia="Segoe UI" w:hAnsi="Segoe UI"/>
          <w:sz w:val="27"/>
          <w:szCs w:val="27"/>
          <w:b w:val="1"/>
          <w:bCs w:val="1"/>
          <w:color w:val="auto"/>
        </w:rPr>
        <w:t>BRIEF DESCRIPTION OF THE DRAWINGS</w:t>
      </w:r>
    </w:p>
    <w:p>
      <w:pPr>
        <w:spacing w:after="0" w:line="219" w:lineRule="exact"/>
        <w:rPr>
          <w:sz w:val="20"/>
          <w:szCs w:val="20"/>
          <w:color w:val="auto"/>
        </w:rPr>
      </w:pPr>
    </w:p>
    <w:p>
      <w:pPr>
        <w:ind w:right="140"/>
        <w:spacing w:after="0" w:line="319" w:lineRule="auto"/>
        <w:rPr>
          <w:sz w:val="20"/>
          <w:szCs w:val="20"/>
          <w:color w:val="auto"/>
        </w:rPr>
      </w:pPr>
      <w:r>
        <w:rPr>
          <w:rFonts w:ascii="Segoe UI" w:cs="Segoe UI" w:eastAsia="Segoe UI" w:hAnsi="Segoe UI"/>
          <w:sz w:val="24"/>
          <w:szCs w:val="24"/>
          <w:b w:val="1"/>
          <w:bCs w:val="1"/>
          <w:color w:val="auto"/>
        </w:rPr>
        <w:t>Figure 1</w:t>
      </w:r>
      <w:r>
        <w:rPr>
          <w:rFonts w:ascii="Segoe UI" w:cs="Segoe UI" w:eastAsia="Segoe UI" w:hAnsi="Segoe UI"/>
          <w:sz w:val="24"/>
          <w:szCs w:val="24"/>
          <w:color w:val="auto"/>
        </w:rPr>
        <w:t xml:space="preserve"> shows a system architecture diagram illustrating the complete Temporal Quantum Vulnerability Forecasting System with all major components, data flows, and integration points with the MWRASP (Total) platform, including the Data Ingestion Layer, Prediction Engine Layer, Risk Assessment Layer, Migration Planning Layer, and Execution and Monitoring Layer.</w:t>
      </w:r>
    </w:p>
    <w:p>
      <w:pPr>
        <w:spacing w:after="0" w:line="103" w:lineRule="exact"/>
        <w:rPr>
          <w:sz w:val="20"/>
          <w:szCs w:val="20"/>
          <w:color w:val="auto"/>
        </w:rPr>
      </w:pPr>
    </w:p>
    <w:p>
      <w:pPr>
        <w:ind w:right="280"/>
        <w:spacing w:after="0" w:line="319" w:lineRule="auto"/>
        <w:rPr>
          <w:sz w:val="20"/>
          <w:szCs w:val="20"/>
          <w:color w:val="auto"/>
        </w:rPr>
      </w:pPr>
      <w:r>
        <w:rPr>
          <w:rFonts w:ascii="Segoe UI" w:cs="Segoe UI" w:eastAsia="Segoe UI" w:hAnsi="Segoe UI"/>
          <w:sz w:val="24"/>
          <w:szCs w:val="24"/>
          <w:b w:val="1"/>
          <w:bCs w:val="1"/>
          <w:color w:val="auto"/>
        </w:rPr>
        <w:t>Figure 2</w:t>
      </w:r>
      <w:r>
        <w:rPr>
          <w:rFonts w:ascii="Segoe UI" w:cs="Segoe UI" w:eastAsia="Segoe UI" w:hAnsi="Segoe UI"/>
          <w:sz w:val="24"/>
          <w:szCs w:val="24"/>
          <w:color w:val="auto"/>
        </w:rPr>
        <w:t xml:space="preserve"> shows a three-dimensional tensor representation of the Multi-Dimensional Quantum Threat Space (MQTS) visualization depicting the evolution of quantum capabilities across multiple dimensions including qubit count, coherence time, gate fidelity, error rates, and algorithm efficiency over time from 2024 to 2040.</w:t>
      </w:r>
    </w:p>
    <w:p>
      <w:pPr>
        <w:spacing w:after="0" w:line="88" w:lineRule="exact"/>
        <w:rPr>
          <w:sz w:val="20"/>
          <w:szCs w:val="20"/>
          <w:color w:val="auto"/>
        </w:rPr>
      </w:pPr>
    </w:p>
    <w:p>
      <w:pPr>
        <w:ind w:right="380"/>
        <w:spacing w:after="0" w:line="332" w:lineRule="auto"/>
        <w:rPr>
          <w:sz w:val="20"/>
          <w:szCs w:val="20"/>
          <w:color w:val="auto"/>
        </w:rPr>
      </w:pPr>
      <w:r>
        <w:rPr>
          <w:rFonts w:ascii="Segoe UI" w:cs="Segoe UI" w:eastAsia="Segoe UI" w:hAnsi="Segoe UI"/>
          <w:sz w:val="24"/>
          <w:szCs w:val="24"/>
          <w:b w:val="1"/>
          <w:bCs w:val="1"/>
          <w:color w:val="auto"/>
        </w:rPr>
        <w:t>Figure 3</w:t>
      </w:r>
      <w:r>
        <w:rPr>
          <w:rFonts w:ascii="Segoe UI" w:cs="Segoe UI" w:eastAsia="Segoe UI" w:hAnsi="Segoe UI"/>
          <w:sz w:val="24"/>
          <w:szCs w:val="24"/>
          <w:color w:val="auto"/>
        </w:rPr>
        <w:t xml:space="preserve"> shows a process flow diagram of the Bayesian Quantum Capability Estimator illustrating data ingestion from multiple sources, Bayesian inference updates, probability distribution evolution, confidence interval calculation, and prediction generation with feedback loops.</w:t>
      </w:r>
    </w:p>
    <w:p>
      <w:pPr>
        <w:spacing w:after="0" w:line="70" w:lineRule="exact"/>
        <w:rPr>
          <w:sz w:val="20"/>
          <w:szCs w:val="20"/>
          <w:color w:val="auto"/>
        </w:rPr>
      </w:pPr>
    </w:p>
    <w:p>
      <w:pPr>
        <w:ind w:right="160"/>
        <w:spacing w:after="0" w:line="332" w:lineRule="auto"/>
        <w:rPr>
          <w:sz w:val="20"/>
          <w:szCs w:val="20"/>
          <w:color w:val="auto"/>
        </w:rPr>
      </w:pPr>
      <w:r>
        <w:rPr>
          <w:rFonts w:ascii="Segoe UI" w:cs="Segoe UI" w:eastAsia="Segoe UI" w:hAnsi="Segoe UI"/>
          <w:sz w:val="24"/>
          <w:szCs w:val="24"/>
          <w:b w:val="1"/>
          <w:bCs w:val="1"/>
          <w:color w:val="auto"/>
        </w:rPr>
        <w:t>Figure 4</w:t>
      </w:r>
      <w:r>
        <w:rPr>
          <w:rFonts w:ascii="Segoe UI" w:cs="Segoe UI" w:eastAsia="Segoe UI" w:hAnsi="Segoe UI"/>
          <w:sz w:val="24"/>
          <w:szCs w:val="24"/>
          <w:color w:val="auto"/>
        </w:rPr>
        <w:t xml:space="preserve"> shows a timeline chart depicting vulnerability windows for RSA-2048, RSA-4096, ECC-256, ECC-384, AES-128, AES-256, SHA-256, and other cryptographic algorithms against projected quantum capabilities from 2024-2040, with color-coded risk levels.</w:t>
      </w:r>
    </w:p>
    <w:p>
      <w:pPr>
        <w:spacing w:after="0" w:line="85" w:lineRule="exact"/>
        <w:rPr>
          <w:sz w:val="20"/>
          <w:szCs w:val="20"/>
          <w:color w:val="auto"/>
        </w:rPr>
      </w:pPr>
    </w:p>
    <w:p>
      <w:pPr>
        <w:spacing w:after="0" w:line="332" w:lineRule="auto"/>
        <w:rPr>
          <w:sz w:val="20"/>
          <w:szCs w:val="20"/>
          <w:color w:val="auto"/>
        </w:rPr>
      </w:pPr>
      <w:r>
        <w:rPr>
          <w:rFonts w:ascii="Segoe UI" w:cs="Segoe UI" w:eastAsia="Segoe UI" w:hAnsi="Segoe UI"/>
          <w:sz w:val="24"/>
          <w:szCs w:val="24"/>
          <w:b w:val="1"/>
          <w:bCs w:val="1"/>
          <w:color w:val="auto"/>
        </w:rPr>
        <w:t>Figure 5</w:t>
      </w:r>
      <w:r>
        <w:rPr>
          <w:rFonts w:ascii="Segoe UI" w:cs="Segoe UI" w:eastAsia="Segoe UI" w:hAnsi="Segoe UI"/>
          <w:sz w:val="24"/>
          <w:szCs w:val="24"/>
          <w:color w:val="auto"/>
        </w:rPr>
        <w:t xml:space="preserve"> shows a network diagram illustrating cryptographic dependencies between systems and optimal migration sequencing paths, including nodes representing different cryptographic implementations and edges showing dependency relationships with migration priority weights.</w:t>
      </w:r>
    </w:p>
    <w:p>
      <w:pPr>
        <w:spacing w:after="0" w:line="70" w:lineRule="exact"/>
        <w:rPr>
          <w:sz w:val="20"/>
          <w:szCs w:val="20"/>
          <w:color w:val="auto"/>
        </w:rPr>
      </w:pPr>
    </w:p>
    <w:p>
      <w:pPr>
        <w:ind w:right="740"/>
        <w:spacing w:after="0" w:line="332" w:lineRule="auto"/>
        <w:rPr>
          <w:sz w:val="20"/>
          <w:szCs w:val="20"/>
          <w:color w:val="auto"/>
        </w:rPr>
      </w:pPr>
      <w:r>
        <w:rPr>
          <w:rFonts w:ascii="Segoe UI" w:cs="Segoe UI" w:eastAsia="Segoe UI" w:hAnsi="Segoe UI"/>
          <w:sz w:val="24"/>
          <w:szCs w:val="24"/>
          <w:b w:val="1"/>
          <w:bCs w:val="1"/>
          <w:color w:val="auto"/>
        </w:rPr>
        <w:t>Figure 6</w:t>
      </w:r>
      <w:r>
        <w:rPr>
          <w:rFonts w:ascii="Segoe UI" w:cs="Segoe UI" w:eastAsia="Segoe UI" w:hAnsi="Segoe UI"/>
          <w:sz w:val="24"/>
          <w:szCs w:val="24"/>
          <w:color w:val="auto"/>
        </w:rPr>
        <w:t xml:space="preserve"> shows a flowchart depicting the Q-CVSS scoring methodology including base metrics calculation, quantum-specific factors integration, temporal adjustments, and final score generation ranging from 0-10 with severity classifications.</w:t>
      </w:r>
    </w:p>
    <w:p>
      <w:pPr>
        <w:spacing w:after="0" w:line="70" w:lineRule="exact"/>
        <w:rPr>
          <w:sz w:val="20"/>
          <w:szCs w:val="20"/>
          <w:color w:val="auto"/>
        </w:rPr>
      </w:pPr>
    </w:p>
    <w:p>
      <w:pPr>
        <w:ind w:right="300"/>
        <w:spacing w:after="0" w:line="332" w:lineRule="auto"/>
        <w:rPr>
          <w:sz w:val="20"/>
          <w:szCs w:val="20"/>
          <w:color w:val="auto"/>
        </w:rPr>
      </w:pPr>
      <w:r>
        <w:rPr>
          <w:rFonts w:ascii="Segoe UI" w:cs="Segoe UI" w:eastAsia="Segoe UI" w:hAnsi="Segoe UI"/>
          <w:sz w:val="24"/>
          <w:szCs w:val="24"/>
          <w:b w:val="1"/>
          <w:bCs w:val="1"/>
          <w:color w:val="auto"/>
        </w:rPr>
        <w:t>Figure 7</w:t>
      </w:r>
      <w:r>
        <w:rPr>
          <w:rFonts w:ascii="Segoe UI" w:cs="Segoe UI" w:eastAsia="Segoe UI" w:hAnsi="Segoe UI"/>
          <w:sz w:val="24"/>
          <w:szCs w:val="24"/>
          <w:color w:val="auto"/>
        </w:rPr>
        <w:t xml:space="preserve"> shows a distributed system diagram of the Defensive AI Agent Swarm Architecture illustrating agent communication protocols, consensus mechanisms, collective intelligence generation, and integration with the MWRASP platform.</w:t>
      </w:r>
    </w:p>
    <w:p>
      <w:pPr>
        <w:spacing w:after="0" w:line="70" w:lineRule="exact"/>
        <w:rPr>
          <w:sz w:val="20"/>
          <w:szCs w:val="20"/>
          <w:color w:val="auto"/>
        </w:rPr>
      </w:pPr>
    </w:p>
    <w:p>
      <w:pPr>
        <w:ind w:right="460"/>
        <w:spacing w:after="0" w:line="332" w:lineRule="auto"/>
        <w:rPr>
          <w:sz w:val="20"/>
          <w:szCs w:val="20"/>
          <w:color w:val="auto"/>
        </w:rPr>
      </w:pPr>
      <w:r>
        <w:rPr>
          <w:rFonts w:ascii="Segoe UI" w:cs="Segoe UI" w:eastAsia="Segoe UI" w:hAnsi="Segoe UI"/>
          <w:sz w:val="24"/>
          <w:szCs w:val="24"/>
          <w:b w:val="1"/>
          <w:bCs w:val="1"/>
          <w:color w:val="auto"/>
        </w:rPr>
        <w:t>Figure 8</w:t>
      </w:r>
      <w:r>
        <w:rPr>
          <w:rFonts w:ascii="Segoe UI" w:cs="Segoe UI" w:eastAsia="Segoe UI" w:hAnsi="Segoe UI"/>
          <w:sz w:val="24"/>
          <w:szCs w:val="24"/>
          <w:color w:val="auto"/>
        </w:rPr>
        <w:t xml:space="preserve"> shows a data flow diagram illustrating the threat intelligence processing pipeline from raw intelligence sources through collection, parsing, validation, analysis, and incorporation into prediction models with quality assurance checkpoints.</w:t>
      </w:r>
    </w:p>
    <w:p>
      <w:pPr>
        <w:spacing w:after="0" w:line="85" w:lineRule="exact"/>
        <w:rPr>
          <w:sz w:val="20"/>
          <w:szCs w:val="20"/>
          <w:color w:val="auto"/>
        </w:rPr>
      </w:pPr>
    </w:p>
    <w:p>
      <w:pPr>
        <w:ind w:right="20"/>
        <w:spacing w:after="0" w:line="326" w:lineRule="auto"/>
        <w:rPr>
          <w:sz w:val="20"/>
          <w:szCs w:val="20"/>
          <w:color w:val="auto"/>
        </w:rPr>
      </w:pPr>
      <w:r>
        <w:rPr>
          <w:rFonts w:ascii="Segoe UI" w:cs="Segoe UI" w:eastAsia="Segoe UI" w:hAnsi="Segoe UI"/>
          <w:sz w:val="24"/>
          <w:szCs w:val="24"/>
          <w:b w:val="1"/>
          <w:bCs w:val="1"/>
          <w:color w:val="auto"/>
        </w:rPr>
        <w:t>Figure 9</w:t>
      </w:r>
      <w:r>
        <w:rPr>
          <w:rFonts w:ascii="Segoe UI" w:cs="Segoe UI" w:eastAsia="Segoe UI" w:hAnsi="Segoe UI"/>
          <w:sz w:val="24"/>
          <w:szCs w:val="24"/>
          <w:color w:val="auto"/>
        </w:rPr>
        <w:t xml:space="preserve"> shows an enterprise-wide heat map visualization displaying quantum vulnerability concentration across different business units, systems, and geographic locations with risk scores color-coded from green (low) to red (critical).</w:t>
      </w:r>
    </w:p>
    <w:p>
      <w:pPr>
        <w:spacing w:after="0" w:line="94" w:lineRule="exact"/>
        <w:rPr>
          <w:sz w:val="20"/>
          <w:szCs w:val="20"/>
          <w:color w:val="auto"/>
        </w:rPr>
      </w:pPr>
    </w:p>
    <w:p>
      <w:pPr>
        <w:ind w:right="220"/>
        <w:spacing w:after="0" w:line="386" w:lineRule="auto"/>
        <w:rPr>
          <w:sz w:val="20"/>
          <w:szCs w:val="20"/>
          <w:color w:val="auto"/>
        </w:rPr>
      </w:pPr>
      <w:r>
        <w:rPr>
          <w:rFonts w:ascii="Segoe UI" w:cs="Segoe UI" w:eastAsia="Segoe UI" w:hAnsi="Segoe UI"/>
          <w:sz w:val="23"/>
          <w:szCs w:val="23"/>
          <w:b w:val="1"/>
          <w:bCs w:val="1"/>
          <w:color w:val="auto"/>
        </w:rPr>
        <w:t>Figure 10</w:t>
      </w:r>
      <w:r>
        <w:rPr>
          <w:rFonts w:ascii="Segoe UI" w:cs="Segoe UI" w:eastAsia="Segoe UI" w:hAnsi="Segoe UI"/>
          <w:sz w:val="23"/>
          <w:szCs w:val="23"/>
          <w:color w:val="auto"/>
        </w:rPr>
        <w:t xml:space="preserve"> shows an executive dashboard mockup displaying real-time migration status, risk metrics, timeline projections, compliance indicators, and key performance indicators for quantum-safe transition</w:t>
      </w:r>
    </w:p>
    <w:p>
      <w:pPr>
        <w:sectPr>
          <w:pgSz w:w="12240" w:h="15840" w:orient="portrait"/>
          <w:cols w:equalWidth="0" w:num="1">
            <w:col w:w="10800"/>
          </w:cols>
          <w:pgMar w:left="720" w:top="400" w:right="720" w:bottom="0" w:gutter="0" w:footer="0" w:header="0"/>
        </w:sectPr>
      </w:pPr>
    </w:p>
    <w:bookmarkStart w:id="12" w:name="page13"/>
    <w:bookmarkEnd w:id="12"/>
    <w:p>
      <w:pPr>
        <w:spacing w:after="0"/>
        <w:rPr>
          <w:sz w:val="20"/>
          <w:szCs w:val="20"/>
          <w:color w:val="auto"/>
        </w:rPr>
      </w:pPr>
      <w:r>
        <w:rPr>
          <w:rFonts w:ascii="Segoe UI" w:cs="Segoe UI" w:eastAsia="Segoe UI" w:hAnsi="Segoe UI"/>
          <w:sz w:val="24"/>
          <w:szCs w:val="24"/>
          <w:color w:val="auto"/>
        </w:rPr>
        <w:t>progress.</w:t>
      </w:r>
    </w:p>
    <w:p>
      <w:pPr>
        <w:spacing w:after="0" w:line="281" w:lineRule="exact"/>
        <w:rPr>
          <w:sz w:val="20"/>
          <w:szCs w:val="20"/>
          <w:color w:val="auto"/>
        </w:rPr>
      </w:pPr>
    </w:p>
    <w:p>
      <w:pPr>
        <w:ind w:right="100"/>
        <w:spacing w:after="0" w:line="371" w:lineRule="auto"/>
        <w:rPr>
          <w:sz w:val="20"/>
          <w:szCs w:val="20"/>
          <w:color w:val="auto"/>
        </w:rPr>
      </w:pPr>
      <w:r>
        <w:rPr>
          <w:rFonts w:ascii="Segoe UI" w:cs="Segoe UI" w:eastAsia="Segoe UI" w:hAnsi="Segoe UI"/>
          <w:sz w:val="24"/>
          <w:szCs w:val="24"/>
          <w:b w:val="1"/>
          <w:bCs w:val="1"/>
          <w:color w:val="auto"/>
        </w:rPr>
        <w:t>Figure 11</w:t>
      </w:r>
      <w:r>
        <w:rPr>
          <w:rFonts w:ascii="Segoe UI" w:cs="Segoe UI" w:eastAsia="Segoe UI" w:hAnsi="Segoe UI"/>
          <w:sz w:val="24"/>
          <w:szCs w:val="24"/>
          <w:color w:val="auto"/>
        </w:rPr>
        <w:t xml:space="preserve"> shows a graph comparing predicted versus actual quantum computing milestones from 2020-2024 with confidence intervals, demonstrating the system's historical accuracy and calibration.</w:t>
      </w:r>
    </w:p>
    <w:p>
      <w:pPr>
        <w:spacing w:after="0" w:line="18" w:lineRule="exact"/>
        <w:rPr>
          <w:sz w:val="20"/>
          <w:szCs w:val="20"/>
          <w:color w:val="auto"/>
        </w:rPr>
      </w:pPr>
    </w:p>
    <w:p>
      <w:pPr>
        <w:ind w:right="1000"/>
        <w:spacing w:after="0" w:line="398" w:lineRule="auto"/>
        <w:rPr>
          <w:sz w:val="20"/>
          <w:szCs w:val="20"/>
          <w:color w:val="auto"/>
        </w:rPr>
      </w:pPr>
      <w:r>
        <w:rPr>
          <w:rFonts w:ascii="Segoe UI" w:cs="Segoe UI" w:eastAsia="Segoe UI" w:hAnsi="Segoe UI"/>
          <w:sz w:val="23"/>
          <w:szCs w:val="23"/>
          <w:b w:val="1"/>
          <w:bCs w:val="1"/>
          <w:color w:val="auto"/>
        </w:rPr>
        <w:t>Figure 12</w:t>
      </w:r>
      <w:r>
        <w:rPr>
          <w:rFonts w:ascii="Segoe UI" w:cs="Segoe UI" w:eastAsia="Segoe UI" w:hAnsi="Segoe UI"/>
          <w:sz w:val="23"/>
          <w:szCs w:val="23"/>
          <w:color w:val="auto"/>
        </w:rPr>
        <w:t xml:space="preserve"> shows bar charts displaying system performance metrics including prediction latency, throughput, scalability measurements, and accuracy rates across different time horizons.</w:t>
      </w:r>
    </w:p>
    <w:p>
      <w:pPr>
        <w:spacing w:after="0" w:line="42"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ABSTRACT</w:t>
      </w:r>
    </w:p>
    <w:p>
      <w:pPr>
        <w:spacing w:after="0" w:line="189" w:lineRule="exact"/>
        <w:rPr>
          <w:sz w:val="20"/>
          <w:szCs w:val="20"/>
          <w:color w:val="auto"/>
        </w:rPr>
      </w:pPr>
    </w:p>
    <w:p>
      <w:pPr>
        <w:spacing w:after="0" w:line="316" w:lineRule="auto"/>
        <w:rPr>
          <w:sz w:val="20"/>
          <w:szCs w:val="20"/>
          <w:color w:val="auto"/>
        </w:rPr>
      </w:pPr>
      <w:r>
        <w:rPr>
          <w:rFonts w:ascii="Segoe UI" w:cs="Segoe UI" w:eastAsia="Segoe UI" w:hAnsi="Segoe UI"/>
          <w:sz w:val="23"/>
          <w:szCs w:val="23"/>
          <w:color w:val="auto"/>
        </w:rPr>
        <w:t>A temporal quantum vulnerability forecasting system integrated with the Mathematical Woven Responsive Adaptive Swarm Platform (MWRASP Total) provides predictive modeling of quantum computing capabilities and automated migration to quantum-resistant cryptographic protection. The system employs Multi-Dimensional Quantum Threat Space (MQTS) modeling achieving 85-92% accuracy in 5-year quantum capability forecasts through five integrated defensive AI agent components: a Bayesian Quantum Capability Estimator with continuous learning from patent filings, research papers, and vendor announcements; a Cryptographic Vulnerability Timeline Generator correlating quantum capabilities with algorithm vulnerabilities; an Automated Migration Orchestrator implementing risk-based prioritization and dependency-aware scheduling; a Quantum Vulnerability Scoring Engine (QVSE) producing Q-CVSS scores with temporal weighting; and a Quantum-Safe Transition Planner with rollback capabilities and hybrid protection modes. Unlike static vulnerability assessment approaches, this defensive cybersecurity platform provides dynamic, predictive protection that automatically adapts to evolving quantum threats while maintaining operational continuity. The system safeguards long-term data confidentiality through proactive migration planning aligned with NIST Post-Quantum Cryptography standards and NSA Commercial National Security Algorithm Suite 2.0 requirements, ensuring enterprise-wide protection against future quantum computing threats before vulnerability windows open.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86360</wp:posOffset>
            </wp:positionV>
            <wp:extent cx="6858000" cy="952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2">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344"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INVENTOR'S DECLARATION</w:t>
      </w:r>
    </w:p>
    <w:p>
      <w:pPr>
        <w:spacing w:after="0" w:line="233" w:lineRule="exact"/>
        <w:rPr>
          <w:sz w:val="20"/>
          <w:szCs w:val="20"/>
          <w:color w:val="auto"/>
        </w:rPr>
      </w:pPr>
    </w:p>
    <w:p>
      <w:pPr>
        <w:spacing w:after="0"/>
        <w:rPr>
          <w:sz w:val="20"/>
          <w:szCs w:val="20"/>
          <w:color w:val="auto"/>
        </w:rPr>
      </w:pPr>
      <w:r>
        <w:rPr>
          <w:rFonts w:ascii="Segoe UI" w:cs="Segoe UI" w:eastAsia="Segoe UI" w:hAnsi="Segoe UI"/>
          <w:sz w:val="24"/>
          <w:szCs w:val="24"/>
          <w:color w:val="auto"/>
        </w:rPr>
        <w:t>As the below named inventor, I hereby declare that:</w:t>
      </w:r>
    </w:p>
    <w:p>
      <w:pPr>
        <w:spacing w:after="0" w:line="281" w:lineRule="exact"/>
        <w:rPr>
          <w:sz w:val="20"/>
          <w:szCs w:val="20"/>
          <w:color w:val="auto"/>
        </w:rPr>
      </w:pPr>
    </w:p>
    <w:p>
      <w:pPr>
        <w:ind w:right="380"/>
        <w:spacing w:after="0" w:line="360" w:lineRule="auto"/>
        <w:rPr>
          <w:sz w:val="20"/>
          <w:szCs w:val="20"/>
          <w:color w:val="auto"/>
        </w:rPr>
      </w:pPr>
      <w:r>
        <w:rPr>
          <w:rFonts w:ascii="Segoe UI" w:cs="Segoe UI" w:eastAsia="Segoe UI" w:hAnsi="Segoe UI"/>
          <w:sz w:val="24"/>
          <w:szCs w:val="24"/>
          <w:color w:val="auto"/>
        </w:rPr>
        <w:t>This declaration is directed to the attached provisional patent application entitled "Temporal Quantum Vulnerability Forecasting System with Automated Quantum-Safe Migration Planning."</w:t>
      </w:r>
    </w:p>
    <w:p>
      <w:pPr>
        <w:spacing w:after="0" w:line="47" w:lineRule="exact"/>
        <w:rPr>
          <w:sz w:val="20"/>
          <w:szCs w:val="20"/>
          <w:color w:val="auto"/>
        </w:rPr>
      </w:pPr>
    </w:p>
    <w:p>
      <w:pPr>
        <w:ind w:right="340"/>
        <w:spacing w:after="0" w:line="360" w:lineRule="auto"/>
        <w:rPr>
          <w:sz w:val="20"/>
          <w:szCs w:val="20"/>
          <w:color w:val="auto"/>
        </w:rPr>
      </w:pPr>
      <w:r>
        <w:rPr>
          <w:rFonts w:ascii="Segoe UI" w:cs="Segoe UI" w:eastAsia="Segoe UI" w:hAnsi="Segoe UI"/>
          <w:sz w:val="24"/>
          <w:szCs w:val="24"/>
          <w:color w:val="auto"/>
        </w:rPr>
        <w:t>I believe that I am the original and sole inventor of the subject matter which is claimed and for which a patent is sought.</w:t>
      </w:r>
    </w:p>
    <w:p>
      <w:pPr>
        <w:spacing w:after="0" w:line="47" w:lineRule="exact"/>
        <w:rPr>
          <w:sz w:val="20"/>
          <w:szCs w:val="20"/>
          <w:color w:val="auto"/>
        </w:rPr>
      </w:pPr>
    </w:p>
    <w:p>
      <w:pPr>
        <w:ind w:right="500"/>
        <w:spacing w:after="0" w:line="360" w:lineRule="auto"/>
        <w:rPr>
          <w:sz w:val="20"/>
          <w:szCs w:val="20"/>
          <w:color w:val="auto"/>
        </w:rPr>
      </w:pPr>
      <w:r>
        <w:rPr>
          <w:rFonts w:ascii="Segoe UI" w:cs="Segoe UI" w:eastAsia="Segoe UI" w:hAnsi="Segoe UI"/>
          <w:sz w:val="24"/>
          <w:szCs w:val="24"/>
          <w:color w:val="auto"/>
        </w:rPr>
        <w:t>I hereby acknowledge that any willful false statement made in this declaration is punishable under 18 U.S.C. 1001 by fine or imprisonment of not more than five years, or both.</w:t>
      </w:r>
    </w:p>
    <w:p>
      <w:pPr>
        <w:spacing w:after="0" w:line="32" w:lineRule="exact"/>
        <w:rPr>
          <w:sz w:val="20"/>
          <w:szCs w:val="20"/>
          <w:color w:val="auto"/>
        </w:rPr>
      </w:pPr>
    </w:p>
    <w:p>
      <w:pPr>
        <w:ind w:right="560"/>
        <w:spacing w:after="0" w:line="371" w:lineRule="auto"/>
        <w:rPr>
          <w:sz w:val="20"/>
          <w:szCs w:val="20"/>
          <w:color w:val="auto"/>
        </w:rPr>
      </w:pPr>
      <w:r>
        <w:rPr>
          <w:rFonts w:ascii="Segoe UI" w:cs="Segoe UI" w:eastAsia="Segoe UI" w:hAnsi="Segoe UI"/>
          <w:sz w:val="24"/>
          <w:szCs w:val="24"/>
          <w:b w:val="1"/>
          <w:bCs w:val="1"/>
          <w:color w:val="auto"/>
        </w:rPr>
        <w:t>WARNING:</w:t>
      </w:r>
      <w:r>
        <w:rPr>
          <w:rFonts w:ascii="Segoe UI" w:cs="Segoe UI" w:eastAsia="Segoe UI" w:hAnsi="Segoe UI"/>
          <w:sz w:val="24"/>
          <w:szCs w:val="24"/>
          <w:color w:val="auto"/>
        </w:rPr>
        <w:t xml:space="preserve"> Willful false statements and the like are punishable by fine or imprisonment, or both (18 U.S.C. 1001), and may jeopardize the validity of the application or any patent issuing thereon.</w:t>
      </w:r>
    </w:p>
    <w:p>
      <w:pPr>
        <w:sectPr>
          <w:pgSz w:w="12240" w:h="15840" w:orient="portrait"/>
          <w:cols w:equalWidth="0" w:num="1">
            <w:col w:w="10800"/>
          </w:cols>
          <w:pgMar w:left="720" w:top="349" w:right="720" w:bottom="0" w:gutter="0" w:footer="0" w:header="0"/>
        </w:sectPr>
      </w:pPr>
    </w:p>
    <w:bookmarkStart w:id="13" w:name="page14"/>
    <w:bookmarkEnd w:id="13"/>
    <w:p>
      <w:pPr>
        <w:spacing w:after="0"/>
        <w:rPr>
          <w:sz w:val="20"/>
          <w:szCs w:val="20"/>
          <w:color w:val="auto"/>
        </w:rPr>
      </w:pPr>
      <w:r>
        <w:rPr>
          <w:rFonts w:ascii="Segoe UI" w:cs="Segoe UI" w:eastAsia="Segoe UI" w:hAnsi="Segoe UI"/>
          <w:sz w:val="24"/>
          <w:szCs w:val="24"/>
          <w:b w:val="1"/>
          <w:bCs w:val="1"/>
          <w:color w:val="auto"/>
        </w:rPr>
        <w:t>Legal Name of Sole Inventor:</w:t>
      </w:r>
      <w:r>
        <w:rPr>
          <w:rFonts w:ascii="Segoe UI" w:cs="Segoe UI" w:eastAsia="Segoe UI" w:hAnsi="Segoe UI"/>
          <w:sz w:val="24"/>
          <w:szCs w:val="24"/>
          <w:color w:val="auto"/>
        </w:rPr>
        <w:t xml:space="preserve"> Brian James Rutherford</w:t>
      </w:r>
    </w:p>
    <w:p>
      <w:pPr>
        <w:spacing w:after="0" w:line="296"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Inventor's Signature:</w:t>
      </w:r>
      <w:r>
        <w:rPr>
          <w:rFonts w:ascii="Segoe UI" w:cs="Segoe UI" w:eastAsia="Segoe UI" w:hAnsi="Segoe UI"/>
          <w:sz w:val="24"/>
          <w:szCs w:val="24"/>
          <w:color w:val="auto"/>
        </w:rPr>
        <w:t xml:space="preserve"> /Brian James Rutherford/</w:t>
      </w:r>
    </w:p>
    <w:p>
      <w:pPr>
        <w:spacing w:after="0" w:line="28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Date:</w:t>
      </w:r>
      <w:r>
        <w:rPr>
          <w:rFonts w:ascii="Segoe UI" w:cs="Segoe UI" w:eastAsia="Segoe UI" w:hAnsi="Segoe UI"/>
          <w:sz w:val="24"/>
          <w:szCs w:val="24"/>
          <w:color w:val="auto"/>
        </w:rPr>
        <w:t xml:space="preserve"> _________________</w:t>
      </w:r>
    </w:p>
    <w:p>
      <w:pPr>
        <w:spacing w:after="0" w:line="28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Residence:</w:t>
      </w:r>
      <w:r>
        <w:rPr>
          <w:rFonts w:ascii="Segoe UI" w:cs="Segoe UI" w:eastAsia="Segoe UI" w:hAnsi="Segoe UI"/>
          <w:sz w:val="24"/>
          <w:szCs w:val="24"/>
          <w:color w:val="auto"/>
        </w:rPr>
        <w:t xml:space="preserve"> 6 Country Place Drive, Wimberley, TX 78676-3114</w:t>
      </w:r>
    </w:p>
    <w:p>
      <w:pPr>
        <w:spacing w:after="0" w:line="296"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Citizenship:</w:t>
      </w:r>
      <w:r>
        <w:rPr>
          <w:rFonts w:ascii="Segoe UI" w:cs="Segoe UI" w:eastAsia="Segoe UI" w:hAnsi="Segoe UI"/>
          <w:sz w:val="24"/>
          <w:szCs w:val="24"/>
          <w:color w:val="auto"/>
        </w:rPr>
        <w:t xml:space="preserve"> United States of America</w:t>
      </w:r>
    </w:p>
    <w:p>
      <w:pPr>
        <w:spacing w:after="0" w:line="281" w:lineRule="exact"/>
        <w:rPr>
          <w:sz w:val="20"/>
          <w:szCs w:val="20"/>
          <w:color w:val="auto"/>
        </w:rPr>
      </w:pPr>
    </w:p>
    <w:p>
      <w:pPr>
        <w:spacing w:after="0"/>
        <w:rPr>
          <w:sz w:val="20"/>
          <w:szCs w:val="20"/>
          <w:color w:val="auto"/>
        </w:rPr>
      </w:pPr>
      <w:r>
        <w:rPr>
          <w:rFonts w:ascii="Segoe UI" w:cs="Segoe UI" w:eastAsia="Segoe UI" w:hAnsi="Segoe UI"/>
          <w:sz w:val="23"/>
          <w:szCs w:val="23"/>
          <w:b w:val="1"/>
          <w:bCs w:val="1"/>
          <w:color w:val="auto"/>
        </w:rPr>
        <w:t>Mailing Address:</w:t>
      </w:r>
      <w:r>
        <w:rPr>
          <w:rFonts w:ascii="Segoe UI" w:cs="Segoe UI" w:eastAsia="Segoe UI" w:hAnsi="Segoe UI"/>
          <w:sz w:val="23"/>
          <w:szCs w:val="23"/>
          <w:color w:val="auto"/>
        </w:rPr>
        <w:t xml:space="preserve"> 6 Country Place Drive, Wimberley, TX 78676-3114</w:t>
      </w:r>
    </w:p>
    <w:p>
      <w:pPr>
        <w:spacing w:after="0" w:line="309" w:lineRule="exact"/>
        <w:rPr>
          <w:sz w:val="20"/>
          <w:szCs w:val="20"/>
          <w:color w:val="auto"/>
        </w:rPr>
      </w:pPr>
    </w:p>
    <w:p>
      <w:pPr>
        <w:spacing w:after="0"/>
        <w:rPr>
          <w:rFonts w:ascii="Segoe UI" w:cs="Segoe UI" w:eastAsia="Segoe UI" w:hAnsi="Segoe UI"/>
          <w:sz w:val="24"/>
          <w:szCs w:val="24"/>
          <w:b w:val="1"/>
          <w:bCs w:val="1"/>
          <w:color w:val="auto"/>
        </w:rPr>
      </w:pPr>
      <w:r>
        <w:rPr>
          <w:rFonts w:ascii="Segoe UI" w:cs="Segoe UI" w:eastAsia="Segoe UI" w:hAnsi="Segoe UI"/>
          <w:sz w:val="24"/>
          <w:szCs w:val="24"/>
          <w:b w:val="1"/>
          <w:bCs w:val="1"/>
          <w:color w:val="auto"/>
        </w:rPr>
        <w:t>Email Address:</w:t>
      </w:r>
      <w:r>
        <w:rPr>
          <w:rFonts w:ascii="Segoe UI" w:cs="Segoe UI" w:eastAsia="Segoe UI" w:hAnsi="Segoe UI"/>
          <w:sz w:val="24"/>
          <w:szCs w:val="24"/>
          <w:color w:val="auto"/>
        </w:rPr>
        <w:t xml:space="preserve"> </w:t>
      </w:r>
      <w:hyperlink r:id="rId13">
        <w:r>
          <w:rPr>
            <w:rFonts w:ascii="Segoe UI" w:cs="Segoe UI" w:eastAsia="Segoe UI" w:hAnsi="Segoe UI"/>
            <w:sz w:val="24"/>
            <w:szCs w:val="24"/>
            <w:u w:val="single" w:color="auto"/>
            <w:color w:val="auto"/>
          </w:rPr>
          <w:t>Actual@ScrappinR.com</w:t>
        </w:r>
      </w:hyperlink>
    </w:p>
    <w:p>
      <w:pPr>
        <w:spacing w:after="0" w:line="28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Telephone:</w:t>
      </w:r>
      <w:r>
        <w:rPr>
          <w:rFonts w:ascii="Segoe UI" w:cs="Segoe UI" w:eastAsia="Segoe UI" w:hAnsi="Segoe UI"/>
          <w:sz w:val="24"/>
          <w:szCs w:val="24"/>
          <w:color w:val="auto"/>
        </w:rPr>
        <w:t xml:space="preserve"> (512) 648-0219</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194945</wp:posOffset>
            </wp:positionV>
            <wp:extent cx="6858000" cy="952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3">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286"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[END OF PROVISIONAL PATENT APPLICATION]</w:t>
      </w:r>
    </w:p>
    <w:p>
      <w:pPr>
        <w:spacing w:after="0" w:line="296"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Total Pages:</w:t>
      </w:r>
      <w:r>
        <w:rPr>
          <w:rFonts w:ascii="Segoe UI" w:cs="Segoe UI" w:eastAsia="Segoe UI" w:hAnsi="Segoe UI"/>
          <w:sz w:val="24"/>
          <w:szCs w:val="24"/>
          <w:color w:val="auto"/>
        </w:rPr>
        <w:t xml:space="preserve"> 45</w:t>
      </w:r>
    </w:p>
    <w:p>
      <w:pPr>
        <w:spacing w:after="0" w:line="94"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Total Figures:</w:t>
      </w:r>
      <w:r>
        <w:rPr>
          <w:rFonts w:ascii="Segoe UI" w:cs="Segoe UI" w:eastAsia="Segoe UI" w:hAnsi="Segoe UI"/>
          <w:sz w:val="24"/>
          <w:szCs w:val="24"/>
          <w:color w:val="auto"/>
        </w:rPr>
        <w:t xml:space="preserve"> 12</w:t>
      </w:r>
    </w:p>
    <w:p>
      <w:pPr>
        <w:spacing w:after="0" w:line="7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Docket Number:</w:t>
      </w:r>
      <w:r>
        <w:rPr>
          <w:rFonts w:ascii="Segoe UI" w:cs="Segoe UI" w:eastAsia="Segoe UI" w:hAnsi="Segoe UI"/>
          <w:sz w:val="24"/>
          <w:szCs w:val="24"/>
          <w:color w:val="auto"/>
        </w:rPr>
        <w:t xml:space="preserve"> RUTHERFORD-014-PROV</w:t>
      </w:r>
    </w:p>
    <w:p>
      <w:pPr>
        <w:spacing w:after="0" w:line="86"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Prepared for:</w:t>
      </w:r>
      <w:r>
        <w:rPr>
          <w:rFonts w:ascii="Segoe UI" w:cs="Segoe UI" w:eastAsia="Segoe UI" w:hAnsi="Segoe UI"/>
          <w:sz w:val="24"/>
          <w:szCs w:val="24"/>
          <w:color w:val="auto"/>
        </w:rPr>
        <w:t xml:space="preserve"> Brian James Rutherford</w:t>
      </w:r>
    </w:p>
    <w:sectPr>
      <w:pgSz w:w="12240" w:h="15840" w:orient="portrait"/>
      <w:cols w:equalWidth="0" w:num="1">
        <w:col w:w="10080"/>
      </w:cols>
      <w:pgMar w:left="720" w:top="514"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A1"/>
    <w:family w:val="swiss"/>
    <w:pitch w:val="variable"/>
    <w:sig w:usb0="E4002EFF" w:usb1="C000E47F" w:usb2="00000009" w:usb3="00000000" w:csb0="200001FF" w:csb1="00000000"/>
  </w:font>
</w:fonts>
</file>

<file path=word/numbering.xml><?xml version="1.0" encoding="utf-8"?>
<w:numbering xmlns:w="http://schemas.openxmlformats.org/wordprocessingml/2006/main">
  <w:abstractNum w:abstractNumId="0">
    <w:nsid w:val="74B0DC51"/>
    <w:multiLevelType w:val="hybridMultilevel"/>
    <w:lvl w:ilvl="0">
      <w:lvlJc w:val="left"/>
      <w:lvlText w:val="%1."/>
      <w:numFmt w:val="decimal"/>
      <w:start w:val="1"/>
    </w:lvl>
  </w:abstractNum>
  <w:abstractNum w:abstractNumId="1">
    <w:nsid w:val="19495CFF"/>
    <w:multiLevelType w:val="hybridMultilevel"/>
    <w:lvl w:ilvl="0">
      <w:lvlJc w:val="left"/>
      <w:lvlText w:val="%1."/>
      <w:numFmt w:val="decimal"/>
      <w:start w:val="2"/>
    </w:lvl>
  </w:abstractNum>
  <w:abstractNum w:abstractNumId="2">
    <w:nsid w:val="2AE8944A"/>
    <w:multiLevelType w:val="hybridMultilevel"/>
    <w:lvl w:ilvl="0">
      <w:lvlJc w:val="left"/>
      <w:lvlText w:val="%1."/>
      <w:numFmt w:val="decimal"/>
      <w:start w:val="3"/>
    </w:lvl>
  </w:abstractNum>
  <w:abstractNum w:abstractNumId="3">
    <w:nsid w:val="625558EC"/>
    <w:multiLevelType w:val="hybridMultilevel"/>
    <w:lvl w:ilvl="0">
      <w:lvlJc w:val="left"/>
      <w:lvlText w:val="%1."/>
      <w:numFmt w:val="decimal"/>
      <w:start w:val="1"/>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png"/><Relationship Id="rId13" Type="http://schemas.openxmlformats.org/officeDocument/2006/relationships/hyperlink" Target="mailto:Actual@ScrappinR.com"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2025-08-20T10:08:14Z</dcterms:created>
  <dcterms:modified xsi:type="dcterms:W3CDTF">2025-08-20T10:08:14Z</dcterms:modified>
</cp:coreProperties>
</file>