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CERTIFICATION OF MICRO ENTITY STATUS</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(GROSS INCOME BASIS)</w:t>
      </w:r>
    </w:p>
    <w:p>
      <w:pPr>
        <w:spacing w:after="0" w:line="261"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Based on USPTO Form SB/15A</w:t>
      </w:r>
    </w:p>
    <w:p>
      <w:pPr>
        <w:spacing w:after="0" w:line="261"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Docket No. RUTHERFORD-015-PROV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164465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47" w:lineRule="exact"/>
        <w:rPr>
          <w:sz w:val="24"/>
          <w:szCs w:val="24"/>
          <w:color w:val="auto"/>
        </w:rPr>
      </w:pPr>
    </w:p>
    <w:p>
      <w:pPr>
        <w:spacing w:after="0"/>
        <w:rPr>
          <w:sz w:val="20"/>
          <w:szCs w:val="20"/>
          <w:color w:val="auto"/>
        </w:rPr>
      </w:pPr>
      <w:r>
        <w:rPr>
          <w:rFonts w:ascii="Segoe UI" w:cs="Segoe UI" w:eastAsia="Segoe UI" w:hAnsi="Segoe UI"/>
          <w:sz w:val="36"/>
          <w:szCs w:val="36"/>
          <w:b w:val="1"/>
          <w:bCs w:val="1"/>
          <w:color w:val="auto"/>
        </w:rPr>
        <w:t>CERTIFICATION OF MICRO ENTITY STATUS FOR PATENT FEES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95"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APPLICATION IDENTIFICATION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 (Provisional)</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_________________</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First Named Inventor:</w:t>
      </w:r>
      <w:r>
        <w:rPr>
          <w:rFonts w:ascii="Segoe UI" w:cs="Segoe UI" w:eastAsia="Segoe UI" w:hAnsi="Segoe UI"/>
          <w:sz w:val="24"/>
          <w:szCs w:val="24"/>
          <w:color w:val="auto"/>
        </w:rPr>
        <w:t xml:space="preserve"> Brian James Rutherford</w:t>
      </w:r>
    </w:p>
    <w:p>
      <w:pPr>
        <w:spacing w:after="0" w:line="86" w:lineRule="exact"/>
        <w:rPr>
          <w:sz w:val="24"/>
          <w:szCs w:val="24"/>
          <w:color w:val="auto"/>
        </w:rPr>
      </w:pPr>
    </w:p>
    <w:p>
      <w:pPr>
        <w:ind w:right="280"/>
        <w:spacing w:after="0" w:line="297" w:lineRule="auto"/>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Ultra-Low Latency Quantum-Inspired Decision Engine with Deliberate Accuracy Optimization for Real-Time Cybersecurity Defense</w:t>
      </w:r>
    </w:p>
    <w:p>
      <w:pPr>
        <w:spacing w:after="0" w:line="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Attorney Docket Number:</w:t>
      </w:r>
      <w:r>
        <w:rPr>
          <w:rFonts w:ascii="Segoe UI" w:cs="Segoe UI" w:eastAsia="Segoe UI" w:hAnsi="Segoe UI"/>
          <w:sz w:val="24"/>
          <w:szCs w:val="24"/>
          <w:color w:val="auto"/>
        </w:rPr>
        <w:t xml:space="preserve"> RUTHERFORD-015-PROV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95"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CERTIFICATION REQUIREMENTS</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I hereby certify that:</w:t>
      </w:r>
    </w:p>
    <w:p>
      <w:pPr>
        <w:spacing w:after="0" w:line="347"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1. QUALIFYING AS MICRO ENTITY</w:t>
      </w:r>
    </w:p>
    <w:p>
      <w:pPr>
        <w:spacing w:after="0" w:line="189" w:lineRule="exact"/>
        <w:rPr>
          <w:sz w:val="24"/>
          <w:szCs w:val="24"/>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I qualify as a micro entity</w:t>
      </w:r>
      <w:r>
        <w:rPr>
          <w:rFonts w:ascii="Segoe UI" w:cs="Segoe UI" w:eastAsia="Segoe UI" w:hAnsi="Segoe UI"/>
          <w:sz w:val="24"/>
          <w:szCs w:val="24"/>
          <w:color w:val="auto"/>
        </w:rPr>
        <w:t xml:space="preserve"> as defined in 37 CFR 1.29(a) for the reasons indicated below.</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37"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2. PREVIOUS APPLICATIONS</w:t>
      </w:r>
    </w:p>
    <w:p>
      <w:pPr>
        <w:spacing w:after="0" w:line="189" w:lineRule="exact"/>
        <w:rPr>
          <w:sz w:val="24"/>
          <w:szCs w:val="24"/>
          <w:color w:val="auto"/>
        </w:rPr>
      </w:pPr>
    </w:p>
    <w:p>
      <w:pPr>
        <w:ind w:right="480"/>
        <w:spacing w:after="0" w:line="374" w:lineRule="auto"/>
        <w:tabs>
          <w:tab w:leader="none" w:pos="265"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Neither the applicant nor the inventor has been named as the inventor on more than FOUR previously filed U.S. patent applications</w:t>
      </w:r>
      <w:r>
        <w:rPr>
          <w:rFonts w:ascii="Segoe UI" w:cs="Segoe UI" w:eastAsia="Segoe UI" w:hAnsi="Segoe UI"/>
          <w:sz w:val="24"/>
          <w:szCs w:val="24"/>
          <w:color w:val="auto"/>
        </w:rPr>
        <w:t>, excluding:</w:t>
      </w:r>
    </w:p>
    <w:p>
      <w:pPr>
        <w:spacing w:after="0" w:line="10"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Applications filed in another country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Provisional applications under 35 U.S.C. 111(b)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International applications for which the basic national fee under 37 CFR 1.492(a) was not paid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spacing w:after="0" w:line="371" w:lineRule="auto"/>
        <w:rPr>
          <w:sz w:val="20"/>
          <w:szCs w:val="20"/>
          <w:color w:val="auto"/>
        </w:rPr>
      </w:pPr>
      <w:r>
        <w:rPr>
          <w:rFonts w:ascii="Segoe UI" w:cs="Segoe UI" w:eastAsia="Segoe UI" w:hAnsi="Segoe UI"/>
          <w:sz w:val="24"/>
          <w:szCs w:val="24"/>
          <w:color w:val="auto"/>
        </w:rPr>
        <w:t>Applications resulting from prior employment where the applicant was under an obligation to assign rights to an employer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-504825</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b w:val="1"/>
          <w:bCs w:val="1"/>
          <w:color w:val="auto"/>
        </w:rPr>
        <w:t>Number of Previously Filed Applications Where Named as Inventor:</w:t>
      </w:r>
      <w:r>
        <w:rPr>
          <w:rFonts w:ascii="Segoe UI" w:cs="Segoe UI" w:eastAsia="Segoe UI" w:hAnsi="Segoe UI"/>
          <w:sz w:val="24"/>
          <w:szCs w:val="24"/>
          <w:color w:val="auto"/>
        </w:rPr>
        <w:t xml:space="preserve"> 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700"/>
          </w:cols>
          <w:pgMar w:left="720" w:top="598" w:right="820" w:bottom="207" w:gutter="0" w:footer="0" w:header="0"/>
        </w:sectPr>
      </w:pPr>
    </w:p>
    <w:bookmarkStart w:id="1" w:name="page2"/>
    <w:bookmarkEnd w:id="1"/>
    <w:p>
      <w:pPr>
        <w:spacing w:after="0"/>
        <w:rPr>
          <w:sz w:val="20"/>
          <w:szCs w:val="20"/>
          <w:color w:val="auto"/>
        </w:rPr>
      </w:pPr>
      <w:r>
        <w:rPr>
          <w:rFonts w:ascii="Segoe UI" w:cs="Segoe UI" w:eastAsia="Segoe UI" w:hAnsi="Segoe UI"/>
          <w:sz w:val="27"/>
          <w:szCs w:val="27"/>
          <w:b w:val="1"/>
          <w:bCs w:val="1"/>
          <w:color w:val="auto"/>
        </w:rPr>
        <w:t>3. GROSS INCOME REQUIREMENT</w:t>
      </w:r>
    </w:p>
    <w:p>
      <w:pPr>
        <w:spacing w:after="0" w:line="189" w:lineRule="exact"/>
        <w:rPr>
          <w:sz w:val="20"/>
          <w:szCs w:val="20"/>
          <w:color w:val="auto"/>
        </w:rPr>
      </w:pPr>
    </w:p>
    <w:p>
      <w:pPr>
        <w:ind w:right="420"/>
        <w:spacing w:after="0" w:line="363" w:lineRule="auto"/>
        <w:tabs>
          <w:tab w:leader="none" w:pos="265"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Neither the applicant nor the inventor had a gross income exceeding three times the median household income</w:t>
      </w:r>
      <w:r>
        <w:rPr>
          <w:rFonts w:ascii="Segoe UI" w:cs="Segoe UI" w:eastAsia="Segoe UI" w:hAnsi="Segoe UI"/>
          <w:sz w:val="24"/>
          <w:szCs w:val="24"/>
          <w:color w:val="auto"/>
        </w:rPr>
        <w:t xml:space="preserve"> for the preceding calendar year.</w:t>
      </w:r>
    </w:p>
    <w:p>
      <w:pPr>
        <w:spacing w:after="0" w:line="24"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Current Threshold (2024): </w:t>
      </w:r>
      <w:r>
        <w:rPr>
          <w:rFonts w:ascii="Segoe UI" w:cs="Segoe UI" w:eastAsia="Segoe UI" w:hAnsi="Segoe UI"/>
          <w:sz w:val="24"/>
          <w:szCs w:val="24"/>
          <w:b w:val="1"/>
          <w:bCs w:val="1"/>
          <w:color w:val="auto"/>
        </w:rPr>
        <w:t>$212,760</w:t>
      </w:r>
      <w:r>
        <w:rPr>
          <w:rFonts w:ascii="Segoe UI" w:cs="Segoe UI" w:eastAsia="Segoe UI" w:hAnsi="Segoe UI"/>
          <w:sz w:val="24"/>
          <w:szCs w:val="24"/>
          <w:color w:val="auto"/>
        </w:rPr>
        <w:t xml:space="preserve"> (three times the median household income of $70,920)</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color w:val="auto"/>
        </w:rPr>
        <w:t>I certify that my gross income for the preceding calendar year (2023) did not exceed $212,760.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4. ASSIGNMENT/LICENSE/OBLIGATION</w:t>
      </w:r>
    </w:p>
    <w:p>
      <w:pPr>
        <w:spacing w:after="0" w:line="189" w:lineRule="exact"/>
        <w:rPr>
          <w:sz w:val="20"/>
          <w:szCs w:val="20"/>
          <w:color w:val="auto"/>
        </w:rPr>
      </w:pPr>
    </w:p>
    <w:p>
      <w:pPr>
        <w:spacing w:after="0" w:line="319" w:lineRule="auto"/>
        <w:tabs>
          <w:tab w:leader="none" w:pos="265"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The applicant has NOT assigned, granted, or conveyed</w:t>
      </w:r>
      <w:r>
        <w:rPr>
          <w:rFonts w:ascii="Segoe UI" w:cs="Segoe UI" w:eastAsia="Segoe UI" w:hAnsi="Segoe UI"/>
          <w:sz w:val="24"/>
          <w:szCs w:val="24"/>
          <w:color w:val="auto"/>
        </w:rPr>
        <w:t xml:space="preserve"> (and is not under obligation to assign, grant, or convey) a license or other ownership interest in the application to an entity that, in the calendar year preceding the calendar year in which this certification is executed, had a gross income exceeding three times the median household income.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81915</wp:posOffset>
            </wp:positionV>
            <wp:extent cx="68580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5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5. INSTITUTION OF HIGHER EDUCATION</w:t>
      </w:r>
    </w:p>
    <w:p>
      <w:pPr>
        <w:spacing w:after="0" w:line="189" w:lineRule="exact"/>
        <w:rPr>
          <w:sz w:val="20"/>
          <w:szCs w:val="20"/>
          <w:color w:val="auto"/>
        </w:rPr>
      </w:pPr>
    </w:p>
    <w:p>
      <w:pPr>
        <w:ind w:right="360"/>
        <w:spacing w:after="0" w:line="360" w:lineRule="auto"/>
        <w:tabs>
          <w:tab w:leader="none" w:pos="265"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The applicant obtains the majority of income from a United States institution of higher education as defined in section 101(a) of the Higher Education Act of 1965 (20 U.S.C. 1001(a))</w:t>
      </w:r>
    </w:p>
    <w:p>
      <w:pPr>
        <w:spacing w:after="0" w:line="4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Not Applicable</w:t>
      </w:r>
      <w:r>
        <w:rPr>
          <w:rFonts w:ascii="Segoe UI" w:cs="Segoe UI" w:eastAsia="Segoe UI" w:hAnsi="Segoe UI"/>
          <w:sz w:val="24"/>
          <w:szCs w:val="24"/>
          <w:color w:val="auto"/>
        </w:rPr>
        <w:t xml:space="preserve"> - Certification is based on gross income basis.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LOSS OF MICRO ENTITY STATUS</w:t>
      </w:r>
    </w:p>
    <w:p>
      <w:pPr>
        <w:spacing w:after="0" w:line="233" w:lineRule="exact"/>
        <w:rPr>
          <w:sz w:val="20"/>
          <w:szCs w:val="20"/>
          <w:color w:val="auto"/>
        </w:rPr>
      </w:pPr>
    </w:p>
    <w:p>
      <w:pPr>
        <w:ind w:right="120"/>
        <w:spacing w:after="0" w:line="332" w:lineRule="auto"/>
        <w:rPr>
          <w:sz w:val="20"/>
          <w:szCs w:val="20"/>
          <w:color w:val="auto"/>
        </w:rPr>
      </w:pPr>
      <w:r>
        <w:rPr>
          <w:rFonts w:ascii="Segoe UI" w:cs="Segoe UI" w:eastAsia="Segoe UI" w:hAnsi="Segoe UI"/>
          <w:sz w:val="24"/>
          <w:szCs w:val="24"/>
          <w:color w:val="auto"/>
        </w:rPr>
        <w:t>I acknowledge the duty to file, in this application or proceeding, notification of any change in status resulting in the loss of entitlement to micro entity status prior to paying, or at the time of paying, any fee after the date on which this certification is filed.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60960</wp:posOffset>
            </wp:positionV>
            <wp:extent cx="6858000" cy="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FALSE STATEMENTS</w:t>
      </w:r>
    </w:p>
    <w:p>
      <w:pPr>
        <w:spacing w:after="0" w:line="233" w:lineRule="exact"/>
        <w:rPr>
          <w:sz w:val="20"/>
          <w:szCs w:val="20"/>
          <w:color w:val="auto"/>
        </w:rPr>
      </w:pPr>
    </w:p>
    <w:p>
      <w:pPr>
        <w:spacing w:after="0" w:line="371" w:lineRule="auto"/>
        <w:rPr>
          <w:sz w:val="20"/>
          <w:szCs w:val="20"/>
          <w:color w:val="auto"/>
        </w:rPr>
      </w:pPr>
      <w:r>
        <w:rPr>
          <w:rFonts w:ascii="Segoe UI" w:cs="Segoe UI" w:eastAsia="Segoe UI" w:hAnsi="Segoe UI"/>
          <w:sz w:val="24"/>
          <w:szCs w:val="24"/>
          <w:color w:val="auto"/>
        </w:rPr>
        <w:t>I acknowledge that any willful false statement made in this certification is punishable under 18 U.S.C. 1001 by fine or imprisonment of not more than five (5) years, or both.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27940</wp:posOffset>
            </wp:positionV>
            <wp:extent cx="6858000" cy="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5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APPLICANT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82" w:lineRule="exact"/>
        <w:rPr>
          <w:sz w:val="20"/>
          <w:szCs w:val="20"/>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United States</w:t>
      </w:r>
    </w:p>
    <w:p>
      <w:pPr>
        <w:sectPr>
          <w:pgSz w:w="12240" w:h="15840" w:orient="portrait"/>
          <w:cols w:equalWidth="0" w:num="1">
            <w:col w:w="10800"/>
          </w:cols>
          <w:pgMar w:left="720" w:top="550" w:right="720" w:bottom="0" w:gutter="0" w:footer="0" w:header="0"/>
        </w:sectPr>
      </w:pPr>
    </w:p>
    <w:bookmarkStart w:id="2" w:name="page3"/>
    <w:bookmarkEnd w:id="2"/>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94"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26">
        <w:r>
          <w:rPr>
            <w:rFonts w:ascii="Segoe UI" w:cs="Segoe UI" w:eastAsia="Segoe UI" w:hAnsi="Segoe UI"/>
            <w:sz w:val="24"/>
            <w:szCs w:val="24"/>
            <w:u w:val="single" w:color="auto"/>
            <w:color w:val="auto"/>
          </w:rPr>
          <w:t>Actual@ScrappinR.com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FEE REDUCTION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By qualifying for micro entity status, the following fee reductions apply: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57150</wp:posOffset>
            </wp:positionV>
            <wp:extent cx="7174865" cy="9817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7174865" cy="981710"/>
                    </a:xfrm>
                    <a:prstGeom prst="rect">
                      <a:avLst/>
                    </a:prstGeom>
                    <a:noFill/>
                  </pic:spPr>
                </pic:pic>
              </a:graphicData>
            </a:graphic>
          </wp:anchor>
        </w:drawing>
      </w:r>
    </w:p>
    <w:p>
      <w:pPr>
        <w:spacing w:after="0" w:line="302" w:lineRule="exact"/>
        <w:rPr>
          <w:sz w:val="20"/>
          <w:szCs w:val="20"/>
          <w:color w:val="auto"/>
        </w:rPr>
      </w:pPr>
    </w:p>
    <w:tbl>
      <w:tblPr>
        <w:tblLayout w:type="fixed"/>
        <w:tblInd w:w="20" w:type="dxa"/>
        <w:tblCellMar>
          <w:top w:w="0" w:type="dxa"/>
          <w:left w:w="0" w:type="dxa"/>
          <w:bottom w:w="0" w:type="dxa"/>
          <w:right w:w="0" w:type="dxa"/>
        </w:tblCellMar>
      </w:tblPr>
      <w:tr>
        <w:trPr>
          <w:trHeight w:val="381"/>
        </w:trPr>
        <w:tc>
          <w:tcPr>
            <w:tcW w:w="23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Fee Type</w:t>
            </w:r>
          </w:p>
        </w:tc>
        <w:tc>
          <w:tcPr>
            <w:tcW w:w="202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b w:val="1"/>
                <w:bCs w:val="1"/>
                <w:color w:val="auto"/>
              </w:rPr>
              <w:t>Standard Fee</w:t>
            </w:r>
          </w:p>
        </w:tc>
        <w:tc>
          <w:tcPr>
            <w:tcW w:w="31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Small Entity (50% off)</w:t>
            </w:r>
          </w:p>
        </w:tc>
        <w:tc>
          <w:tcPr>
            <w:tcW w:w="3200" w:type="dxa"/>
            <w:vAlign w:val="bottom"/>
          </w:tcPr>
          <w:p>
            <w:pPr>
              <w:ind w:left="100"/>
              <w:spacing w:after="0"/>
              <w:rPr>
                <w:sz w:val="20"/>
                <w:szCs w:val="20"/>
                <w:color w:val="auto"/>
              </w:rPr>
            </w:pPr>
            <w:r>
              <w:rPr>
                <w:rFonts w:ascii="Segoe UI" w:cs="Segoe UI" w:eastAsia="Segoe UI" w:hAnsi="Segoe UI"/>
                <w:sz w:val="21"/>
                <w:szCs w:val="21"/>
                <w:b w:val="1"/>
                <w:bCs w:val="1"/>
                <w:color w:val="auto"/>
              </w:rPr>
              <w:t>Micro Entity (75% off)</w:t>
            </w:r>
          </w:p>
        </w:tc>
      </w:tr>
      <w:tr>
        <w:trPr>
          <w:trHeight w:val="54"/>
        </w:trPr>
        <w:tc>
          <w:tcPr>
            <w:tcW w:w="2380" w:type="dxa"/>
            <w:vAlign w:val="bottom"/>
            <w:tcBorders>
              <w:bottom w:val="single" w:sz="8" w:color="auto"/>
              <w:right w:val="single" w:sz="8" w:color="auto"/>
            </w:tcBorders>
          </w:tcPr>
          <w:p>
            <w:pPr>
              <w:spacing w:after="0"/>
              <w:rPr>
                <w:sz w:val="4"/>
                <w:szCs w:val="4"/>
                <w:color w:val="auto"/>
              </w:rPr>
            </w:pPr>
          </w:p>
        </w:tc>
        <w:tc>
          <w:tcPr>
            <w:tcW w:w="2020" w:type="dxa"/>
            <w:vAlign w:val="bottom"/>
            <w:tcBorders>
              <w:bottom w:val="single" w:sz="8" w:color="auto"/>
              <w:right w:val="single" w:sz="8" w:color="auto"/>
            </w:tcBorders>
          </w:tcPr>
          <w:p>
            <w:pPr>
              <w:spacing w:after="0"/>
              <w:rPr>
                <w:sz w:val="4"/>
                <w:szCs w:val="4"/>
                <w:color w:val="auto"/>
              </w:rPr>
            </w:pPr>
          </w:p>
        </w:tc>
        <w:tc>
          <w:tcPr>
            <w:tcW w:w="3180" w:type="dxa"/>
            <w:vAlign w:val="bottom"/>
            <w:tcBorders>
              <w:bottom w:val="single" w:sz="8" w:color="auto"/>
              <w:right w:val="single" w:sz="8" w:color="auto"/>
            </w:tcBorders>
          </w:tcPr>
          <w:p>
            <w:pPr>
              <w:spacing w:after="0"/>
              <w:rPr>
                <w:sz w:val="4"/>
                <w:szCs w:val="4"/>
                <w:color w:val="auto"/>
              </w:rPr>
            </w:pPr>
          </w:p>
        </w:tc>
        <w:tc>
          <w:tcPr>
            <w:tcW w:w="3200" w:type="dxa"/>
            <w:vAlign w:val="bottom"/>
            <w:tcBorders>
              <w:bottom w:val="single" w:sz="8" w:color="auto"/>
            </w:tcBorders>
          </w:tcPr>
          <w:p>
            <w:pPr>
              <w:spacing w:after="0"/>
              <w:rPr>
                <w:sz w:val="4"/>
                <w:szCs w:val="4"/>
                <w:color w:val="auto"/>
              </w:rPr>
            </w:pPr>
          </w:p>
        </w:tc>
      </w:tr>
      <w:tr>
        <w:trPr>
          <w:trHeight w:val="415"/>
        </w:trPr>
        <w:tc>
          <w:tcPr>
            <w:tcW w:w="23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Provisional Filing</w:t>
            </w:r>
          </w:p>
        </w:tc>
        <w:tc>
          <w:tcPr>
            <w:tcW w:w="202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$300</w:t>
            </w:r>
          </w:p>
        </w:tc>
        <w:tc>
          <w:tcPr>
            <w:tcW w:w="31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$150</w:t>
            </w:r>
          </w:p>
        </w:tc>
        <w:tc>
          <w:tcPr>
            <w:tcW w:w="3200" w:type="dxa"/>
            <w:vAlign w:val="bottom"/>
          </w:tcPr>
          <w:p>
            <w:pPr>
              <w:ind w:left="100"/>
              <w:spacing w:after="0"/>
              <w:rPr>
                <w:sz w:val="20"/>
                <w:szCs w:val="20"/>
                <w:color w:val="auto"/>
              </w:rPr>
            </w:pPr>
            <w:r>
              <w:rPr>
                <w:rFonts w:ascii="Segoe UI" w:cs="Segoe UI" w:eastAsia="Segoe UI" w:hAnsi="Segoe UI"/>
                <w:sz w:val="21"/>
                <w:szCs w:val="21"/>
                <w:b w:val="1"/>
                <w:bCs w:val="1"/>
                <w:color w:val="auto"/>
              </w:rPr>
              <w:t>$75</w:t>
            </w:r>
          </w:p>
        </w:tc>
      </w:tr>
      <w:tr>
        <w:trPr>
          <w:trHeight w:val="150"/>
        </w:trPr>
        <w:tc>
          <w:tcPr>
            <w:tcW w:w="2380" w:type="dxa"/>
            <w:vAlign w:val="bottom"/>
            <w:tcBorders>
              <w:right w:val="single" w:sz="8" w:color="FCFCFC"/>
            </w:tcBorders>
            <w:shd w:val="clear" w:color="auto" w:fill="FCFCFC"/>
          </w:tcPr>
          <w:p>
            <w:pPr>
              <w:spacing w:after="0"/>
              <w:rPr>
                <w:sz w:val="13"/>
                <w:szCs w:val="13"/>
                <w:color w:val="auto"/>
              </w:rPr>
            </w:pPr>
          </w:p>
        </w:tc>
        <w:tc>
          <w:tcPr>
            <w:tcW w:w="2020" w:type="dxa"/>
            <w:vAlign w:val="bottom"/>
            <w:tcBorders>
              <w:right w:val="single" w:sz="8" w:color="FCFCFC"/>
            </w:tcBorders>
            <w:shd w:val="clear" w:color="auto" w:fill="FCFCFC"/>
          </w:tcPr>
          <w:p>
            <w:pPr>
              <w:spacing w:after="0"/>
              <w:rPr>
                <w:sz w:val="13"/>
                <w:szCs w:val="13"/>
                <w:color w:val="auto"/>
              </w:rPr>
            </w:pPr>
          </w:p>
        </w:tc>
        <w:tc>
          <w:tcPr>
            <w:tcW w:w="3180" w:type="dxa"/>
            <w:vAlign w:val="bottom"/>
            <w:tcBorders>
              <w:right w:val="single" w:sz="8" w:color="FCFCFC"/>
            </w:tcBorders>
            <w:shd w:val="clear" w:color="auto" w:fill="FCFCFC"/>
          </w:tcPr>
          <w:p>
            <w:pPr>
              <w:spacing w:after="0"/>
              <w:rPr>
                <w:sz w:val="13"/>
                <w:szCs w:val="13"/>
                <w:color w:val="auto"/>
              </w:rPr>
            </w:pPr>
          </w:p>
        </w:tc>
        <w:tc>
          <w:tcPr>
            <w:tcW w:w="3200" w:type="dxa"/>
            <w:vAlign w:val="bottom"/>
            <w:shd w:val="clear" w:color="auto" w:fill="FCFCFC"/>
          </w:tcPr>
          <w:p>
            <w:pPr>
              <w:spacing w:after="0"/>
              <w:rPr>
                <w:sz w:val="13"/>
                <w:szCs w:val="13"/>
                <w:color w:val="auto"/>
              </w:rPr>
            </w:pPr>
          </w:p>
        </w:tc>
      </w:tr>
    </w:tbl>
    <w:p>
      <w:pPr>
        <w:spacing w:after="0" w:line="19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Total Savings:</w:t>
      </w:r>
      <w:r>
        <w:rPr>
          <w:rFonts w:ascii="Segoe UI" w:cs="Segoe UI" w:eastAsia="Segoe UI" w:hAnsi="Segoe UI"/>
          <w:sz w:val="24"/>
          <w:szCs w:val="24"/>
          <w:color w:val="auto"/>
        </w:rPr>
        <w:t xml:space="preserve"> $225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DECLARATION AND SIGNATURE</w:t>
      </w:r>
    </w:p>
    <w:p>
      <w:pPr>
        <w:spacing w:after="0" w:line="233" w:lineRule="exact"/>
        <w:rPr>
          <w:sz w:val="20"/>
          <w:szCs w:val="20"/>
          <w:color w:val="auto"/>
        </w:rPr>
      </w:pPr>
    </w:p>
    <w:p>
      <w:pPr>
        <w:ind w:right="260"/>
        <w:spacing w:after="0" w:line="312" w:lineRule="auto"/>
        <w:rPr>
          <w:sz w:val="20"/>
          <w:szCs w:val="20"/>
          <w:color w:val="auto"/>
        </w:rPr>
      </w:pPr>
      <w:r>
        <w:rPr>
          <w:rFonts w:ascii="Segoe UI" w:cs="Segoe UI" w:eastAsia="Segoe UI" w:hAnsi="Segoe UI"/>
          <w:sz w:val="24"/>
          <w:szCs w:val="24"/>
          <w:color w:val="auto"/>
        </w:rPr>
        <w:t>I hereby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18 U.S.C. 1001, and that such willful false statements may jeopardize the validity of the application or any patent issued thereon.</w:t>
      </w:r>
    </w:p>
    <w:p>
      <w:pPr>
        <w:spacing w:after="0" w:line="11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Capacity:</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Inventor/Applicant</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Attorney/Agent</w:t>
      </w:r>
    </w:p>
    <w:p>
      <w:pPr>
        <w:spacing w:after="0" w:line="100"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4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NOTICE</w:t>
      </w:r>
    </w:p>
    <w:p>
      <w:pPr>
        <w:spacing w:after="0" w:line="233" w:lineRule="exact"/>
        <w:rPr>
          <w:sz w:val="20"/>
          <w:szCs w:val="20"/>
          <w:color w:val="auto"/>
        </w:rPr>
      </w:pPr>
    </w:p>
    <w:p>
      <w:pPr>
        <w:ind w:right="660"/>
        <w:spacing w:after="0" w:line="371" w:lineRule="auto"/>
        <w:rPr>
          <w:sz w:val="20"/>
          <w:szCs w:val="20"/>
          <w:color w:val="auto"/>
        </w:rPr>
      </w:pPr>
      <w:r>
        <w:rPr>
          <w:rFonts w:ascii="Segoe UI" w:cs="Segoe UI" w:eastAsia="Segoe UI" w:hAnsi="Segoe UI"/>
          <w:sz w:val="24"/>
          <w:szCs w:val="24"/>
          <w:color w:val="auto"/>
        </w:rPr>
        <w:t>This certification must be signed by all applicants qualifying for micro entity status. If there are joint inventors, each must qualify and sign a separate certification.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27940</wp:posOffset>
            </wp:positionV>
            <wp:extent cx="6858000" cy="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2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Form SB/15A (Modified for RUTHERFORD-015-PROV)</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Page 1 of 1</w:t>
      </w:r>
    </w:p>
    <w:sectPr>
      <w:pgSz w:w="12240" w:h="15840" w:orient="portrait"/>
      <w:cols w:equalWidth="0" w:num="1">
        <w:col w:w="10780"/>
      </w:cols>
      <w:pgMar w:left="720" w:top="514" w:right="7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26"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2025-08-20T10:32:35Z</dcterms:created>
  <dcterms:modified xsi:type="dcterms:W3CDTF">2025-08-20T10:32:35Z</dcterms:modified>
</cp:coreProperties>
</file>