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The Keystone Ankuram School, Pune [A.Y 2026-27]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</w:rPr>
      </w:pPr>
      <w:bookmarkStart w:colFirst="0" w:colLast="0" w:name="_ocjanj94mar2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Getting Started with/Setup Guide for Holistic Progress Cards (HPC)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before="11.507568359375" w:line="264.3717384338379" w:lineRule="auto"/>
        <w:ind w:left="162.76809692382812" w:right="154.93896484375" w:firstLine="0"/>
        <w:jc w:val="center"/>
        <w:rPr/>
      </w:pPr>
      <w:r w:rsidDel="00000000" w:rsidR="00000000" w:rsidRPr="00000000">
        <w:rPr>
          <w:sz w:val="24"/>
          <w:szCs w:val="24"/>
          <w:shd w:fill="fff2cc" w:val="clear"/>
          <w:rtl w:val="0"/>
        </w:rPr>
        <w:t xml:space="preserve">This guide outlines the info required to set up the ‘App’ and prepare the ‘HPCs’.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1"/>
        </w:numPr>
        <w:spacing w:before="281.640625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shd w:fill="ffe599" w:val="clear"/>
          <w:rtl w:val="0"/>
        </w:rPr>
        <w:t xml:space="preserve">Academic Data Entry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Please choose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one </w:t>
      </w:r>
      <w:r w:rsidDel="00000000" w:rsidR="00000000" w:rsidRPr="00000000">
        <w:rPr>
          <w:sz w:val="24"/>
          <w:szCs w:val="24"/>
          <w:rtl w:val="0"/>
        </w:rPr>
        <w:t xml:space="preserve">of the following methods for submitting academic marks, grades, and attendance data: </w:t>
        <w:br w:type="textWrapping"/>
        <w:br w:type="textWrapping"/>
        <w:br w:type="textWrapping"/>
      </w:r>
    </w:p>
    <w:tbl>
      <w:tblPr>
        <w:tblStyle w:val="Table1"/>
        <w:tblW w:w="10935.0" w:type="dxa"/>
        <w:jc w:val="left"/>
        <w:tblInd w:w="-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00"/>
        <w:gridCol w:w="660"/>
        <w:gridCol w:w="4875"/>
        <w:tblGridChange w:id="0">
          <w:tblGrid>
            <w:gridCol w:w="5400"/>
            <w:gridCol w:w="660"/>
            <w:gridCol w:w="48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befor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Direct Entry in our App 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(Highly Recommended)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40" w:befor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OR</w:t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 Existing ERP/LMS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3.73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Our app supports all activities required for creating the HPC. All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academic marks, attendance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co-scholastic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grades can be directly entered in our system. The process is very simple, saves time for teachers and coordinators, reduces the chances of errors, and comprehensive training will be provided.</w:t>
            </w:r>
          </w:p>
        </w:tc>
        <w:tc>
          <w:tcPr>
            <w:vMerge w:val="continue"/>
            <w:shd w:fill="d9ead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If you already use an ERP/LMS or other platform for marks entry, you may export the required data and share it in Excel format. 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Please Note: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Data exported from your ERP/LMS must be shared in its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final form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with all mark conversions, weightages and school-specific calculation rules already applied.</w:t>
            </w:r>
          </w:p>
        </w:tc>
      </w:tr>
    </w:tbl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numPr>
          <w:ilvl w:val="0"/>
          <w:numId w:val="1"/>
        </w:numPr>
        <w:spacing w:after="0" w:afterAutospacing="0" w:before="280" w:lineRule="auto"/>
        <w:ind w:left="720" w:hanging="360"/>
        <w:rPr>
          <w:b w:val="1"/>
          <w:bCs w:val="1"/>
          <w:color w:val="000000"/>
          <w:sz w:val="26"/>
          <w:szCs w:val="26"/>
          <w:u w:val="none"/>
        </w:rPr>
      </w:pPr>
      <w:bookmarkStart w:colFirst="0" w:colLast="0" w:name="_ccizp2e4d9zf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shd w:fill="ffe599" w:val="clear"/>
          <w:rtl w:val="0"/>
        </w:rPr>
        <w:t xml:space="preserve">Assessment Pattern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: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Please share the list of assessments that appear on your school's report card for each grade. For example: FA1, FA2, PT1, PT2, Half-Yearly Examination, Annual Examination, Subject Enrichment or any other assessment followed by your school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shd w:fill="ffe599" w:val="clear"/>
          <w:rtl w:val="0"/>
        </w:rPr>
        <w:t xml:space="preserve">Class-wise Subject Details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Please share the complete list of subjects that should be displayed on the report card for each grade. If a subject is divided into separate subjects or books, kindly mention those separately (for example, Science is split into Physics, Chemistry, and Biology).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64.3717384338379" w:lineRule="auto"/>
        <w:ind w:left="720" w:right="308.3050537109375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shd w:fill="ffe599" w:val="clear"/>
          <w:rtl w:val="0"/>
        </w:rPr>
        <w:t xml:space="preserve">Class-wise Co-scholastic Subject Details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Names of all non-academic subjects or domains included in the report card, along with the grading scale used for each (for example: A–E, 1–5, etc.).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64.3717384338379" w:lineRule="auto"/>
        <w:ind w:left="720" w:right="308.3050537109375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widowControl w:val="0"/>
        <w:numPr>
          <w:ilvl w:val="0"/>
          <w:numId w:val="1"/>
        </w:numPr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  <w:u w:val="none"/>
        </w:rPr>
      </w:pPr>
      <w:bookmarkStart w:colFirst="0" w:colLast="0" w:name="_dg0ls7v32wmf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shd w:fill="ffe599" w:val="clear"/>
          <w:rtl w:val="0"/>
        </w:rPr>
        <w:t xml:space="preserve">Teacher Information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Please share the following details for all teachers teaching the grades in which the HPC is being implemented:</w:t>
        <w:br w:type="textWrapping"/>
      </w:r>
    </w:p>
    <w:tbl>
      <w:tblPr>
        <w:tblStyle w:val="Table2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5"/>
        <w:gridCol w:w="7755"/>
        <w:tblGridChange w:id="0">
          <w:tblGrid>
            <w:gridCol w:w="525"/>
            <w:gridCol w:w="7755"/>
          </w:tblGrid>
        </w:tblGridChange>
      </w:tblGrid>
      <w:tr>
        <w:trPr>
          <w:cantSplit w:val="0"/>
          <w:trHeight w:val="815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Teacher's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34.882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Subjects taught by each teacher and the corresponding grade(s). If a subject is divided into separate subjects, kindly mention them separately.</w:t>
              <w:br w:type="textWrapping"/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For example: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Seema Ma'am – Science (Grades 4 &amp; 5), Physics (Grade 8), Chemistry (Grade 8).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7.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If the teacher is a Class Teacher, kindly mention the corresponding grade and section.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240" w:before="240" w:line="240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Unique teacher ID, such as an employee code or any identifier used by the school. (solely to be used for creating their app login).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pStyle w:val="Heading3"/>
        <w:keepNext w:val="0"/>
        <w:keepLines w:val="0"/>
        <w:widowControl w:val="0"/>
        <w:spacing w:before="280" w:line="240" w:lineRule="auto"/>
        <w:ind w:left="720" w:firstLine="0"/>
        <w:rPr>
          <w:sz w:val="24"/>
          <w:szCs w:val="24"/>
        </w:rPr>
      </w:pPr>
      <w:bookmarkStart w:colFirst="0" w:colLast="0" w:name="_mknwqv2jxto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"/>
        </w:numPr>
        <w:spacing w:before="354.6661376953125" w:line="240" w:lineRule="auto"/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shd w:fill="ffe599" w:val="clear"/>
          <w:rtl w:val="0"/>
        </w:rPr>
        <w:t xml:space="preserve">Student Information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This information is already available in the Student Admission Register/Student Information File or your existing ERP/LMS. While we recommend sharing the complete student Information file, but the following details are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mandatory</w:t>
      </w:r>
      <w:r w:rsidDel="00000000" w:rsidR="00000000" w:rsidRPr="00000000">
        <w:rPr>
          <w:sz w:val="24"/>
          <w:szCs w:val="24"/>
          <w:rtl w:val="0"/>
        </w:rPr>
        <w:t xml:space="preserve">:</w:t>
        <w:br w:type="textWrapping"/>
        <w:br w:type="textWrapping"/>
      </w:r>
    </w:p>
    <w:tbl>
      <w:tblPr>
        <w:tblStyle w:val="Table3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0"/>
        <w:gridCol w:w="7770"/>
        <w:tblGridChange w:id="0">
          <w:tblGrid>
            <w:gridCol w:w="510"/>
            <w:gridCol w:w="7770"/>
          </w:tblGrid>
        </w:tblGridChange>
      </w:tblGrid>
      <w:tr>
        <w:trPr>
          <w:cantSplit w:val="1"/>
          <w:trHeight w:val="530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Gender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Roll Number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Grade/Class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Section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Student ID / Admission Number (or any unique student identifier used by the school)</w:t>
            </w:r>
          </w:p>
        </w:tc>
      </w:tr>
    </w:tbl>
    <w:p w:rsidR="00000000" w:rsidDel="00000000" w:rsidP="00000000" w:rsidRDefault="00000000" w:rsidRPr="00000000" w14:paraId="0000002A">
      <w:pPr>
        <w:widowControl w:val="0"/>
        <w:spacing w:before="354.6661376953125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before="330.294189453125" w:line="240" w:lineRule="auto"/>
        <w:ind w:left="367.680053710937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 </w:t>
      </w:r>
      <w:r w:rsidDel="00000000" w:rsidR="00000000" w:rsidRPr="00000000">
        <w:rPr>
          <w:b w:val="1"/>
          <w:bCs w:val="1"/>
          <w:sz w:val="26"/>
          <w:szCs w:val="26"/>
          <w:shd w:fill="ffe599" w:val="clear"/>
          <w:rtl w:val="0"/>
        </w:rPr>
        <w:t xml:space="preserve">Previous Report Card Sample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widowControl w:val="0"/>
        <w:spacing w:before="37.2930908203125" w:line="264.3717384338379" w:lineRule="auto"/>
        <w:ind w:left="727.4400329589844" w:right="1028.4375" w:firstLine="11.0400390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 share the previous academic year's report card for each grade in any format (for example, PDF, scanned copy or clear photographs).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before="330.294189453125" w:line="240" w:lineRule="auto"/>
        <w:ind w:left="378.959960937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 </w:t>
      </w:r>
      <w:r w:rsidDel="00000000" w:rsidR="00000000" w:rsidRPr="00000000">
        <w:rPr>
          <w:b w:val="1"/>
          <w:bCs w:val="1"/>
          <w:sz w:val="26"/>
          <w:szCs w:val="26"/>
          <w:shd w:fill="ffe599" w:val="clear"/>
          <w:rtl w:val="0"/>
        </w:rPr>
        <w:t xml:space="preserve">School Logo in HD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4050" cy="328766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0825" l="0" r="0" t="1267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87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5086350</wp:posOffset>
          </wp:positionH>
          <wp:positionV relativeFrom="paragraph">
            <wp:posOffset>-119716</wp:posOffset>
          </wp:positionV>
          <wp:extent cx="1319213" cy="621698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6632" l="0" r="0" t="26293"/>
                  <a:stretch>
                    <a:fillRect/>
                  </a:stretch>
                </pic:blipFill>
                <pic:spPr>
                  <a:xfrm>
                    <a:off x="0" y="0"/>
                    <a:ext cx="1319213" cy="621698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