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7BE2" w14:textId="77777777" w:rsidR="0016426F" w:rsidRDefault="007B5A27">
      <w:pPr>
        <w:bidi/>
        <w:ind w:left="2529"/>
        <w:rPr>
          <w:sz w:val="80"/>
          <w:szCs w:val="80"/>
        </w:rPr>
      </w:pPr>
      <w:r>
        <w:rPr>
          <w:sz w:val="80"/>
          <w:szCs w:val="80"/>
          <w:rtl/>
        </w:rPr>
        <w:t>אנסטסיה</w:t>
      </w:r>
      <w:r>
        <w:t xml:space="preserve"> </w:t>
      </w:r>
      <w:r>
        <w:rPr>
          <w:sz w:val="80"/>
          <w:szCs w:val="80"/>
          <w:rtl/>
        </w:rPr>
        <w:t>סיניאגובסקי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72977ED" wp14:editId="2CEA6CE1">
            <wp:simplePos x="0" y="0"/>
            <wp:positionH relativeFrom="column">
              <wp:posOffset>4488873</wp:posOffset>
            </wp:positionH>
            <wp:positionV relativeFrom="paragraph">
              <wp:posOffset>5553232</wp:posOffset>
            </wp:positionV>
            <wp:extent cx="2372995" cy="5167630"/>
            <wp:effectExtent l="0" t="0" r="0" b="0"/>
            <wp:wrapNone/>
            <wp:docPr id="4" name="image1.png" descr="C:\Users\NOC\AppData\Local\Microsoft\Windows\INetCache\Content.Word\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NOC\AppData\Local\Microsoft\Windows\INetCache\Content.Word\2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72995" cy="516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385FCCE7" wp14:editId="4E44999A">
            <wp:simplePos x="0" y="0"/>
            <wp:positionH relativeFrom="column">
              <wp:posOffset>4488815</wp:posOffset>
            </wp:positionH>
            <wp:positionV relativeFrom="paragraph">
              <wp:posOffset>-465388</wp:posOffset>
            </wp:positionV>
            <wp:extent cx="2374900" cy="6018530"/>
            <wp:effectExtent l="0" t="0" r="0" b="0"/>
            <wp:wrapNone/>
            <wp:docPr id="3" name="image2.png" descr="C:\Users\NOC\AppData\Local\Microsoft\Windows\INetCache\Content.Word\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NOC\AppData\Local\Microsoft\Windows\INetCache\Content.Word\1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01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116F42" w14:textId="77777777" w:rsidR="0016426F" w:rsidRDefault="007B5A27">
      <w:pPr>
        <w:pBdr>
          <w:bottom w:val="single" w:sz="6" w:space="1" w:color="000000"/>
        </w:pBdr>
        <w:bidi/>
        <w:ind w:left="2529"/>
        <w:rPr>
          <w:sz w:val="24"/>
          <w:szCs w:val="24"/>
        </w:rPr>
      </w:pPr>
      <w:r>
        <w:rPr>
          <w:sz w:val="24"/>
          <w:szCs w:val="24"/>
          <w:rtl/>
        </w:rPr>
        <w:t>ניסיון תעסוקתי</w:t>
      </w:r>
    </w:p>
    <w:p w14:paraId="3DE60EDE" w14:textId="77777777" w:rsidR="0016426F" w:rsidRDefault="007B5A27">
      <w:pPr>
        <w:bidi/>
        <w:ind w:left="288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אחראית משמרת חדר בקרה מתקני (</w:t>
      </w:r>
      <w:proofErr w:type="spellStart"/>
      <w:r>
        <w:rPr>
          <w:b/>
          <w:sz w:val="24"/>
          <w:szCs w:val="24"/>
        </w:rPr>
        <w:t>NoC</w:t>
      </w:r>
      <w:proofErr w:type="spellEnd"/>
      <w:r>
        <w:rPr>
          <w:b/>
          <w:sz w:val="24"/>
          <w:szCs w:val="24"/>
          <w:rtl/>
        </w:rPr>
        <w:t>), אליפסה הנדסה בע"מ, מתחם בטחוני מסווג (סיווג בטחוני 02 בתוקף).</w:t>
      </w:r>
    </w:p>
    <w:p w14:paraId="3DD536F6" w14:textId="77777777" w:rsidR="0016426F" w:rsidRDefault="007B5A27" w:rsidP="007B5A27">
      <w:pPr>
        <w:bidi/>
        <w:ind w:left="2529"/>
        <w:rPr>
          <w:color w:val="808080"/>
          <w:sz w:val="18"/>
          <w:szCs w:val="18"/>
          <w:rtl/>
        </w:rPr>
      </w:pPr>
      <w:r>
        <w:rPr>
          <w:color w:val="808080"/>
          <w:sz w:val="24"/>
          <w:szCs w:val="24"/>
        </w:rPr>
        <w:tab/>
      </w:r>
      <w:r>
        <w:rPr>
          <w:color w:val="808080"/>
          <w:sz w:val="24"/>
          <w:szCs w:val="24"/>
        </w:rPr>
        <w:tab/>
      </w:r>
      <w:r>
        <w:rPr>
          <w:color w:val="808080"/>
          <w:sz w:val="18"/>
          <w:szCs w:val="18"/>
          <w:rtl/>
        </w:rPr>
        <w:t xml:space="preserve">יוני 2022 – </w:t>
      </w:r>
      <w:r>
        <w:rPr>
          <w:rFonts w:hint="cs"/>
          <w:color w:val="808080"/>
          <w:sz w:val="18"/>
          <w:szCs w:val="18"/>
          <w:rtl/>
        </w:rPr>
        <w:t>ינואר 2024</w:t>
      </w:r>
    </w:p>
    <w:p w14:paraId="37AA4CD1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ניטו</w:t>
      </w:r>
      <w:r>
        <w:rPr>
          <w:rtl/>
        </w:rPr>
        <w:t>ר</w:t>
      </w:r>
      <w:r>
        <w:rPr>
          <w:color w:val="000000"/>
          <w:rtl/>
        </w:rPr>
        <w:t xml:space="preserve"> ובקרה על </w:t>
      </w:r>
      <w:r>
        <w:rPr>
          <w:color w:val="000000"/>
        </w:rPr>
        <w:t>Data-Center</w:t>
      </w:r>
      <w:r>
        <w:rPr>
          <w:color w:val="000000"/>
          <w:rtl/>
        </w:rPr>
        <w:t xml:space="preserve"> עבור מגוון לקוחות משרד הביטחון.</w:t>
      </w:r>
    </w:p>
    <w:p w14:paraId="1B51B26A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עבודה שוטפת מול ספקי תקשורת חיצוניים כגון </w:t>
      </w:r>
      <w:proofErr w:type="spellStart"/>
      <w:r>
        <w:rPr>
          <w:color w:val="000000"/>
        </w:rPr>
        <w:t>HPe</w:t>
      </w:r>
      <w:proofErr w:type="spellEnd"/>
      <w:r>
        <w:rPr>
          <w:color w:val="000000"/>
        </w:rPr>
        <w:t>, NetApp, Cisco, Dell</w:t>
      </w:r>
      <w:r>
        <w:rPr>
          <w:color w:val="000000"/>
          <w:rtl/>
        </w:rPr>
        <w:t xml:space="preserve"> אמת מיחשוב ובינת; וזימונם למתקן לצורך טיפול בתקלות ובקשות הלקוח </w:t>
      </w:r>
      <w:r>
        <w:rPr>
          <w:rtl/>
        </w:rPr>
        <w:t>ותיווך</w:t>
      </w:r>
      <w:r>
        <w:rPr>
          <w:color w:val="000000"/>
          <w:rtl/>
        </w:rPr>
        <w:t xml:space="preserve"> בין המשתתפים בתהליך.</w:t>
      </w:r>
    </w:p>
    <w:p w14:paraId="283640BC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בקרה וניטור שוטף על כלל מערכות </w:t>
      </w:r>
      <w:r>
        <w:rPr>
          <w:color w:val="000000"/>
        </w:rPr>
        <w:t>BMS</w:t>
      </w:r>
      <w:r>
        <w:rPr>
          <w:color w:val="000000"/>
          <w:rtl/>
        </w:rPr>
        <w:t xml:space="preserve"> שהן מערכות מבנה ומערכות תקשורת של המתחם.</w:t>
      </w:r>
    </w:p>
    <w:p w14:paraId="445E36ED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עבודה שוטפת מול לקוחות המתקן. טיפול בתקלות ובקשות הלקוחות בתיאום מול צוות תפעול </w:t>
      </w:r>
      <w:r>
        <w:rPr>
          <w:color w:val="000000"/>
        </w:rPr>
        <w:t>IT</w:t>
      </w:r>
      <w:r>
        <w:rPr>
          <w:color w:val="000000"/>
          <w:rtl/>
        </w:rPr>
        <w:t xml:space="preserve"> של המתקן.</w:t>
      </w:r>
    </w:p>
    <w:p w14:paraId="6D6DF8A3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עבודה מול צוות הנדסה ותכנון בשילוב עבודה מול מערכת </w:t>
      </w:r>
      <w:r>
        <w:rPr>
          <w:color w:val="000000"/>
        </w:rPr>
        <w:t>DCIM</w:t>
      </w:r>
      <w:r>
        <w:rPr>
          <w:color w:val="000000"/>
          <w:rtl/>
        </w:rPr>
        <w:t>.</w:t>
      </w:r>
    </w:p>
    <w:p w14:paraId="2EE87D8D" w14:textId="77777777" w:rsidR="0016426F" w:rsidRDefault="007B5A27">
      <w:pPr>
        <w:bidi/>
        <w:ind w:left="2954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מוקדנית הסעים עבור כימיקלים לישראל </w:t>
      </w:r>
      <w:r>
        <w:rPr>
          <w:b/>
          <w:sz w:val="24"/>
          <w:szCs w:val="24"/>
        </w:rPr>
        <w:t>ICL</w:t>
      </w:r>
      <w:r>
        <w:rPr>
          <w:b/>
          <w:sz w:val="24"/>
          <w:szCs w:val="24"/>
          <w:rtl/>
        </w:rPr>
        <w:t xml:space="preserve">, נתון תפעול ואחזקת נכסים בע"מ. עמו"פ ברום באר שבע. </w:t>
      </w:r>
    </w:p>
    <w:p w14:paraId="28255946" w14:textId="77777777" w:rsidR="0016426F" w:rsidRDefault="007B5A27">
      <w:pPr>
        <w:bidi/>
        <w:ind w:left="2954"/>
        <w:rPr>
          <w:color w:val="808080"/>
          <w:sz w:val="18"/>
          <w:szCs w:val="18"/>
        </w:rPr>
      </w:pPr>
      <w:r>
        <w:rPr>
          <w:color w:val="808080"/>
          <w:sz w:val="24"/>
          <w:szCs w:val="24"/>
        </w:rPr>
        <w:tab/>
      </w:r>
      <w:r>
        <w:rPr>
          <w:color w:val="808080"/>
          <w:sz w:val="18"/>
          <w:szCs w:val="18"/>
          <w:rtl/>
        </w:rPr>
        <w:t>ינואר 2020 – יוני 2022</w:t>
      </w:r>
    </w:p>
    <w:p w14:paraId="3BDE9E1C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ניהול יעיל של מערכת הזמנת היסעים מול חברות ההיסעים השונות וביניהן אגד, המוביל הדרומי, מוניות אביה, מוניות ספורט ועוד.</w:t>
      </w:r>
    </w:p>
    <w:p w14:paraId="66645D2E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עיבוד הזמנות לקוחות במהירות ובדייקנות בשעות עומס.</w:t>
      </w:r>
    </w:p>
    <w:p w14:paraId="335792B7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ניהול שוטף של הזמנות מיוחדות כגון הזמנות אמבולנס ונסיעות דחופות ליעדים השונים.</w:t>
      </w:r>
    </w:p>
    <w:p w14:paraId="41A44AA0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ארגון רשימות מסודרות להסעות קבועות לעובדי מפעלים כגון רותם, אורון וצין, מפעלי ים </w:t>
      </w:r>
      <w:r>
        <w:rPr>
          <w:rtl/>
        </w:rPr>
        <w:t>המלח</w:t>
      </w:r>
      <w:r>
        <w:rPr>
          <w:color w:val="000000"/>
          <w:rtl/>
        </w:rPr>
        <w:t xml:space="preserve">, ברום </w:t>
      </w:r>
      <w:r>
        <w:rPr>
          <w:rtl/>
        </w:rPr>
        <w:t>נאות</w:t>
      </w:r>
      <w:r>
        <w:rPr>
          <w:color w:val="000000"/>
          <w:rtl/>
        </w:rPr>
        <w:t xml:space="preserve"> חובב.</w:t>
      </w:r>
    </w:p>
    <w:p w14:paraId="56CFB54A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ניהול שיח שוטף מול לקוחות החברה לקבלת חוות דעת השירות לצורך שיפור וייעול פעילות המוקד.</w:t>
      </w:r>
    </w:p>
    <w:p w14:paraId="796AB790" w14:textId="77777777" w:rsidR="0016426F" w:rsidRDefault="007B5A27">
      <w:pPr>
        <w:bidi/>
        <w:ind w:left="2954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מוקדנית מפקדה – בינוי ותפעול, מבט לנגב תפעול בע"מ, עיר הבה"דים.</w:t>
      </w:r>
    </w:p>
    <w:p w14:paraId="0E110DCB" w14:textId="77777777" w:rsidR="0016426F" w:rsidRDefault="007B5A27">
      <w:pPr>
        <w:bidi/>
        <w:ind w:left="2954"/>
        <w:rPr>
          <w:sz w:val="18"/>
          <w:szCs w:val="18"/>
        </w:rPr>
      </w:pPr>
      <w:r>
        <w:tab/>
      </w:r>
      <w:r>
        <w:rPr>
          <w:color w:val="808080"/>
          <w:sz w:val="18"/>
          <w:szCs w:val="18"/>
          <w:rtl/>
        </w:rPr>
        <w:t>אפריל 2019 – יולי 2019</w:t>
      </w:r>
    </w:p>
    <w:p w14:paraId="3F4AEF9A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עבודה שוטפת עם מערכת ניהול העיר. </w:t>
      </w:r>
    </w:p>
    <w:p w14:paraId="38D6AC08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פתיחת וטיפול בתקלות הלקוח בכל תחומי האחזקה והעברת הטיפול לגורם הרלוונטי.</w:t>
      </w:r>
    </w:p>
    <w:p w14:paraId="1E927484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ניטור על מערכות בבעלות בינת תקשורת ומחשבים במתחם עיר הבה"דים.</w:t>
      </w:r>
    </w:p>
    <w:p w14:paraId="738CBBF9" w14:textId="77777777" w:rsidR="0016426F" w:rsidRDefault="00A96404">
      <w:pPr>
        <w:bidi/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38C58110" wp14:editId="0BF50DAB">
            <wp:simplePos x="0" y="0"/>
            <wp:positionH relativeFrom="column">
              <wp:posOffset>4486274</wp:posOffset>
            </wp:positionH>
            <wp:positionV relativeFrom="paragraph">
              <wp:posOffset>-360680</wp:posOffset>
            </wp:positionV>
            <wp:extent cx="2378075" cy="11721140"/>
            <wp:effectExtent l="0" t="0" r="3175" b="0"/>
            <wp:wrapNone/>
            <wp:docPr id="2" name="image1.png" descr="C:\Users\NOC\AppData\Local\Microsoft\Windows\INetCache\Content.Word\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NOC\AppData\Local\Microsoft\Windows\INetCache\Content.Word\2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79402" cy="1172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143F5B" w14:textId="77777777" w:rsidR="0016426F" w:rsidRDefault="0016426F">
      <w:pPr>
        <w:bidi/>
      </w:pPr>
    </w:p>
    <w:p w14:paraId="18CF88A9" w14:textId="77777777" w:rsidR="0016426F" w:rsidRDefault="0016426F">
      <w:pPr>
        <w:bidi/>
      </w:pPr>
    </w:p>
    <w:p w14:paraId="6CBA85F2" w14:textId="77777777" w:rsidR="0016426F" w:rsidRDefault="0016426F">
      <w:pPr>
        <w:bidi/>
        <w:ind w:left="2954"/>
        <w:rPr>
          <w:sz w:val="24"/>
          <w:szCs w:val="24"/>
        </w:rPr>
      </w:pPr>
    </w:p>
    <w:p w14:paraId="4AB18ADA" w14:textId="3C3FC4AB" w:rsidR="0016426F" w:rsidRDefault="00054585">
      <w:pPr>
        <w:bidi/>
        <w:ind w:left="2954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531A1E34" wp14:editId="2678DFB0">
            <wp:simplePos x="0" y="0"/>
            <wp:positionH relativeFrom="page">
              <wp:align>right</wp:align>
            </wp:positionH>
            <wp:positionV relativeFrom="paragraph">
              <wp:posOffset>-361950</wp:posOffset>
            </wp:positionV>
            <wp:extent cx="2372360" cy="13242290"/>
            <wp:effectExtent l="0" t="0" r="8890" b="0"/>
            <wp:wrapNone/>
            <wp:docPr id="5" name="image1.png" descr="C:\Users\NOC\AppData\Local\Microsoft\Windows\INetCache\Content.Word\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NOC\AppData\Local\Microsoft\Windows\INetCache\Content.Word\2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72360" cy="1324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5A27">
        <w:rPr>
          <w:b/>
          <w:sz w:val="24"/>
          <w:szCs w:val="24"/>
          <w:rtl/>
        </w:rPr>
        <w:t>נציגת לקוחות פרונטלית, פוטו לאון, באר שבע.</w:t>
      </w:r>
    </w:p>
    <w:p w14:paraId="1828A371" w14:textId="77777777" w:rsidR="0016426F" w:rsidRDefault="007B5A27">
      <w:pPr>
        <w:bidi/>
        <w:ind w:left="2954"/>
        <w:rPr>
          <w:color w:val="80808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color w:val="808080"/>
          <w:sz w:val="18"/>
          <w:szCs w:val="18"/>
          <w:rtl/>
        </w:rPr>
        <w:t>יוני 2014 – ינואר 2016</w:t>
      </w:r>
    </w:p>
    <w:p w14:paraId="6A12DC26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</w:rPr>
      </w:pPr>
      <w:r>
        <w:rPr>
          <w:color w:val="000000"/>
          <w:rtl/>
        </w:rPr>
        <w:t>עבודה שוטפת מול לקוחות החברה וקביעת מועדי צילום חתונות ובריתות.</w:t>
      </w:r>
    </w:p>
    <w:p w14:paraId="70947D30" w14:textId="3C83B5F9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</w:rPr>
      </w:pPr>
      <w:r>
        <w:rPr>
          <w:color w:val="000000"/>
          <w:rtl/>
        </w:rPr>
        <w:t>מכירת מוצרי החברה בנקודת המכירה.</w:t>
      </w:r>
    </w:p>
    <w:p w14:paraId="0B937D0C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</w:rPr>
      </w:pPr>
      <w:r>
        <w:rPr>
          <w:color w:val="000000"/>
          <w:rtl/>
        </w:rPr>
        <w:t xml:space="preserve">עריכת אלבומים </w:t>
      </w:r>
      <w:r>
        <w:rPr>
          <w:rtl/>
        </w:rPr>
        <w:t>הדפסת</w:t>
      </w:r>
      <w:r>
        <w:rPr>
          <w:color w:val="000000"/>
          <w:rtl/>
        </w:rPr>
        <w:t xml:space="preserve"> תמונות והדפסות </w:t>
      </w:r>
      <w:r>
        <w:rPr>
          <w:rtl/>
        </w:rPr>
        <w:t>קנבס</w:t>
      </w:r>
      <w:r>
        <w:rPr>
          <w:color w:val="000000"/>
        </w:rPr>
        <w:t>.</w:t>
      </w:r>
    </w:p>
    <w:p w14:paraId="3430EA56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</w:rPr>
      </w:pPr>
      <w:r>
        <w:rPr>
          <w:rtl/>
        </w:rPr>
        <w:t>שחזור</w:t>
      </w:r>
      <w:r>
        <w:rPr>
          <w:color w:val="000000"/>
          <w:rtl/>
        </w:rPr>
        <w:t>, עריכה ותיקון תמונות ב</w:t>
      </w:r>
      <w:r>
        <w:rPr>
          <w:color w:val="000000"/>
        </w:rPr>
        <w:t>Photoshop.</w:t>
      </w:r>
    </w:p>
    <w:p w14:paraId="539AA8D4" w14:textId="77777777" w:rsidR="0016426F" w:rsidRDefault="007B5A27">
      <w:pPr>
        <w:bidi/>
        <w:ind w:left="2954"/>
        <w:rPr>
          <w:b/>
        </w:rPr>
      </w:pPr>
      <w:r>
        <w:rPr>
          <w:b/>
          <w:rtl/>
        </w:rPr>
        <w:t>מפעילת פס יצור, אבל אי.סי.אס. בע"מ, קיבוץ רביבים.</w:t>
      </w:r>
    </w:p>
    <w:p w14:paraId="6F4BA0B5" w14:textId="77777777" w:rsidR="0016426F" w:rsidRDefault="007B5A27">
      <w:pPr>
        <w:bidi/>
        <w:ind w:left="2954"/>
        <w:rPr>
          <w:color w:val="808080"/>
          <w:sz w:val="18"/>
          <w:szCs w:val="18"/>
        </w:rPr>
      </w:pPr>
      <w:r>
        <w:tab/>
      </w:r>
      <w:r>
        <w:rPr>
          <w:color w:val="808080"/>
          <w:sz w:val="18"/>
          <w:szCs w:val="18"/>
          <w:rtl/>
        </w:rPr>
        <w:t>אוקטובר 2007 – אוקטובר 2010</w:t>
      </w:r>
    </w:p>
    <w:p w14:paraId="43613BD6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פיקוח על פעולות המכונה ולקיחת חלק פעיל בפס היצור.</w:t>
      </w:r>
    </w:p>
    <w:p w14:paraId="044152CB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איתור תקלות </w:t>
      </w:r>
      <w:r>
        <w:rPr>
          <w:rtl/>
        </w:rPr>
        <w:t>ופתרון</w:t>
      </w:r>
      <w:r>
        <w:rPr>
          <w:color w:val="000000"/>
          <w:rtl/>
        </w:rPr>
        <w:t xml:space="preserve"> בעיות מכניות במכונת הייצור.</w:t>
      </w:r>
    </w:p>
    <w:p w14:paraId="5911E540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סיוע באריזה ובמשלוח של מוצרים מוגמרים.</w:t>
      </w:r>
    </w:p>
    <w:p w14:paraId="1E94A83C" w14:textId="3A6B2A3A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ביצוע </w:t>
      </w:r>
      <w:proofErr w:type="spellStart"/>
      <w:r>
        <w:rPr>
          <w:color w:val="000000"/>
          <w:rtl/>
        </w:rPr>
        <w:t>גימורים</w:t>
      </w:r>
      <w:proofErr w:type="spellEnd"/>
      <w:r>
        <w:rPr>
          <w:color w:val="000000"/>
          <w:rtl/>
        </w:rPr>
        <w:t xml:space="preserve"> על הרכיבים המיוצרים וביצוע סינון בין מוצרים תקינים ולא תקינים.</w:t>
      </w:r>
    </w:p>
    <w:p w14:paraId="4806D36C" w14:textId="77777777" w:rsidR="0016426F" w:rsidRDefault="0016426F">
      <w:pPr>
        <w:bidi/>
      </w:pPr>
    </w:p>
    <w:p w14:paraId="48E9B6F7" w14:textId="44BE2205" w:rsidR="0016426F" w:rsidRDefault="007B5A27">
      <w:pPr>
        <w:bidi/>
        <w:ind w:left="2954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תעודות הצטיינות – יועברו בהתאם לבקשה.</w:t>
      </w:r>
    </w:p>
    <w:p w14:paraId="491D0EAD" w14:textId="77777777" w:rsidR="0016426F" w:rsidRDefault="007B5A27">
      <w:pPr>
        <w:bidi/>
        <w:ind w:left="2954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תיק עבודות אומנות - </w:t>
      </w:r>
      <w:r>
        <w:rPr>
          <w:b/>
          <w:sz w:val="20"/>
          <w:szCs w:val="20"/>
        </w:rPr>
        <w:t>https://www.furaffinity.net/gallery/khatmedic/</w:t>
      </w:r>
    </w:p>
    <w:p w14:paraId="7AC8E0BB" w14:textId="19761A51" w:rsidR="0016426F" w:rsidRDefault="0016426F">
      <w:pPr>
        <w:pBdr>
          <w:bottom w:val="single" w:sz="6" w:space="1" w:color="000000"/>
        </w:pBdr>
        <w:bidi/>
        <w:ind w:left="2529"/>
        <w:rPr>
          <w:b/>
          <w:sz w:val="24"/>
          <w:szCs w:val="24"/>
        </w:rPr>
      </w:pPr>
    </w:p>
    <w:p w14:paraId="076256A1" w14:textId="77777777" w:rsidR="0016426F" w:rsidRDefault="0016426F">
      <w:pPr>
        <w:bidi/>
        <w:ind w:left="2954"/>
        <w:rPr>
          <w:b/>
          <w:sz w:val="24"/>
          <w:szCs w:val="24"/>
        </w:rPr>
      </w:pPr>
    </w:p>
    <w:p w14:paraId="62A21928" w14:textId="77777777" w:rsidR="0016426F" w:rsidRDefault="007B5A27">
      <w:pPr>
        <w:pBdr>
          <w:bottom w:val="single" w:sz="6" w:space="1" w:color="000000"/>
        </w:pBdr>
        <w:bidi/>
        <w:ind w:left="2529"/>
        <w:rPr>
          <w:sz w:val="24"/>
          <w:szCs w:val="24"/>
        </w:rPr>
      </w:pPr>
      <w:r>
        <w:rPr>
          <w:sz w:val="24"/>
          <w:szCs w:val="24"/>
          <w:rtl/>
        </w:rPr>
        <w:t>השכלה</w:t>
      </w:r>
    </w:p>
    <w:p w14:paraId="7FABF5FC" w14:textId="77777777" w:rsidR="0016426F" w:rsidRDefault="007B5A27">
      <w:pPr>
        <w:bidi/>
        <w:ind w:left="2954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המכללה האקדמית "ספיר", שדרות.</w:t>
      </w:r>
    </w:p>
    <w:p w14:paraId="0308B851" w14:textId="77777777" w:rsidR="0016426F" w:rsidRDefault="007B5A27">
      <w:pPr>
        <w:bidi/>
        <w:ind w:left="2954"/>
        <w:rPr>
          <w:sz w:val="18"/>
          <w:szCs w:val="18"/>
        </w:rPr>
      </w:pPr>
      <w:r>
        <w:rPr>
          <w:sz w:val="24"/>
          <w:szCs w:val="24"/>
        </w:rPr>
        <w:tab/>
      </w:r>
      <w:r>
        <w:rPr>
          <w:color w:val="808080"/>
          <w:sz w:val="18"/>
          <w:szCs w:val="18"/>
          <w:rtl/>
        </w:rPr>
        <w:t>2008 – 2013 ללא תעודת תואר ראשון.</w:t>
      </w:r>
    </w:p>
    <w:p w14:paraId="0093A0F8" w14:textId="77777777" w:rsidR="0016426F" w:rsidRDefault="007B5A27">
      <w:pPr>
        <w:bidi/>
        <w:ind w:left="2954"/>
        <w:rPr>
          <w:sz w:val="24"/>
          <w:szCs w:val="24"/>
        </w:rPr>
      </w:pPr>
      <w:r>
        <w:rPr>
          <w:sz w:val="24"/>
          <w:szCs w:val="24"/>
          <w:rtl/>
        </w:rPr>
        <w:t>אומנויות הבמה – מגמת קולנוע וטלוויזיה. לימודי אנימציה וצילום.</w:t>
      </w:r>
    </w:p>
    <w:p w14:paraId="3A92FDA6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אנימציה קלאסית בשימוש קלאסי, </w:t>
      </w:r>
      <w:proofErr w:type="spellStart"/>
      <w:r>
        <w:rPr>
          <w:color w:val="000000"/>
          <w:sz w:val="24"/>
          <w:szCs w:val="24"/>
        </w:rPr>
        <w:t>TVPaint</w:t>
      </w:r>
      <w:proofErr w:type="spellEnd"/>
      <w:r>
        <w:rPr>
          <w:color w:val="000000"/>
          <w:sz w:val="24"/>
          <w:szCs w:val="24"/>
        </w:rPr>
        <w:t xml:space="preserve"> Pro</w:t>
      </w:r>
      <w:r>
        <w:rPr>
          <w:color w:val="000000"/>
          <w:sz w:val="24"/>
          <w:szCs w:val="24"/>
          <w:rtl/>
        </w:rPr>
        <w:t xml:space="preserve"> ו-</w:t>
      </w:r>
      <w:r>
        <w:rPr>
          <w:color w:val="000000"/>
          <w:sz w:val="24"/>
          <w:szCs w:val="24"/>
        </w:rPr>
        <w:t>Adobe Flash</w:t>
      </w:r>
      <w:r>
        <w:rPr>
          <w:color w:val="000000"/>
          <w:sz w:val="24"/>
          <w:szCs w:val="24"/>
          <w:rtl/>
        </w:rPr>
        <w:t>.</w:t>
      </w:r>
    </w:p>
    <w:p w14:paraId="34199294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rtl/>
        </w:rPr>
        <w:t>אנימצית</w:t>
      </w:r>
      <w:proofErr w:type="spellEnd"/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>Stop-Motion</w:t>
      </w:r>
      <w:r>
        <w:rPr>
          <w:color w:val="000000"/>
          <w:sz w:val="24"/>
          <w:szCs w:val="24"/>
          <w:rtl/>
        </w:rPr>
        <w:t xml:space="preserve"> בשימוש בתוכנת </w:t>
      </w:r>
      <w:proofErr w:type="spellStart"/>
      <w:r>
        <w:rPr>
          <w:color w:val="000000"/>
          <w:sz w:val="24"/>
          <w:szCs w:val="24"/>
        </w:rPr>
        <w:t>AnimatorDC</w:t>
      </w:r>
      <w:proofErr w:type="spellEnd"/>
      <w:r>
        <w:rPr>
          <w:color w:val="000000"/>
          <w:sz w:val="24"/>
          <w:szCs w:val="24"/>
        </w:rPr>
        <w:t xml:space="preserve"> Stop Motion</w:t>
      </w:r>
      <w:r>
        <w:rPr>
          <w:color w:val="000000"/>
          <w:sz w:val="24"/>
          <w:szCs w:val="24"/>
          <w:rtl/>
        </w:rPr>
        <w:t>.</w:t>
      </w:r>
    </w:p>
    <w:p w14:paraId="54191739" w14:textId="5A13F580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אנימציית 3</w:t>
      </w: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  <w:rtl/>
        </w:rPr>
        <w:t xml:space="preserve"> בשימוש  </w:t>
      </w:r>
      <w:r>
        <w:rPr>
          <w:color w:val="000000"/>
          <w:sz w:val="24"/>
          <w:szCs w:val="24"/>
        </w:rPr>
        <w:t>Autodesk Maya</w:t>
      </w:r>
      <w:r>
        <w:rPr>
          <w:color w:val="000000"/>
          <w:sz w:val="24"/>
          <w:szCs w:val="24"/>
          <w:rtl/>
        </w:rPr>
        <w:t>.</w:t>
      </w:r>
    </w:p>
    <w:p w14:paraId="619CCF47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למידת סיכום תולדות הקולנוע והטלוויזיה.</w:t>
      </w:r>
    </w:p>
    <w:p w14:paraId="57C8D45F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צילום וידאו וסטילס ושימוש בציודים הנדרשים לשם ביצוע הצילומים.</w:t>
      </w:r>
    </w:p>
    <w:p w14:paraId="4E882AD6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איור וציור קלאסי וממוחשב.</w:t>
      </w:r>
    </w:p>
    <w:p w14:paraId="58E023EA" w14:textId="6B3512DC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עריכת וידאו וסאונד בעזרת </w:t>
      </w:r>
      <w:r>
        <w:rPr>
          <w:color w:val="000000"/>
          <w:sz w:val="24"/>
          <w:szCs w:val="24"/>
        </w:rPr>
        <w:t>After Effect</w:t>
      </w:r>
      <w:r>
        <w:rPr>
          <w:color w:val="000000"/>
          <w:sz w:val="24"/>
          <w:szCs w:val="24"/>
          <w:rtl/>
        </w:rPr>
        <w:t xml:space="preserve"> ו-</w:t>
      </w:r>
      <w:r>
        <w:rPr>
          <w:color w:val="000000"/>
          <w:sz w:val="24"/>
          <w:szCs w:val="24"/>
        </w:rPr>
        <w:t>Final Cut</w:t>
      </w:r>
      <w:r>
        <w:rPr>
          <w:color w:val="000000"/>
          <w:sz w:val="24"/>
          <w:szCs w:val="24"/>
          <w:rtl/>
        </w:rPr>
        <w:t>.</w:t>
      </w:r>
    </w:p>
    <w:p w14:paraId="29CEAF7C" w14:textId="5327BDBB" w:rsidR="0016426F" w:rsidRDefault="0016426F">
      <w:pPr>
        <w:bidi/>
        <w:rPr>
          <w:sz w:val="24"/>
          <w:szCs w:val="24"/>
        </w:rPr>
      </w:pPr>
    </w:p>
    <w:p w14:paraId="792EFBF7" w14:textId="1900F01C" w:rsidR="0016426F" w:rsidRDefault="0016426F">
      <w:pPr>
        <w:bidi/>
        <w:rPr>
          <w:sz w:val="24"/>
          <w:szCs w:val="24"/>
        </w:rPr>
      </w:pPr>
    </w:p>
    <w:p w14:paraId="1A851D5B" w14:textId="77777777" w:rsidR="0016426F" w:rsidRDefault="0016426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960"/>
        <w:rPr>
          <w:color w:val="000000"/>
          <w:sz w:val="24"/>
          <w:szCs w:val="24"/>
        </w:rPr>
      </w:pPr>
    </w:p>
    <w:p w14:paraId="7FC3F1D0" w14:textId="4A3B005E" w:rsidR="0016426F" w:rsidRDefault="0005458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2954"/>
        <w:rPr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hidden="0" allowOverlap="1" wp14:anchorId="6E5F9A4E" wp14:editId="015054D5">
            <wp:simplePos x="0" y="0"/>
            <wp:positionH relativeFrom="column">
              <wp:posOffset>4486275</wp:posOffset>
            </wp:positionH>
            <wp:positionV relativeFrom="paragraph">
              <wp:posOffset>-364490</wp:posOffset>
            </wp:positionV>
            <wp:extent cx="2372995" cy="10175358"/>
            <wp:effectExtent l="0" t="0" r="0" b="0"/>
            <wp:wrapNone/>
            <wp:docPr id="1" name="image1.png" descr="C:\Users\NOC\AppData\Local\Microsoft\Windows\INetCache\Content.Word\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NOC\AppData\Local\Microsoft\Windows\INetCache\Content.Word\2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72995" cy="10175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B5A27">
        <w:rPr>
          <w:b/>
          <w:color w:val="000000"/>
          <w:sz w:val="24"/>
          <w:szCs w:val="24"/>
          <w:rtl/>
        </w:rPr>
        <w:t>לימודי חובה</w:t>
      </w:r>
    </w:p>
    <w:p w14:paraId="1B20BCE3" w14:textId="77777777" w:rsidR="0016426F" w:rsidRDefault="007B5A2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2954"/>
        <w:rPr>
          <w:color w:val="808080"/>
          <w:sz w:val="18"/>
          <w:szCs w:val="18"/>
        </w:rPr>
      </w:pPr>
      <w:r>
        <w:rPr>
          <w:color w:val="000000"/>
          <w:sz w:val="24"/>
          <w:szCs w:val="24"/>
        </w:rPr>
        <w:tab/>
      </w:r>
      <w:r>
        <w:rPr>
          <w:color w:val="808080"/>
          <w:sz w:val="18"/>
          <w:szCs w:val="18"/>
          <w:rtl/>
        </w:rPr>
        <w:t>1996 – 2007, 12 שנות לימוד חובה.</w:t>
      </w:r>
    </w:p>
    <w:p w14:paraId="51FB21E9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>בית ספר דגניה – באר שבע</w:t>
      </w:r>
    </w:p>
    <w:p w14:paraId="2A50D27E" w14:textId="4A62D776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>בית ספר אשכול – באר שבע</w:t>
      </w:r>
    </w:p>
    <w:p w14:paraId="79A8065C" w14:textId="77777777" w:rsidR="0016426F" w:rsidRDefault="007B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>תיכון עירוני ע"ש יצחק רגר, באר שבע. מגמה ביולוגית כימית – בגרות מלאה.</w:t>
      </w:r>
    </w:p>
    <w:p w14:paraId="3E08E86A" w14:textId="6928CFC5" w:rsidR="0016426F" w:rsidRDefault="0016426F">
      <w:pPr>
        <w:pBdr>
          <w:bottom w:val="single" w:sz="6" w:space="1" w:color="000000"/>
        </w:pBdr>
        <w:bidi/>
        <w:ind w:left="2529"/>
        <w:rPr>
          <w:sz w:val="18"/>
          <w:szCs w:val="18"/>
        </w:rPr>
      </w:pPr>
    </w:p>
    <w:p w14:paraId="76C9010C" w14:textId="77777777" w:rsidR="0016426F" w:rsidRDefault="0016426F">
      <w:pPr>
        <w:bidi/>
        <w:ind w:left="2529"/>
        <w:rPr>
          <w:sz w:val="18"/>
          <w:szCs w:val="18"/>
        </w:rPr>
      </w:pPr>
    </w:p>
    <w:p w14:paraId="183A21B2" w14:textId="77777777" w:rsidR="0016426F" w:rsidRDefault="007B5A27">
      <w:pPr>
        <w:bidi/>
        <w:ind w:left="2529"/>
        <w:rPr>
          <w:sz w:val="24"/>
          <w:szCs w:val="24"/>
        </w:rPr>
      </w:pPr>
      <w:r>
        <w:rPr>
          <w:sz w:val="24"/>
          <w:szCs w:val="24"/>
          <w:rtl/>
        </w:rPr>
        <w:t>גמישה, לומדת מהר, חרוצה, רצינית ואמינה.</w:t>
      </w:r>
    </w:p>
    <w:p w14:paraId="092B78B8" w14:textId="77777777" w:rsidR="0016426F" w:rsidRDefault="007B5A27">
      <w:pPr>
        <w:bidi/>
        <w:ind w:left="2529"/>
        <w:rPr>
          <w:sz w:val="24"/>
          <w:szCs w:val="24"/>
        </w:rPr>
      </w:pPr>
      <w:r>
        <w:rPr>
          <w:sz w:val="24"/>
          <w:szCs w:val="24"/>
          <w:rtl/>
        </w:rPr>
        <w:t>פטורה משירות ביטחון.</w:t>
      </w:r>
    </w:p>
    <w:p w14:paraId="63C2D028" w14:textId="77777777" w:rsidR="0016426F" w:rsidRDefault="007B5A27">
      <w:pPr>
        <w:bidi/>
        <w:ind w:left="2529"/>
        <w:rPr>
          <w:sz w:val="24"/>
          <w:szCs w:val="24"/>
        </w:rPr>
      </w:pPr>
      <w:r>
        <w:rPr>
          <w:sz w:val="24"/>
          <w:szCs w:val="24"/>
          <w:rtl/>
        </w:rPr>
        <w:t xml:space="preserve">אוהבת משחקי מחשב, סרטים, מוזיקה תזמורתית ובכלל. </w:t>
      </w:r>
    </w:p>
    <w:p w14:paraId="43B879E7" w14:textId="71865A16" w:rsidR="0016426F" w:rsidRPr="00054585" w:rsidRDefault="0016426F">
      <w:pPr>
        <w:bidi/>
        <w:ind w:left="2529"/>
        <w:rPr>
          <w:sz w:val="24"/>
          <w:szCs w:val="24"/>
        </w:rPr>
      </w:pPr>
      <w:bookmarkStart w:id="0" w:name="_heading=h.gjdgxs" w:colFirst="0" w:colLast="0"/>
      <w:bookmarkEnd w:id="0"/>
    </w:p>
    <w:sectPr w:rsidR="0016426F" w:rsidRPr="00054585">
      <w:pgSz w:w="12240" w:h="15840"/>
      <w:pgMar w:top="568" w:right="1325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276B"/>
    <w:multiLevelType w:val="multilevel"/>
    <w:tmpl w:val="C75C8A1A"/>
    <w:lvl w:ilvl="0"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num w:numId="1" w16cid:durableId="212746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6F"/>
    <w:rsid w:val="00054585"/>
    <w:rsid w:val="0016426F"/>
    <w:rsid w:val="007B5A27"/>
    <w:rsid w:val="00A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6160"/>
  <w15:docId w15:val="{875C4C1E-D3D2-4BFE-AA76-174D17E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Ym6FdtP2skkedN8I2/69xhMJpQ==">CgMxLjAyCGguZ2pkZ3hzOAByITFaUHUtZDRLRnlLRlZkRzZteXRtTzhEcWY4RkxZR3p1dg==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Anastacia Siniagovski</cp:lastModifiedBy>
  <cp:revision>4</cp:revision>
  <dcterms:created xsi:type="dcterms:W3CDTF">2023-12-27T21:41:00Z</dcterms:created>
  <dcterms:modified xsi:type="dcterms:W3CDTF">2024-05-09T13:12:00Z</dcterms:modified>
</cp:coreProperties>
</file>