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这一切向外开拓的技术与工具体系，本是人类内在倾向的延伸。它们改变了人的生存条件，人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这一切起伏，皆有起点与终点。然而，那个能够了知这一切起伏更替的存在——在此不妨借用一个词，称之为“觉知”——却绝非另一项在特定时刻被触发、在特定时刻结束的生理活动。它没有被开启的瞬间，也没有随之关闭的终点，更不存在一种“刚刚赶来、随后又离开”的动作形态。外部研究能够逐渐揭示心智运作的规律，但客观知识的丰富，并不能代替我们在念头生起之时，对自身内在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语言表述在这里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。可事实恰恰相反，它并非“我”所拥有的某件工具，而是容纳了这一切，自身却无来无去的背景。</w:t>
      </w:r>
    </w:p>
    <w:p>
      <w:pPr>
        <w:pStyle w:val="BodyText"/>
      </w:pPr>
      <w:r>
        <w:t xml:space="preserve">前面所说的迷失恰恰发生在这里：面对那些浮现出来的情绪、念头等，心极容易在这个过程中陷入一种深深的“认取”——就如水中之月，波澜一起便随之晃荡，那终究只是倒影，而月还是月；可我们却不自觉地将影子当了真，被其牵动。一旦某种看法被“执以为实”，心便不再自由，便会随着它们的起落流转不息。我们误将这些被觉察到的客体痕迹当成了实体，却遗忘了那个能够容纳并照见这一切的本来面目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甚至当我们试图引导他人时，若是把“高明的见地”立在心头，滋生出优越与自得，心中妄立人设，便已悄然住进了所执之境，认妄为真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不是死守某种“清净的状态”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意味着让人什么都不去想、对世间的一切无动于衷，更不是走向消极避世。恰恰相反，当心不再让掠过的念头与境遇反客为主时，我们反而能更纯粹地投入日常生活：面对问题，依然基于现状做出最清晰的判断与抉择；该承担时全然承担，该行动时专注行动，事过之后心中无所挂碍。面对万事万物，包括自己的所思所想，既不抗拒它们的显现，也不随之迁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</w:t>
      </w:r>
    </w:p>
    <w:p>
      <w:pPr>
        <w:pStyle w:val="BodyText"/>
      </w:pPr>
      <w:r>
        <w:t xml:space="preserve">在向外走得无比遥远的时代，回过头来看清一念初起的地方，便是看清了我们与这个世界真正的来处。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2026-10-16T05:42:59Z</dcterms:created>
  <dcterms:modified xsi:type="dcterms:W3CDTF">2026-10-16T05:42:59Z</dcterms:modified>
  <dc:subject>内容版本 05c0c5fbfb16-38857127989-1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