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效率也在持续提升。特别是进入人工智能时代之后，许多技术的演进，展现出了过去未曾有过的速度。人们能够解决更复杂的问题，创造更完善的工具，获得更丰富的知识，也能够以过去难以想象的方式重塑人们的生活体验。</w:t>
      </w:r>
    </w:p>
    <w:p>
      <w:pPr>
        <w:pStyle w:val="BodyText"/>
      </w:pPr>
      <w:r>
        <w:t xml:space="preserve">然而，技术与工具的突飞猛进，改变的是人类的生存条件与体验形式，而人本身并没有本质变化。两千多年前的人会焦虑，会恐惧，会心生爱憎，如今的我们一样也不少。无论技术发展到何种程度，无论生活方式如何变迁，那些在我们内心深处的潜在倾向，始终未曾改变：我们对所思所感的认取从未停止——当念头或情绪升起时，心里产生依附趋向并赋予其“实有性”，便不可避免地受其牵引。</w:t>
      </w:r>
    </w:p>
    <w:p>
      <w:pPr>
        <w:pStyle w:val="BodyText"/>
      </w:pPr>
      <w:r>
        <w:t xml:space="preserve">随着脑科学与认知科学的深化，人类正逐步解构大脑的运作规律。但通过实验、仪器与数据去认识其中的机制，与在活生生的生命历程中看清自己，完全是两回事。科学探索所捕捉与建模的，往往是那些在大脑中发生、变化并最终归于平息的生理信号——一个念头的闪现与消退，一种情绪的激活与平复，乃至注意力的聚集与涣散。但外部研究无论如何揭示心智运作的规律，客观知识的丰富，并不能代替我们在念头生起之时对自身活动的即时照看，更无法免除我们在具体境遇中，因不断认取所思所感而陷入的种种迷失。</w:t>
      </w:r>
    </w:p>
    <w:p>
      <w:pPr>
        <w:pStyle w:val="BodyText"/>
      </w:pPr>
      <w:r>
        <w:t xml:space="preserve">需要注意的是，这种对自身的照看，语言表述往往容易被误解。无论是用‘觉知’还是其他类似的字眼，或者刻意去思考和感知这种内观的行为，我们都很可能顺着习惯，把它理解为“我所具备的某种能力”——就像我拥有一双腿、拥有视力或判断能力一样。这样一来，心中便又悄然立起了一个拥有能力的“我”，和一个被展现出来的“功能”，已是又一重细微的认取。</w:t>
      </w:r>
    </w:p>
    <w:p>
      <w:pPr>
        <w:pStyle w:val="BodyText"/>
      </w:pPr>
      <w:r>
        <w:t xml:space="preserve">迷失也恰恰发生在这里：面对那些浮现出来的念头、情绪，心极容易在这个过程中陷入一种深深的“认取”——就如水中之月，波澜一起便随之晃荡，那终究只是倒影，可我们却不自觉地将震荡的影子当了真。一旦某种看法被“执以为实”，心便不再自由，便会随着它们的起落流转不息。我们误将这些被觉察到的对象痕迹当成了实体，却未曾看清，那些牵动心弦的风浪起伏，本就无处依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“认影为真”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超然的精神境界或某种解脱之道。然而，从追求物质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已再次住进了所执之境，认妄为真。这正是《金刚经》里所提醒的“法尚应舍，何况非法”——真正的清醒，不是自己建立一套无懈可击的解释逻辑，更不是守着某种自居高深的境界。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2026-10-16T15:29:21Z</dcterms:created>
  <dcterms:modified xsi:type="dcterms:W3CDTF">2026-10-16T15:29:21Z</dcterms:modified>
  <dc:subject>内容版本 1dae217024ab-38924239086-1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