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推演万物运行的规律，构建庞大的知识与技术体系。人类向外的探寻日新月异，对世间万象的掌控与理解也越来越深。然而，当我们笃定地审视着眼前的万事万物时，对于那个“正在认识世界的自己”，我们究竟了解多少？我们凭借既有的认知去理解世界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在意、较真与追逐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站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再次变成一种新的倚靠。一旦心里把它当成脚下的石头、变成必须站稳的落脚点，便同样会让人失去自由。许多人以为摆脱束缚的方式是远离世俗、放弃追求，或是转而去寻求超然的精神境界与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，即如《金刚经》中所讲的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我们眼前现代文明的社会制度、工具体系与运转秩序。所谓“因缘和合”，也从来不是神秘的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2026-10-23T15:26:26Z</dcterms:created>
  <dcterms:modified xsi:type="dcterms:W3CDTF">2026-10-23T15:26:26Z</dcterms:modified>
  <dc:subject>内容版本 d866a67947fc-39978160859-1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