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其源头本身就是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。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被无意识地固化为为“我”所属时，心便会随之流转不息，不知不觉受其牵引，却唯独遗忘了那个能够感知这一切的本来面目。这并不是某个时代独有的问题，社会制度可以变迁，科技与知识体系可以不断重塑，但只要这种向外抓取并受其牵动的倾向未被自己看清，生命的根本困惑就始终未曾改变。这并不是某个时代独有的问题，社会制度可以变迁，科技与知识体系可以不断重塑，但只要这种向外攀附、认影为真的根本错位未被看清，生命的困惑就始终未曾改变，人也便在不知不觉中活在了层层叠叠的颠倒之中。</w:t>
      </w:r>
    </w:p>
    <w:p>
      <w:pPr>
        <w:pStyle w:val="BodyText"/>
      </w:pPr>
      <w:r>
        <w:t xml:space="preserve">这种向内的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2026-10-15T09:36:39Z</dcterms:created>
  <dcterms:modified xsi:type="dcterms:W3CDTF">2026-10-15T09:36:39Z</dcterms:modified>
  <dc:subject>内容版本 7a1ff4bd0391-38714109565-1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