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类文明演进的过程，也是在不断认识世界的过程。从推演万物运行的规律、构建庞大的知识与技术体系，到借助精密的工具观测大脑与意识的机制，人类向外的探寻可谓日新月异，对世间万象的掌控与理解也越来越深入。然而，当我们笃定地审视着眼前的万事万物时，对于那个“正在认识世界的自己”，我们究竟了解多少？我们凭借既有的认知去理解世间、衡量苦乐、确立价值，却很少停下来追问：认识世界，与世界本身，真的是同一件事吗？</w:t>
      </w:r>
    </w:p>
    <w:p>
      <w:pPr>
        <w:pStyle w:val="BodyText"/>
      </w:pPr>
      <w:r>
        <w:t xml:space="preserve">在日常的经历、思考与感受中，每个人都在不知不觉间建立起一套属于自己的认知，并自然而然地将其当成事物本来的样子。人们外在的处世方式千差万别，所求所重也各有不同：有人依循现成的规矩安身立命，有人倚仗敏锐的思辨探寻究竟；有人在世俗的追逐中确立价值，有人在自我的天地里独守清宁。</w:t>
      </w:r>
    </w:p>
    <w:p>
      <w:pPr>
        <w:pStyle w:val="BodyText"/>
      </w:pPr>
      <w:r>
        <w:t xml:space="preserve">人活在世上，总需要有所寄托、有所依附，才能安放自己的存在。这就好比踩着石头过河，只有落到下一块石头上，才敢迈开另一只脚。当面对外界的环境与评价，或是内心的观念与情绪时，心总会习惯性地在上面落脚、将其认下；待站稳之后，把重心托付其上，我们便会把所认下的当成本该如此。这种“步步认取”的内在倾向往往很难被察觉，世间所有的在意、较真与追逐，回过头看，最初其实都只是从这心头轻轻落下的第一步开始的。在这个过程中，极为隐蔽的，就是我们不知不觉认下了一个以“我”为中心的视角，心在“我”上安了家，一切悲喜与奔忙都围着“我”转。但往回看，这个“我”的概念也是在一次次落脚与确认中被建立起来的。原本只是心头自然起落的活动，只因我们步步停驻、将其认作站稳的基石，反倒让自己处处受其牵引，陷入了画地为牢的束缚之中。</w:t>
      </w:r>
    </w:p>
    <w:p>
      <w:pPr>
        <w:pStyle w:val="BodyText"/>
      </w:pPr>
      <w:r>
        <w:t xml:space="preserve">这并不是某个时代独有的问题。社会制度可以变迁，科技与知识体系可以不断重塑，但只要这种将心头所认当成必然的根本错位未被看清，生命的困惑就始终未曾改变，人也便在不知不觉中，活在了层层叠叠的颠倒之中。</w:t>
      </w:r>
    </w:p>
    <w:p>
      <w:pPr>
        <w:pStyle w:val="BodyText"/>
      </w:pPr>
      <w:r>
        <w:t xml:space="preserve">面对这种困境，向内的反观与探寻在人类历史上从未中断过。它的特殊与困难之处在于，我们太容易把“看清自己”再次变成一种新的倚靠。一旦心里把它当成脚下的石头、变成必须站稳的落脚点，便同样会让人失去自由。许多人以为摆脱束缚的方式是远离世俗、放弃追求，或是转而去寻求超然的精神境界与某种解脱之道。然而，从追求世俗转向追求超脱，如果内心仍然依赖一个“所求之境”来安放自我，那么这种转向在本质上并没有发生改变。</w:t>
      </w:r>
    </w:p>
    <w:p>
      <w:pPr>
        <w:pStyle w:val="BodyText"/>
      </w:pPr>
      <w:r>
        <w:t xml:space="preserve">甚至当我们自以为“看清了”这些机制，在心头竖起一个“清醒者”的形象，对自以为沉迷其中的世人滋生出隐秘的优越与评判，便也只是踩在了另一块石头上。这正是《金刚经》里所提醒的“法尚应舍，何况非法”。真正的清醒，不是建立一套无懈可击的解释逻辑，更不是守着某种自居高深的境界，而是彻底看清心对一切外物与观念的黏着：既不被世俗的得失困住，也不被自己所认定的道理困住，更不被那个自认为已经明白道理的“自己”困住。</w:t>
      </w:r>
    </w:p>
    <w:p>
      <w:pPr>
        <w:pStyle w:val="BodyText"/>
      </w:pPr>
      <w:r>
        <w:t xml:space="preserve">这绝非让人什么都不去想，走向消极避世；也绝不仅是现代语境下“专注的执行力”与“事后豁达的心态”，更不是剔除温度、计算得失的冰冷决策。若是理解为冷漠无感，便是沉浸在虚无的感受之中；若是降格为高效处世，则依旧困在利害的算计之中。无论是逃避世事的“冷漠”，还是玩转世故的“通达”，二者形式虽异，本质上都是在向外认取、向内立我。</w:t>
      </w:r>
    </w:p>
    <w:p>
      <w:pPr>
        <w:pStyle w:val="BodyText"/>
      </w:pPr>
      <w:r>
        <w:t xml:space="preserve">当心不再于任何一端固执立足时，便无需去防御、维系和证明那个“自我”。面对万事万物，褪去了“利害”与“物我界限”的阻隔，心才真正恢复了彻底的敏锐与自由：不滞于一物，故能应照万物——遇深陷苦难者，可春风化雨；遇肆意妄为者，可迎头棒喝；遇因缘未至者，知时知量、不妄作强求。不是刻意为之的作为，而是本性的自然流露。这也是《金刚经》中“应无所住而生其心”的真意。</w:t>
      </w:r>
    </w:p>
    <w:p>
      <w:pPr>
        <w:pStyle w:val="BodyText"/>
      </w:pPr>
      <w:r>
        <w:t xml:space="preserve">由此再来看这个世界，我们看到的将不再是一个外在于己的环境。我们眼前现代文明的社会制度、工具体系与运转秩序，就是千百年来无数个体的层层“认取”相互共振、纠缠而催生的产物。所谓“因缘和合”，也从来不是神秘的玄说，而正是这套以内在认取为锚点编织而成的巨大生命网络。</w:t>
      </w:r>
    </w:p>
    <w:p>
      <w:pPr>
        <w:pStyle w:val="BodyText"/>
      </w:pPr>
      <w:r>
        <w:t xml:space="preserve">在这个向外走得过于遥远的时代，回过头来看清一念初起的地方，不仅是在看清我们自己，更是在看清我们眼中这个世界的来处。我们对世界的认识越来越深入，可我们真的分得清，眼前的世界，与心中的世界吗？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2026-10-23T06:37:52Z</dcterms:created>
  <dcterms:modified xsi:type="dcterms:W3CDTF">2026-10-23T06:37:52Z</dcterms:modified>
  <dc:subject>内容版本 b96265ce09df-39912566636-1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