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探索万物运行的规律，构建庞大的知识与工具体系，对世间万象的掌控与理解越来越全面。然而，当我们面对周边的一切时，对于那个“正在认识世界的自己”，我们究竟了解多少？我们凭借既有的认知去理解事物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成的规矩安身立命，有人倚仗敏锐的思辨探寻究竟；有人在世俗的追逐中确立价值，有人在自我的天地里独守清宁。表现虽然千差万别，内里却有一个共同的动向：人活在世上，总需要有所寄托、有所依附，才能安放自己的存在。这就好比踩着石头过河，只有落到下一块石头上，才敢迈开另一只脚。</w:t>
      </w:r>
    </w:p>
    <w:p>
      <w:pPr>
        <w:pStyle w:val="BodyText"/>
      </w:pPr>
      <w:r>
        <w:t xml:space="preserve">当面对外界的环境与评价，或是内心的观念与情绪时，心总会习惯性地在上面落脚、将其认下；待站稳之后，把重心托付其上，我们便会把所认下的当成本该如此。这心头的一步，姑且称之为“认取”。它往往不易被察觉，等察觉时，心通常已经在某处扎了根。世间所有的爱憎、计较与成见，最初其实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与确认中被建立起来的。原本只是心头自然起落的活动，只因我们步步停驻、将其认作立足的基石，反倒让自己处处受其牵引，陷入了画地为牢的束缚之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当成新的落脚点，一旦停驻其上、认以为实，接下来的“努力”，就如同妄想去捞水中之月、取镜中之花，终是认影为真，实无可得。同样，若是一心远离世俗、放弃追求，或是转而去寻求超然的精神境界与解脱之道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，可与其同行，也不妄作强求。不是刻意为之的作为，而是本源自性的流露，如《金刚经》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现代文明的价值标准、社会秩序与工具体系。所谓“因缘和合”，也从来不是神秘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2026-10-24T12:44:11Z</dcterms:created>
  <dcterms:modified xsi:type="dcterms:W3CDTF">2026-10-24T12:44:11Z</dcterms:modified>
  <dc:subject>内容版本 7523f0d8cd54-40094942915-1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