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推演万物运行的规律，构建庞大的知识与技术体系。人类向外的探寻日新月异，对世间万象的掌控与理解也越来越深。然而，当我们笃定地审视着眼前的万事万物时，对于那个“正在认识世界的自己”，我们究竟了解多少？我们凭借既有的认知去理解世界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在意、较真与追逐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站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再次变成一种新的倚靠。一旦心里把它当成脚下的石头、变成必须站稳的落脚点，便同样会让人失去自由。许多人以为摆脱束缚的方式是远离世俗、放弃追求，或是转而去寻求超然的精神境界与解脱之道。然而，从追求世俗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所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，即如《金刚经》中所讲的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我们眼前现代文明的社会制度、评价标准与工具体系。所谓“因缘和合”，也从来不是神秘的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2026-10-24T00:32:39Z</dcterms:created>
  <dcterms:modified xsi:type="dcterms:W3CDTF">2026-10-24T00:32:39Z</dcterms:modified>
  <dc:subject>内容版本 e32dbd1f4183-40045440952-1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