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效率也在持续提升。特别是进入人工智能时代之后，许多技术的演进，展现出了过去未曾有过的速度。人们能够解决更复杂的问题，创造更完善的工具，获得更丰富的知识，也能够以过去难以想象的方式重塑人们的生活体验。</w:t>
      </w:r>
    </w:p>
    <w:p>
      <w:pPr>
        <w:pStyle w:val="BodyText"/>
      </w:pPr>
      <w:r>
        <w:t xml:space="preserve">这个时代很容易产生的错觉，是把工具的进步，当成了人的进步。两千多年前的人会焦虑，会恐惧，如今的我们一样也不少。工具在变，但人心对“自我的执持”从未减少。单就维系生命而言，所需很简单：温饱、避寒、一夜安寝，自然生存本就如此朴素，可人活在世上所依赖的远不止于此。生存之所以沉重，从不单是因为维系生命的困难，而是因为无论处境是富是贫，心都在竭力维系那个“我”的存续；资源匮乏时，它表现为对生命威胁的对抗；资源富足时，这股抗拒虚无的张力并未止息，只是化为了对体面、价值与重量的确证；财富、功名、权位、认可、理解、关爱......这些依赖与所求看似五花八门，但深究其底，全都指向同一个核心：对自我价值的衡量与确证。人真正耗费毕生心力的，是害怕这个“自我”在世间失去意义、体面与重量；</w:t>
      </w:r>
    </w:p>
    <w:p>
      <w:pPr>
        <w:pStyle w:val="BodyText"/>
      </w:pPr>
      <w:r>
        <w:t xml:space="preserve">其实，人生中的种种追求与社会层面的评价体系，只是我们内心倾向的一种外在延伸；而这种倾向，每时每刻都在发生。其中最深层、也最隐蔽的，是我们始终默认了一个以“我”为中心的第一人称视角——心不知不觉在“我”上安了家，并以此为枢纽去看待一切。于是，在日常的每一刻，当念头起起落落，心便习惯性地落入那些与“我”相关的所见所闻、所思所感之中。一旦心在上面落脚、产生依附并赋予其“实有性”，便会引发后续一连串的起落、停驻与流转：顺应“我”的倾向便生出依恋，违逆“我”的倾向便生出对抗，以此竭力维系心中那个“我”的稳固。由这一个支点出发，相续不断的判断、权衡、情绪与取舍便念念迁流，层层推演，轮转不停，不仅左右着当下的悲喜，更驱动着我们的追求目标与人生走向。</w:t>
      </w:r>
      <w:r>
        <w:rPr>
          <w:bCs/>
          <w:b/>
        </w:rPr>
        <w:t xml:space="preserve">然而追根溯源，就连这个被我们百般维护的“我”，本身也是这种内在倾向的产物——心习惯了将原本流动、暂时的现象当成固定不变的实体，于是将自身连续的感受与记忆打包，认取为了一个绝对真实的中心。</w:t>
      </w:r>
      <w:r>
        <w:t xml:space="preserve">这一切原本只是心头自然升起又回落的活动，只因心的步步停驻，反倒成了支配生命的实体，让人不可避免地受其牵引。</w:t>
      </w:r>
    </w:p>
    <w:p>
      <w:pPr>
        <w:pStyle w:val="BodyText"/>
      </w:pPr>
      <w:r>
        <w:t xml:space="preserve">需要注意的是，这种对自身的照看，语言表述往往容易被误解。无论是用‘觉知’还是其他类似的字眼，或者刻意去思考和感知这种内观的行为，我们都很可能顺着习惯，把它理解为“我所具备的某种能力”——就像我拥有一双腿、拥有视力或判断能力一样。这样一来，心中便又悄然立起了一个拥有能力的“我”，和一个被展现出来的“功能”，已是又一重细微的认取。</w:t>
      </w:r>
    </w:p>
    <w:p>
      <w:pPr>
        <w:pStyle w:val="BodyText"/>
      </w:pPr>
      <w:r>
        <w:t xml:space="preserve">迷失也恰恰发生在这里：面对那些浮现出来的念头、情绪，心极容易在这个过程中陷入一种深深的“认取”——就如水中之月，波澜一起便随之晃荡，那终究只是倒影，可我们却不自觉地将震荡的影子当了真。一旦某种看法被“执以为实”，心便不再自由，便会随着它们的起落流转不息。我们误将这些被觉察到的对象痕迹当成了实体，却未曾看清，那些牵动心弦的风浪起伏，本就无处依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“认影为真”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已再次住进了所执之境，认妄为真。这正是《金刚经》里所提醒的“法尚应舍，何况非法”——真正的清醒，不是自己建立一套无懈可击的解释逻辑，更不是守着某种自居高深的境界。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2026-10-19T05:20:11Z</dcterms:created>
  <dcterms:modified xsi:type="dcterms:W3CDTF">2026-10-19T05:20:11Z</dcterms:modified>
  <dc:subject>内容版本 09a8feea6c5e-39203929509-1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