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生活的效率也在持续提升。尤其进入人工智能时代之后，许多技术的进步可能比以往任何时候都更加迅速。人们能够解决越来越复杂的问题，获得越来越丰富的知识，也能够以过去难以想象的方式改变我们的生活和世界。</w:t>
      </w:r>
    </w:p>
    <w:p>
      <w:pPr>
        <w:pStyle w:val="BodyText"/>
      </w:pPr>
      <w:r>
        <w:t xml:space="preserve">然而，无论技术发展到什么程度，无论生活方式怎么变，不变的是人们依然会有所追求，会陷入攀比，会患得患失，也会因外部的肯定与否定心生爱憎。这些都是人自己产生和面对的日常，而我们往往非常清楚自己当下在追求什么，但很容易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把它变成必须守住的东西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2026-10-13T12:55:53Z</dcterms:created>
  <dcterms:modified xsi:type="dcterms:W3CDTF">2026-10-13T12:55:53Z</dcterms:modified>
  <dc:subject>内容版本 6c67986fa1c1-38400869995-1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