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推演万物运行的规律，构建庞大的知识与技术体系。人类向外的探寻日新月异，对世间万象的掌控与理解也越来越深。然而，当我们笃定地审视着眼前的万事万物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在意、较真与追逐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站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再次变成一种新的倚靠。一旦心里把它当成脚下的石头、变成必须站稳的落脚点，便同样会让人失去自由。许多人以为摆脱束缚的方式是远离世俗、放弃追求，或是转而去寻求超然的精神境界与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，即如《金刚经》中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我们眼前现代文明的价值标准、社会秩序与工具体系。所谓“因缘和合”，也从来不是神秘的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2026-10-24T00:47:09Z</dcterms:created>
  <dcterms:modified xsi:type="dcterms:W3CDTF">2026-10-24T00:47:09Z</dcterms:modified>
  <dc:subject>内容版本 dc3734636bc2-40046612700-1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