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的效率在持续提升。尤其进入人工智能时代之后，许多技术的演进展现出过去任何时代都未曾有过的速度。人们能够解决越来越复杂的问题，获得越来越丰富的知识，也能够以过去难以想象的方式重塑自身的生活与整个世界。</w:t>
      </w:r>
    </w:p>
    <w:p>
      <w:pPr>
        <w:pStyle w:val="BodyText"/>
      </w:pPr>
      <w:r>
        <w:t xml:space="preserve">然而，这一切向外开拓的技术与工具体系，来自于人类内在倾向的延伸。它们改变了生存条件，又在此基础上催生出新的评价体系和新的目标。人们能够做到的事情越来越多，却越来越少有余暇停下来看一眼那个驱动着这一切的源头。无论技术发展到何种程度，无论生活方式如何变迁，那些生命底层的内在倾向与惯性，始终未曾改变：我们对所思所感的认取从未停止——即我们将脑海里浮现的念头、思考、情绪、觉知等，默认当作真实的、属于“我”的东西去攀附、认同并随之起伏的惯性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研究是将研究对象置于“客体”的位置上进行观察与建模；即便研究的是人类心智的机制，它依然是用正在运转的思维，去推演大脑留下的信号与规律。这就如同眼睛试图在镜中寻找眼睛本身；我们在实验里捕捉的，永远只是活动留下的痕迹与影像，依然属于“所思所感”的范畴；甚至当你去“觉察”自己的大脑活动时，那个被你觉察到的“觉察状态”，其实也已经变成了一个影像；而认取这一切的源头，却始终落在了仪器与公式的视野之外。外部研究的进步能够逐渐揭示心智活动的部分机制与规律，但客观知识的丰富，并不能代替我们在念头生起之时，对自身内在活动的即时照看，更无法自动免除个体在具体境遇中的迷失。</w:t>
      </w:r>
    </w:p>
    <w:p>
      <w:pPr>
        <w:pStyle w:val="BodyText"/>
      </w:pPr>
      <w:r>
        <w:t xml:space="preserve">当某种看法被无意识地固化为“我”所属时，心便会随之流转不息，不知不觉受其牵引，并把这些当成真实的生命自体，却唯独遗忘了那个能够觉察这一切的本来面目。这并不是某个时代独有的问题，社会制度可以变迁，科技与知识体系可以不断重塑，但只要这种向外攀附、认影为真的根本错位未被看清，生命的困惑就始终未曾改变，人也便在不知不觉中活在了层层叠叠的认知错位之中。</w:t>
      </w:r>
    </w:p>
    <w:p>
      <w:pPr>
        <w:pStyle w:val="BodyText"/>
      </w:pPr>
      <w:r>
        <w:t xml:space="preserve">对于这个问题的向内反观与探寻，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精神境界或某种解脱之道。然而，从追求物质转向追求超脱，如果内心仍然依赖一个“所求之境”来安放自我，那么这种转向在本质上并没有发生改变。甚至当我们试图引导他人、指出问题时，仍然可能把这些“道理”和“点醒他人”的概念立在心里，隐隐地产生优越感，而恰恰在这时，我们已经悄然迷失于其中。</w:t>
      </w:r>
    </w:p>
    <w:p>
      <w:pPr>
        <w:pStyle w:val="BodyText"/>
      </w:pPr>
      <w:r>
        <w:t xml:space="preserve">所以，《金刚经》里才会讲“法尚应舍，何况非法”——真正的清醒，不是自己建立一套无懈可击的解释逻辑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包括自己的所思所想，既不抗拒它们的显现，也不让它们成为禁锢心灵的牢笼。正如《金刚经》所说“应无所住而生其心”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这一切探索、创造与追逐的起点，始终离不开当下正在感知与思考的这颗心。在向外走得无比遥远的时代，回过头来看清一念初起的地方，便是看清了我们与这个世界真正的来处。因为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2026-10-15T10:11:34Z</dcterms:created>
  <dcterms:modified xsi:type="dcterms:W3CDTF">2026-10-15T10:11:34Z</dcterms:modified>
  <dc:subject>内容版本 995ca2f1c8d9-38718389733-1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