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ACF6" w14:textId="53BF5B3C" w:rsidR="008B0179" w:rsidRPr="00150A45" w:rsidRDefault="00662F0D">
      <w:pPr>
        <w:rPr>
          <w:b/>
          <w:bCs/>
        </w:rPr>
      </w:pPr>
      <w:r w:rsidRPr="00150A45">
        <w:rPr>
          <w:b/>
          <w:bCs/>
        </w:rPr>
        <w:t>ATAC-seq data analysis</w:t>
      </w:r>
    </w:p>
    <w:p w14:paraId="513E039B" w14:textId="4110CA86" w:rsidR="00662F0D" w:rsidRDefault="003B2501">
      <w:proofErr w:type="spellStart"/>
      <w:r>
        <w:t>Fastq</w:t>
      </w:r>
      <w:proofErr w:type="spellEnd"/>
      <w:r>
        <w:t xml:space="preserve"> reads</w:t>
      </w:r>
      <w:r w:rsidR="00662F0D">
        <w:t xml:space="preserve"> were aligned to </w:t>
      </w:r>
      <w:r w:rsidR="00957B1F">
        <w:t xml:space="preserve">with UCSC mm10 with Botwie2 </w:t>
      </w:r>
      <w:r w:rsidR="00957B1F" w:rsidRPr="00150A45">
        <w:rPr>
          <w:highlight w:val="yellow"/>
        </w:rPr>
        <w:t>(</w:t>
      </w:r>
      <w:r w:rsidR="00150A45" w:rsidRPr="00150A45">
        <w:rPr>
          <w:highlight w:val="yellow"/>
        </w:rPr>
        <w:t xml:space="preserve">L. </w:t>
      </w:r>
      <w:proofErr w:type="spellStart"/>
      <w:r w:rsidR="00150A45" w:rsidRPr="00150A45">
        <w:rPr>
          <w:highlight w:val="yellow"/>
        </w:rPr>
        <w:t>Salzberg</w:t>
      </w:r>
      <w:proofErr w:type="spellEnd"/>
      <w:r w:rsidR="00957B1F" w:rsidRPr="00150A45">
        <w:rPr>
          <w:highlight w:val="yellow"/>
        </w:rPr>
        <w:t>)</w:t>
      </w:r>
      <w:r w:rsidR="00957B1F">
        <w:t xml:space="preserve">. </w:t>
      </w:r>
      <w:r>
        <w:t xml:space="preserve">PCR duplicates were removed by </w:t>
      </w:r>
      <w:proofErr w:type="spellStart"/>
      <w:r>
        <w:t>samtools</w:t>
      </w:r>
      <w:proofErr w:type="spellEnd"/>
      <w:r>
        <w:t xml:space="preserve">. </w:t>
      </w:r>
      <w:r w:rsidR="00957B1F">
        <w:t>Peaks were called with MACS2 (</w:t>
      </w:r>
      <w:r w:rsidR="00C37F4D" w:rsidRPr="00C37F4D">
        <w:rPr>
          <w:highlight w:val="yellow"/>
        </w:rPr>
        <w:t>X. S. Liu</w:t>
      </w:r>
      <w:r w:rsidR="00957B1F">
        <w:t xml:space="preserve">). </w:t>
      </w:r>
      <w:r>
        <w:t xml:space="preserve">Bigwig files for ATAC-seq signal visualization on UCSC </w:t>
      </w:r>
      <w:proofErr w:type="spellStart"/>
      <w:r>
        <w:t>genomebrowser</w:t>
      </w:r>
      <w:proofErr w:type="spellEnd"/>
      <w:r>
        <w:t xml:space="preserve"> was generated by converting MACS2 output read pileup file into bigwig files with </w:t>
      </w:r>
      <w:proofErr w:type="spellStart"/>
      <w:r>
        <w:t>bedgraphtobigwig</w:t>
      </w:r>
      <w:proofErr w:type="spellEnd"/>
      <w:r>
        <w:t xml:space="preserve"> from UCSC tools</w:t>
      </w:r>
      <w:r w:rsidR="00406F91">
        <w:t>.</w:t>
      </w:r>
      <w:r>
        <w:t xml:space="preserve"> </w:t>
      </w:r>
      <w:r w:rsidR="00406F91">
        <w:t>P</w:t>
      </w:r>
      <w:r>
        <w:t xml:space="preserve">eaks from all samples were merged to create a common reference peak set using Homer. </w:t>
      </w:r>
      <w:proofErr w:type="spellStart"/>
      <w:r>
        <w:t>HTseq</w:t>
      </w:r>
      <w:proofErr w:type="spellEnd"/>
      <w:r>
        <w:t xml:space="preserve">-count were used to calculate Tn5 insertion site number in </w:t>
      </w:r>
      <w:r w:rsidR="00406F91">
        <w:t>peaks</w:t>
      </w:r>
      <w:r w:rsidR="00C37F4D">
        <w:t xml:space="preserve"> (</w:t>
      </w:r>
      <w:r w:rsidR="00C37F4D" w:rsidRPr="00C37F4D">
        <w:rPr>
          <w:highlight w:val="yellow"/>
        </w:rPr>
        <w:t>W. Huber</w:t>
      </w:r>
      <w:r w:rsidR="00C37F4D">
        <w:t>)</w:t>
      </w:r>
      <w:r>
        <w:t xml:space="preserve">. </w:t>
      </w:r>
      <w:proofErr w:type="spellStart"/>
      <w:r w:rsidR="00EE4E46">
        <w:t>Scikit</w:t>
      </w:r>
      <w:proofErr w:type="spellEnd"/>
      <w:r w:rsidR="00EE4E46">
        <w:t>-learn were used for t-</w:t>
      </w:r>
      <w:proofErr w:type="spellStart"/>
      <w:r w:rsidR="00EE4E46">
        <w:t>sne</w:t>
      </w:r>
      <w:proofErr w:type="spellEnd"/>
      <w:r w:rsidR="00EE4E46">
        <w:t xml:space="preserve"> analysis of Tn5 count matrix to visualize sample similarity</w:t>
      </w:r>
      <w:r w:rsidR="00C37F4D">
        <w:t xml:space="preserve"> (</w:t>
      </w:r>
      <w:r w:rsidR="00C37F4D" w:rsidRPr="00C37F4D">
        <w:rPr>
          <w:highlight w:val="yellow"/>
        </w:rPr>
        <w:t>P. Fabian</w:t>
      </w:r>
      <w:r w:rsidR="00C37F4D">
        <w:t>)</w:t>
      </w:r>
      <w:r w:rsidR="00EE4E46">
        <w:t xml:space="preserve">. </w:t>
      </w:r>
      <w:r w:rsidR="00406F91">
        <w:t xml:space="preserve">For differential analysis, DEseq2 were used to compare Tn5 insertion site numbers in peaks for each </w:t>
      </w:r>
      <w:r w:rsidR="00970CC7">
        <w:t>condition</w:t>
      </w:r>
      <w:r w:rsidR="00C37F4D">
        <w:t xml:space="preserve"> (</w:t>
      </w:r>
      <w:r w:rsidR="001E1D65" w:rsidRPr="001E1D65">
        <w:rPr>
          <w:highlight w:val="yellow"/>
        </w:rPr>
        <w:t>S. Anders</w:t>
      </w:r>
      <w:r w:rsidR="00C37F4D">
        <w:t>)</w:t>
      </w:r>
      <w:r w:rsidR="00406F91">
        <w:t xml:space="preserve">. </w:t>
      </w:r>
      <w:r w:rsidR="00EE4E46">
        <w:t xml:space="preserve">Motif enrichment were performed by Homer, with combination of Homer curated known motif set and motifs from MEME motif database. Family of transcription factors were characterized with information from </w:t>
      </w:r>
      <w:proofErr w:type="spellStart"/>
      <w:r w:rsidR="00EE4E46">
        <w:t>TFclass</w:t>
      </w:r>
      <w:proofErr w:type="spellEnd"/>
      <w:r w:rsidR="00EE4E46">
        <w:t xml:space="preserve"> database</w:t>
      </w:r>
      <w:r w:rsidR="00AC585A">
        <w:t xml:space="preserve"> </w:t>
      </w:r>
      <w:r w:rsidR="00EE4E46" w:rsidRPr="00453CC4">
        <w:rPr>
          <w:highlight w:val="yellow"/>
        </w:rPr>
        <w:t>(</w:t>
      </w:r>
      <w:r w:rsidR="00453CC4" w:rsidRPr="00453CC4">
        <w:rPr>
          <w:highlight w:val="yellow"/>
        </w:rPr>
        <w:t>J. Donitz</w:t>
      </w:r>
      <w:r w:rsidR="00EE4E46">
        <w:t>). Footprint analysis were performed with RGT-hint</w:t>
      </w:r>
      <w:r w:rsidR="001F6D4A">
        <w:t xml:space="preserve"> </w:t>
      </w:r>
      <w:r w:rsidR="00EE4E46" w:rsidRPr="00EC15D5">
        <w:rPr>
          <w:highlight w:val="yellow"/>
        </w:rPr>
        <w:t>(</w:t>
      </w:r>
      <w:r w:rsidR="00EC15D5" w:rsidRPr="00EC15D5">
        <w:rPr>
          <w:highlight w:val="yellow"/>
        </w:rPr>
        <w:t>I. Costa</w:t>
      </w:r>
      <w:r w:rsidR="00EE4E46">
        <w:t xml:space="preserve">). Scripts for analysis are deposited on </w:t>
      </w:r>
      <w:proofErr w:type="spellStart"/>
      <w:r w:rsidR="00EE4E46">
        <w:t>Github</w:t>
      </w:r>
      <w:proofErr w:type="spellEnd"/>
      <w:r w:rsidR="00EE4E46">
        <w:t xml:space="preserve">: </w:t>
      </w:r>
      <w:hyperlink r:id="rId4" w:history="1">
        <w:r w:rsidR="00EE4E46" w:rsidRPr="00EE4E46">
          <w:rPr>
            <w:color w:val="4472C4" w:themeColor="accent1"/>
            <w:u w:val="single"/>
          </w:rPr>
          <w:t>https://github.com/ScrippsPipkinLab/JYC_DataAnalysis</w:t>
        </w:r>
      </w:hyperlink>
      <w:r w:rsidR="00EE4E46" w:rsidRPr="00EE4E46">
        <w:t>.</w:t>
      </w:r>
    </w:p>
    <w:p w14:paraId="083B644C" w14:textId="69836DC8" w:rsidR="00EE4E46" w:rsidRDefault="00EE4E46"/>
    <w:p w14:paraId="72177801" w14:textId="24746696" w:rsidR="00EE4E46" w:rsidRPr="00EC15D5" w:rsidRDefault="00150A45">
      <w:pPr>
        <w:rPr>
          <w:b/>
          <w:bCs/>
        </w:rPr>
      </w:pPr>
      <w:r w:rsidRPr="00EC15D5">
        <w:rPr>
          <w:b/>
          <w:bCs/>
        </w:rPr>
        <w:t>References:</w:t>
      </w:r>
    </w:p>
    <w:p w14:paraId="209056B8" w14:textId="761E314A" w:rsidR="00C37F4D" w:rsidRPr="00EC15D5" w:rsidRDefault="00C37F4D">
      <w:pPr>
        <w:rPr>
          <w:b/>
          <w:bCs/>
        </w:rPr>
      </w:pPr>
      <w:r w:rsidRPr="00EC15D5">
        <w:rPr>
          <w:b/>
          <w:bCs/>
        </w:rPr>
        <w:t>Bowtie2:</w:t>
      </w:r>
    </w:p>
    <w:p w14:paraId="7F5314E6" w14:textId="7F55E25C" w:rsidR="00150A45" w:rsidRPr="00EC15D5" w:rsidRDefault="00150A45" w:rsidP="00150A45">
      <w:r w:rsidRPr="00150A45">
        <w:t xml:space="preserve">Langmead, Ben, and Steven L. </w:t>
      </w:r>
      <w:bookmarkStart w:id="0" w:name="_GoBack"/>
      <w:bookmarkEnd w:id="0"/>
      <w:proofErr w:type="spellStart"/>
      <w:r w:rsidRPr="00150A45">
        <w:t>Salzberg</w:t>
      </w:r>
      <w:proofErr w:type="spellEnd"/>
      <w:r w:rsidRPr="00150A45">
        <w:t>. "Fast gapped-read alignment with Bowtie 2." Nature methods 9.4 (2012): 357.</w:t>
      </w:r>
    </w:p>
    <w:p w14:paraId="1CD9D4A4" w14:textId="6BBF5CBC" w:rsidR="00C37F4D" w:rsidRPr="00EC15D5" w:rsidRDefault="00C37F4D" w:rsidP="00150A45"/>
    <w:p w14:paraId="27558B3D" w14:textId="2F51011D" w:rsidR="00C37F4D" w:rsidRPr="00EC15D5" w:rsidRDefault="00C37F4D" w:rsidP="00150A45">
      <w:pPr>
        <w:rPr>
          <w:b/>
          <w:bCs/>
        </w:rPr>
      </w:pPr>
      <w:r w:rsidRPr="00EC15D5">
        <w:rPr>
          <w:b/>
          <w:bCs/>
        </w:rPr>
        <w:t>MACS2:</w:t>
      </w:r>
    </w:p>
    <w:p w14:paraId="33F04ADA" w14:textId="244088C0" w:rsidR="00C37F4D" w:rsidRPr="00EC15D5" w:rsidRDefault="00C37F4D" w:rsidP="00C37F4D">
      <w:r w:rsidRPr="00C37F4D">
        <w:t xml:space="preserve">Feng, </w:t>
      </w:r>
      <w:proofErr w:type="spellStart"/>
      <w:r w:rsidRPr="00C37F4D">
        <w:t>Jianxing</w:t>
      </w:r>
      <w:proofErr w:type="spellEnd"/>
      <w:r w:rsidRPr="00C37F4D">
        <w:t>, et al. "Identifying ChIP-seq enrichment using MACS." Nature protocols 7.9 (2012): 1728.</w:t>
      </w:r>
    </w:p>
    <w:p w14:paraId="5ACAFB0A" w14:textId="380D8331" w:rsidR="00C37F4D" w:rsidRPr="00EC15D5" w:rsidRDefault="00C37F4D" w:rsidP="00C37F4D"/>
    <w:p w14:paraId="796EB4C8" w14:textId="2B1D8125" w:rsidR="00C37F4D" w:rsidRPr="00EC15D5" w:rsidRDefault="00C37F4D" w:rsidP="00C37F4D">
      <w:pPr>
        <w:rPr>
          <w:b/>
          <w:bCs/>
        </w:rPr>
      </w:pPr>
      <w:proofErr w:type="spellStart"/>
      <w:r w:rsidRPr="00EC15D5">
        <w:rPr>
          <w:b/>
          <w:bCs/>
        </w:rPr>
        <w:t>HTseq</w:t>
      </w:r>
      <w:proofErr w:type="spellEnd"/>
      <w:r w:rsidRPr="00EC15D5">
        <w:rPr>
          <w:b/>
          <w:bCs/>
        </w:rPr>
        <w:t>:</w:t>
      </w:r>
    </w:p>
    <w:p w14:paraId="3D55E263" w14:textId="409E8535" w:rsidR="00C37F4D" w:rsidRPr="00EC15D5" w:rsidRDefault="00C37F4D" w:rsidP="00C37F4D">
      <w:r w:rsidRPr="00C37F4D">
        <w:t xml:space="preserve">Anders, Simon, Paul Theodor </w:t>
      </w:r>
      <w:proofErr w:type="spellStart"/>
      <w:r w:rsidRPr="00C37F4D">
        <w:t>Pyl</w:t>
      </w:r>
      <w:proofErr w:type="spellEnd"/>
      <w:r w:rsidRPr="00C37F4D">
        <w:t>, and Wolfgang Huber. "</w:t>
      </w:r>
      <w:proofErr w:type="spellStart"/>
      <w:r w:rsidRPr="00C37F4D">
        <w:t>HTSeq</w:t>
      </w:r>
      <w:proofErr w:type="spellEnd"/>
      <w:r w:rsidRPr="00C37F4D">
        <w:t>—a Python framework to work with high-throughput sequencing data." Bioinformatics 31.2 (2015): 166-169.</w:t>
      </w:r>
    </w:p>
    <w:p w14:paraId="1C692C48" w14:textId="09D47A76" w:rsidR="00C37F4D" w:rsidRPr="00EC15D5" w:rsidRDefault="00C37F4D" w:rsidP="00C37F4D"/>
    <w:p w14:paraId="376AAC1A" w14:textId="7DA07D7F" w:rsidR="00C37F4D" w:rsidRPr="00EC15D5" w:rsidRDefault="00C37F4D" w:rsidP="00C37F4D">
      <w:pPr>
        <w:rPr>
          <w:b/>
          <w:bCs/>
        </w:rPr>
      </w:pPr>
      <w:proofErr w:type="spellStart"/>
      <w:r w:rsidRPr="00EC15D5">
        <w:rPr>
          <w:b/>
          <w:bCs/>
        </w:rPr>
        <w:t>Scikit</w:t>
      </w:r>
      <w:proofErr w:type="spellEnd"/>
      <w:r w:rsidRPr="00EC15D5">
        <w:rPr>
          <w:b/>
          <w:bCs/>
        </w:rPr>
        <w:t>-learn:</w:t>
      </w:r>
    </w:p>
    <w:p w14:paraId="13858623" w14:textId="77777777" w:rsidR="00C37F4D" w:rsidRPr="00C37F4D" w:rsidRDefault="00C37F4D" w:rsidP="00C37F4D">
      <w:proofErr w:type="spellStart"/>
      <w:r w:rsidRPr="00C37F4D">
        <w:t>Pedregosa</w:t>
      </w:r>
      <w:proofErr w:type="spellEnd"/>
      <w:r w:rsidRPr="00C37F4D">
        <w:t>, Fabian, et al. "</w:t>
      </w:r>
      <w:proofErr w:type="spellStart"/>
      <w:r w:rsidRPr="00C37F4D">
        <w:t>Scikit</w:t>
      </w:r>
      <w:proofErr w:type="spellEnd"/>
      <w:r w:rsidRPr="00C37F4D">
        <w:t>-learn: Machine learning in Python." Journal of machine learning research </w:t>
      </w:r>
      <w:proofErr w:type="gramStart"/>
      <w:r w:rsidRPr="00C37F4D">
        <w:t>12.Oct</w:t>
      </w:r>
      <w:proofErr w:type="gramEnd"/>
      <w:r w:rsidRPr="00C37F4D">
        <w:t xml:space="preserve"> (2011): 2825-2830.</w:t>
      </w:r>
    </w:p>
    <w:p w14:paraId="10FB6CC6" w14:textId="658320BA" w:rsidR="00C37F4D" w:rsidRPr="00EC15D5" w:rsidRDefault="00C37F4D" w:rsidP="00C37F4D"/>
    <w:p w14:paraId="728B5A28" w14:textId="4B409FD0" w:rsidR="001E1D65" w:rsidRPr="00EC15D5" w:rsidRDefault="001E1D65" w:rsidP="00C37F4D">
      <w:pPr>
        <w:rPr>
          <w:b/>
          <w:bCs/>
        </w:rPr>
      </w:pPr>
      <w:r w:rsidRPr="00EC15D5">
        <w:rPr>
          <w:b/>
          <w:bCs/>
        </w:rPr>
        <w:t>DEseq2:</w:t>
      </w:r>
    </w:p>
    <w:p w14:paraId="5B4653E1" w14:textId="64FF2F20" w:rsidR="001E1D65" w:rsidRPr="00EC15D5" w:rsidRDefault="001E1D65" w:rsidP="001E1D65">
      <w:r w:rsidRPr="001E1D65">
        <w:t>Love, Michael I., Wolfgang Huber, and Simon Anders. "Moderated estimation of fold change and dispersion for RNA-seq data with DESeq2." Genome biology 15.12 (2014): 550.</w:t>
      </w:r>
    </w:p>
    <w:p w14:paraId="2CBFD649" w14:textId="568C8B6E" w:rsidR="00453CC4" w:rsidRPr="00EC15D5" w:rsidRDefault="00453CC4" w:rsidP="001E1D65"/>
    <w:p w14:paraId="68CDDDCA" w14:textId="438FCDD3" w:rsidR="00453CC4" w:rsidRPr="00EC15D5" w:rsidRDefault="00453CC4" w:rsidP="001E1D65">
      <w:pPr>
        <w:rPr>
          <w:b/>
          <w:bCs/>
        </w:rPr>
      </w:pPr>
      <w:proofErr w:type="spellStart"/>
      <w:r w:rsidRPr="00EC15D5">
        <w:rPr>
          <w:b/>
          <w:bCs/>
        </w:rPr>
        <w:t>TFclass</w:t>
      </w:r>
      <w:proofErr w:type="spellEnd"/>
      <w:r w:rsidRPr="00EC15D5">
        <w:rPr>
          <w:b/>
          <w:bCs/>
        </w:rPr>
        <w:t>:</w:t>
      </w:r>
    </w:p>
    <w:p w14:paraId="2F8C3ED7" w14:textId="7F057858" w:rsidR="00453CC4" w:rsidRPr="00EC15D5" w:rsidRDefault="00453CC4" w:rsidP="00453CC4">
      <w:proofErr w:type="spellStart"/>
      <w:r w:rsidRPr="00453CC4">
        <w:t>Wingender</w:t>
      </w:r>
      <w:proofErr w:type="spellEnd"/>
      <w:r w:rsidRPr="00453CC4">
        <w:t>, Edgar, et al. "</w:t>
      </w:r>
      <w:proofErr w:type="spellStart"/>
      <w:r w:rsidRPr="00453CC4">
        <w:t>TFClass</w:t>
      </w:r>
      <w:proofErr w:type="spellEnd"/>
      <w:r w:rsidRPr="00453CC4">
        <w:t>: expanding the classification of human transcription factors to their mammalian orthologs." Nucleic acids research 46.D1 (2017): D343-D347.</w:t>
      </w:r>
    </w:p>
    <w:p w14:paraId="0FE6C7A6" w14:textId="2385F290" w:rsidR="00453CC4" w:rsidRPr="00EC15D5" w:rsidRDefault="00453CC4" w:rsidP="00453CC4"/>
    <w:p w14:paraId="64B74E2F" w14:textId="569A44EA" w:rsidR="00453CC4" w:rsidRPr="00EC15D5" w:rsidRDefault="001F6D4A" w:rsidP="00453CC4">
      <w:pPr>
        <w:rPr>
          <w:b/>
          <w:bCs/>
        </w:rPr>
      </w:pPr>
      <w:r w:rsidRPr="00EC15D5">
        <w:rPr>
          <w:b/>
          <w:bCs/>
        </w:rPr>
        <w:t>RGT-hint:</w:t>
      </w:r>
    </w:p>
    <w:p w14:paraId="093FC5E5" w14:textId="3C365C35" w:rsidR="001E1D65" w:rsidRPr="00EC15D5" w:rsidRDefault="001F6D4A" w:rsidP="00C37F4D">
      <w:r w:rsidRPr="001F6D4A">
        <w:t xml:space="preserve">Li, </w:t>
      </w:r>
      <w:proofErr w:type="spellStart"/>
      <w:r w:rsidRPr="001F6D4A">
        <w:t>Zhijian</w:t>
      </w:r>
      <w:proofErr w:type="spellEnd"/>
      <w:r w:rsidRPr="001F6D4A">
        <w:t>, et al. "Identification of transcription factor binding sites using ATAC-seq." Genome biology 20.1 (2019): 45.</w:t>
      </w:r>
    </w:p>
    <w:p w14:paraId="7C0A0C50" w14:textId="288766C1" w:rsidR="00C37F4D" w:rsidRDefault="00C37F4D" w:rsidP="00C37F4D">
      <w:pPr>
        <w:rPr>
          <w:rFonts w:ascii="Times New Roman" w:eastAsia="Times New Roman" w:hAnsi="Times New Roman" w:cs="Times New Roman"/>
        </w:rPr>
      </w:pPr>
    </w:p>
    <w:p w14:paraId="6D7DC02B" w14:textId="77777777" w:rsidR="00C37F4D" w:rsidRPr="00C37F4D" w:rsidRDefault="00C37F4D" w:rsidP="00C37F4D">
      <w:pPr>
        <w:rPr>
          <w:rFonts w:ascii="Times New Roman" w:eastAsia="Times New Roman" w:hAnsi="Times New Roman" w:cs="Times New Roman"/>
        </w:rPr>
      </w:pPr>
    </w:p>
    <w:p w14:paraId="25F0334C" w14:textId="22DABCB2" w:rsidR="00C37F4D" w:rsidRDefault="00C37F4D" w:rsidP="00C37F4D">
      <w:pPr>
        <w:rPr>
          <w:rFonts w:ascii="Times New Roman" w:eastAsia="Times New Roman" w:hAnsi="Times New Roman" w:cs="Times New Roman"/>
        </w:rPr>
      </w:pPr>
    </w:p>
    <w:p w14:paraId="3C85AC24" w14:textId="77777777" w:rsidR="00C37F4D" w:rsidRPr="00C37F4D" w:rsidRDefault="00C37F4D" w:rsidP="00C37F4D">
      <w:pPr>
        <w:rPr>
          <w:rFonts w:ascii="Times New Roman" w:eastAsia="Times New Roman" w:hAnsi="Times New Roman" w:cs="Times New Roman"/>
        </w:rPr>
      </w:pPr>
    </w:p>
    <w:p w14:paraId="779D3199" w14:textId="77777777" w:rsidR="00C37F4D" w:rsidRPr="00150A45" w:rsidRDefault="00C37F4D" w:rsidP="00150A45">
      <w:pPr>
        <w:rPr>
          <w:rFonts w:ascii="Times New Roman" w:eastAsia="Times New Roman" w:hAnsi="Times New Roman" w:cs="Times New Roman"/>
        </w:rPr>
      </w:pPr>
    </w:p>
    <w:p w14:paraId="66ADCF6A" w14:textId="3155BA69" w:rsidR="00150A45" w:rsidRDefault="00150A45"/>
    <w:p w14:paraId="40DD158D" w14:textId="77777777" w:rsidR="00150A45" w:rsidRPr="00EE4E46" w:rsidRDefault="00150A45"/>
    <w:p w14:paraId="04C828A4" w14:textId="0DCBDFD7" w:rsidR="00EE4E46" w:rsidRPr="00EE4E46" w:rsidRDefault="00EE4E46"/>
    <w:p w14:paraId="615700C9" w14:textId="77777777" w:rsidR="00EE4E46" w:rsidRPr="00EE4E46" w:rsidRDefault="00EE4E46"/>
    <w:sectPr w:rsidR="00EE4E46" w:rsidRPr="00EE4E46" w:rsidSect="00A82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15"/>
    <w:rsid w:val="00066684"/>
    <w:rsid w:val="000C2D9A"/>
    <w:rsid w:val="00150A45"/>
    <w:rsid w:val="00165EF9"/>
    <w:rsid w:val="001E1D65"/>
    <w:rsid w:val="001E747A"/>
    <w:rsid w:val="001F6D4A"/>
    <w:rsid w:val="002A73AB"/>
    <w:rsid w:val="00313620"/>
    <w:rsid w:val="003B2501"/>
    <w:rsid w:val="003E7B15"/>
    <w:rsid w:val="00406F91"/>
    <w:rsid w:val="00453CC4"/>
    <w:rsid w:val="006236D2"/>
    <w:rsid w:val="00662F0D"/>
    <w:rsid w:val="00957B1F"/>
    <w:rsid w:val="00970CC7"/>
    <w:rsid w:val="00A337DC"/>
    <w:rsid w:val="00A55618"/>
    <w:rsid w:val="00A8248F"/>
    <w:rsid w:val="00AC585A"/>
    <w:rsid w:val="00AC5A04"/>
    <w:rsid w:val="00C37F4D"/>
    <w:rsid w:val="00D549EF"/>
    <w:rsid w:val="00EC15D5"/>
    <w:rsid w:val="00EE0087"/>
    <w:rsid w:val="00EE4E46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61B9"/>
  <w14:defaultImageDpi w14:val="32767"/>
  <w15:chartTrackingRefBased/>
  <w15:docId w15:val="{5FFF6664-C209-984C-829A-92502D88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EF9"/>
  </w:style>
  <w:style w:type="character" w:styleId="Hyperlink">
    <w:name w:val="Hyperlink"/>
    <w:basedOn w:val="DefaultParagraphFont"/>
    <w:uiPriority w:val="99"/>
    <w:semiHidden/>
    <w:unhideWhenUsed/>
    <w:rsid w:val="00EE4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rippsPipkinLab/JYC_Data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Huitian Diao</dc:creator>
  <cp:keywords/>
  <dc:description/>
  <cp:lastModifiedBy>Huitian Diao</cp:lastModifiedBy>
  <cp:revision>13</cp:revision>
  <dcterms:created xsi:type="dcterms:W3CDTF">2019-07-17T02:54:00Z</dcterms:created>
  <dcterms:modified xsi:type="dcterms:W3CDTF">2019-07-17T04:47:00Z</dcterms:modified>
</cp:coreProperties>
</file>