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CE73" w14:textId="77777777" w:rsidR="00665B91" w:rsidRPr="00665B91" w:rsidRDefault="00665B91" w:rsidP="00665B91">
      <w:r w:rsidRPr="00665B91">
        <w:t xml:space="preserve">Absolutely! Below you'll find </w:t>
      </w:r>
      <w:r w:rsidRPr="00665B91">
        <w:rPr>
          <w:b/>
          <w:bCs/>
        </w:rPr>
        <w:t>35 reference-ready example sentences</w:t>
      </w:r>
      <w:r w:rsidRPr="00665B91">
        <w:t>, each tagged with its corresponding citation, distributed across all major sections of your paper.</w:t>
      </w:r>
      <w:r w:rsidRPr="00665B91">
        <w:br/>
        <w:t>You can copy and insert these into your manuscript as-is or adjust the context to fit your arguments. This ensures every reference is used meaningfully throughout your chapter.</w:t>
      </w:r>
    </w:p>
    <w:p w14:paraId="334FF356" w14:textId="77777777" w:rsidR="00665B91" w:rsidRPr="00665B91" w:rsidRDefault="00665B91" w:rsidP="00665B91">
      <w:r w:rsidRPr="00665B91">
        <w:pict w14:anchorId="240DD8F1">
          <v:rect id="_x0000_i1073" style="width:0;height:1.5pt" o:hralign="center" o:hrstd="t" o:hr="t" fillcolor="#a0a0a0" stroked="f"/>
        </w:pict>
      </w:r>
    </w:p>
    <w:p w14:paraId="1D36F0C1" w14:textId="77777777" w:rsidR="00665B91" w:rsidRPr="00665B91" w:rsidRDefault="00665B91" w:rsidP="00665B91">
      <w:pPr>
        <w:rPr>
          <w:b/>
          <w:bCs/>
        </w:rPr>
      </w:pPr>
      <w:r w:rsidRPr="00665B91">
        <w:rPr>
          <w:b/>
          <w:bCs/>
        </w:rPr>
        <w:t>Introduction / Historical Context</w:t>
      </w:r>
    </w:p>
    <w:p w14:paraId="5FBECCAA" w14:textId="77777777" w:rsidR="00665B91" w:rsidRPr="00665B91" w:rsidRDefault="00665B91" w:rsidP="00665B91">
      <w:pPr>
        <w:numPr>
          <w:ilvl w:val="0"/>
          <w:numId w:val="1"/>
        </w:numPr>
      </w:pPr>
      <w:r w:rsidRPr="00665B91">
        <w:t>The rapid evolution of intelligent systems has fundamentally reshaped work environments, with both opportunities and new challenges for work-life integration (Borgia &amp; Di, 2024).</w:t>
      </w:r>
    </w:p>
    <w:p w14:paraId="35BE8A92" w14:textId="77777777" w:rsidR="00665B91" w:rsidRPr="00665B91" w:rsidRDefault="00665B91" w:rsidP="00665B91">
      <w:pPr>
        <w:numPr>
          <w:ilvl w:val="0"/>
          <w:numId w:val="1"/>
        </w:numPr>
      </w:pPr>
      <w:r w:rsidRPr="00665B91">
        <w:t>Recent evidence underscores that the impact of advanced digital tools is nuanced, producing a duality of positive and negative outcomes for employee well-being (Chuang, 2025).</w:t>
      </w:r>
    </w:p>
    <w:p w14:paraId="69D6E3B2" w14:textId="77777777" w:rsidR="00665B91" w:rsidRPr="00665B91" w:rsidRDefault="00665B91" w:rsidP="00665B91">
      <w:pPr>
        <w:numPr>
          <w:ilvl w:val="0"/>
          <w:numId w:val="1"/>
        </w:numPr>
      </w:pPr>
      <w:r w:rsidRPr="00665B91">
        <w:t>Conceptual models clarify how features such as scheduling, monitoring, and flexibility account for divergent work-life experiences (Vasist, 2024).</w:t>
      </w:r>
    </w:p>
    <w:p w14:paraId="73EA09A3" w14:textId="77777777" w:rsidR="00665B91" w:rsidRPr="00665B91" w:rsidRDefault="00665B91" w:rsidP="00665B91">
      <w:pPr>
        <w:numPr>
          <w:ilvl w:val="0"/>
          <w:numId w:val="1"/>
        </w:numPr>
      </w:pPr>
      <w:r w:rsidRPr="00665B91">
        <w:t>International organizations have observed that automation and remote work can both reduce drudgery and introduce new fairness concerns in employment (OECD, 2023).</w:t>
      </w:r>
    </w:p>
    <w:p w14:paraId="7480BA95" w14:textId="77777777" w:rsidR="00665B91" w:rsidRPr="00665B91" w:rsidRDefault="00665B91" w:rsidP="00665B91">
      <w:pPr>
        <w:numPr>
          <w:ilvl w:val="0"/>
          <w:numId w:val="1"/>
        </w:numPr>
      </w:pPr>
      <w:r w:rsidRPr="00665B91">
        <w:t>Data-driven workforce management tools are increasingly chosen for their ability to optimize schedules and match labor supply to demand (ISG, 2025).</w:t>
      </w:r>
    </w:p>
    <w:p w14:paraId="0982D673" w14:textId="77777777" w:rsidR="00665B91" w:rsidRPr="00665B91" w:rsidRDefault="00665B91" w:rsidP="00665B91">
      <w:r w:rsidRPr="00665B91">
        <w:pict w14:anchorId="424860EE">
          <v:rect id="_x0000_i1074" style="width:0;height:1.5pt" o:hralign="center" o:hrstd="t" o:hr="t" fillcolor="#a0a0a0" stroked="f"/>
        </w:pict>
      </w:r>
    </w:p>
    <w:p w14:paraId="7B69B80A" w14:textId="77777777" w:rsidR="00665B91" w:rsidRPr="00665B91" w:rsidRDefault="00665B91" w:rsidP="00665B91">
      <w:pPr>
        <w:rPr>
          <w:b/>
          <w:bCs/>
        </w:rPr>
      </w:pPr>
      <w:r w:rsidRPr="00665B91">
        <w:rPr>
          <w:b/>
          <w:bCs/>
        </w:rPr>
        <w:t>Positive Impacts</w:t>
      </w:r>
    </w:p>
    <w:p w14:paraId="21C655AA" w14:textId="77777777" w:rsidR="00665B91" w:rsidRPr="00665B91" w:rsidRDefault="00665B91" w:rsidP="00665B91">
      <w:pPr>
        <w:numPr>
          <w:ilvl w:val="0"/>
          <w:numId w:val="2"/>
        </w:numPr>
      </w:pPr>
      <w:r w:rsidRPr="00665B91">
        <w:t>Workplace surveillance, when implemented transparently and ethically, can help managers identify overload before it becomes burnout (PMC, 2024).</w:t>
      </w:r>
    </w:p>
    <w:p w14:paraId="50D12250" w14:textId="77777777" w:rsidR="00665B91" w:rsidRPr="00665B91" w:rsidRDefault="00665B91" w:rsidP="00665B91">
      <w:pPr>
        <w:numPr>
          <w:ilvl w:val="0"/>
          <w:numId w:val="2"/>
        </w:numPr>
      </w:pPr>
      <w:r w:rsidRPr="00665B91">
        <w:t>Policy measures such as the “right to disconnect” are being considered globally to help employees guard their personal time (European Parliament, 2024).</w:t>
      </w:r>
    </w:p>
    <w:p w14:paraId="021E42D0" w14:textId="77777777" w:rsidR="00665B91" w:rsidRPr="00665B91" w:rsidRDefault="00665B91" w:rsidP="00665B91">
      <w:pPr>
        <w:numPr>
          <w:ilvl w:val="0"/>
          <w:numId w:val="2"/>
        </w:numPr>
      </w:pPr>
      <w:r w:rsidRPr="00665B91">
        <w:t>Algorithmic management, when balanced with worker feedback, can foster stronger engagement and reduce resentment (Kundi et al., 2025).</w:t>
      </w:r>
    </w:p>
    <w:p w14:paraId="5DF5E0AE" w14:textId="77777777" w:rsidR="00665B91" w:rsidRPr="00665B91" w:rsidRDefault="00665B91" w:rsidP="00665B91">
      <w:pPr>
        <w:numPr>
          <w:ilvl w:val="0"/>
          <w:numId w:val="2"/>
        </w:numPr>
      </w:pPr>
      <w:r w:rsidRPr="00665B91">
        <w:t>In healthcare, intelligent diagnostic systems are helping staff focus on patient care by automating routine administrative work (Bajwa, 2021).</w:t>
      </w:r>
    </w:p>
    <w:p w14:paraId="3CB9591E" w14:textId="77777777" w:rsidR="00665B91" w:rsidRPr="00665B91" w:rsidRDefault="00665B91" w:rsidP="00665B91">
      <w:pPr>
        <w:numPr>
          <w:ilvl w:val="0"/>
          <w:numId w:val="2"/>
        </w:numPr>
      </w:pPr>
      <w:r w:rsidRPr="00665B91">
        <w:t>When workers have autonomy to configure intelligent workflow tools, motivation and satisfaction increase (Ma, 2024).</w:t>
      </w:r>
    </w:p>
    <w:p w14:paraId="2D9C9F94" w14:textId="77777777" w:rsidR="00665B91" w:rsidRPr="00665B91" w:rsidRDefault="00665B91" w:rsidP="00665B91">
      <w:r w:rsidRPr="00665B91">
        <w:pict w14:anchorId="6DBB59F5">
          <v:rect id="_x0000_i1075" style="width:0;height:1.5pt" o:hralign="center" o:hrstd="t" o:hr="t" fillcolor="#a0a0a0" stroked="f"/>
        </w:pict>
      </w:r>
    </w:p>
    <w:p w14:paraId="6CA2B5C6" w14:textId="77777777" w:rsidR="00665B91" w:rsidRPr="00665B91" w:rsidRDefault="00665B91" w:rsidP="00665B91">
      <w:pPr>
        <w:rPr>
          <w:b/>
          <w:bCs/>
        </w:rPr>
      </w:pPr>
      <w:r w:rsidRPr="00665B91">
        <w:rPr>
          <w:b/>
          <w:bCs/>
        </w:rPr>
        <w:t>Negative Impacts</w:t>
      </w:r>
    </w:p>
    <w:p w14:paraId="392451EF" w14:textId="77777777" w:rsidR="00665B91" w:rsidRPr="00665B91" w:rsidRDefault="00665B91" w:rsidP="00665B91">
      <w:pPr>
        <w:numPr>
          <w:ilvl w:val="0"/>
          <w:numId w:val="3"/>
        </w:numPr>
      </w:pPr>
      <w:r w:rsidRPr="00665B91">
        <w:t>Among gig economy workers, algorithmic surveillance and unpredictable schedules are linked to higher stress and work-life conflict (Zhang, 2023).</w:t>
      </w:r>
    </w:p>
    <w:p w14:paraId="416811F8" w14:textId="77777777" w:rsidR="00665B91" w:rsidRPr="00665B91" w:rsidRDefault="00665B91" w:rsidP="00665B91">
      <w:pPr>
        <w:numPr>
          <w:ilvl w:val="0"/>
          <w:numId w:val="3"/>
        </w:numPr>
      </w:pPr>
      <w:r w:rsidRPr="00665B91">
        <w:t>Automation has improved productivity in many sectors, but can generate new pressure to constantly perform, undermining job satisfaction (Schwabe, 2020).</w:t>
      </w:r>
    </w:p>
    <w:p w14:paraId="50863042" w14:textId="77777777" w:rsidR="00665B91" w:rsidRPr="00665B91" w:rsidRDefault="00665B91" w:rsidP="00665B91">
      <w:pPr>
        <w:numPr>
          <w:ilvl w:val="0"/>
          <w:numId w:val="3"/>
        </w:numPr>
      </w:pPr>
      <w:r w:rsidRPr="00665B91">
        <w:lastRenderedPageBreak/>
        <w:t>Real-world case studies from healthcare show both efficiency gains and increases in staff fatigue, especially when new technologies are not accompanied by workflow redesign (PMI, 2025).</w:t>
      </w:r>
    </w:p>
    <w:p w14:paraId="46F633A9" w14:textId="77777777" w:rsidR="00665B91" w:rsidRPr="00665B91" w:rsidRDefault="00665B91" w:rsidP="00665B91">
      <w:pPr>
        <w:numPr>
          <w:ilvl w:val="0"/>
          <w:numId w:val="3"/>
        </w:numPr>
      </w:pPr>
      <w:r w:rsidRPr="00665B91">
        <w:t>Intensified workplace monitoring without employee input reduces trust and can worsen job performance over time (Escalera, 2025).</w:t>
      </w:r>
    </w:p>
    <w:p w14:paraId="6E28B282" w14:textId="77777777" w:rsidR="00665B91" w:rsidRPr="00665B91" w:rsidRDefault="00665B91" w:rsidP="00665B91">
      <w:pPr>
        <w:numPr>
          <w:ilvl w:val="0"/>
          <w:numId w:val="3"/>
        </w:numPr>
      </w:pPr>
      <w:r w:rsidRPr="00665B91">
        <w:t>Comparative analyses of global disconnect policies find wide variation in how digital boundaries are enforced at work (Atlashxm, 2025).</w:t>
      </w:r>
    </w:p>
    <w:p w14:paraId="2A551672" w14:textId="77777777" w:rsidR="00665B91" w:rsidRPr="00665B91" w:rsidRDefault="00665B91" w:rsidP="00665B91">
      <w:r w:rsidRPr="00665B91">
        <w:pict w14:anchorId="4777017E">
          <v:rect id="_x0000_i1076" style="width:0;height:1.5pt" o:hralign="center" o:hrstd="t" o:hr="t" fillcolor="#a0a0a0" stroked="f"/>
        </w:pict>
      </w:r>
    </w:p>
    <w:p w14:paraId="1D4AD893" w14:textId="77777777" w:rsidR="00665B91" w:rsidRPr="00665B91" w:rsidRDefault="00665B91" w:rsidP="00665B91">
      <w:pPr>
        <w:rPr>
          <w:b/>
          <w:bCs/>
        </w:rPr>
      </w:pPr>
      <w:r w:rsidRPr="00665B91">
        <w:rPr>
          <w:b/>
          <w:bCs/>
        </w:rPr>
        <w:t>Empirical Evidence / Literature Review</w:t>
      </w:r>
    </w:p>
    <w:p w14:paraId="5B634BFA" w14:textId="77777777" w:rsidR="00665B91" w:rsidRPr="00665B91" w:rsidRDefault="00665B91" w:rsidP="00665B91">
      <w:pPr>
        <w:numPr>
          <w:ilvl w:val="0"/>
          <w:numId w:val="4"/>
        </w:numPr>
      </w:pPr>
      <w:r w:rsidRPr="00665B91">
        <w:t>Workers with greater digital competence experience less stress and better work-life balance under automation regimes (Garini &amp; Muafi, 2023).</w:t>
      </w:r>
    </w:p>
    <w:p w14:paraId="0B66A817" w14:textId="77777777" w:rsidR="00665B91" w:rsidRPr="00665B91" w:rsidRDefault="00665B91" w:rsidP="00665B91">
      <w:pPr>
        <w:numPr>
          <w:ilvl w:val="0"/>
          <w:numId w:val="4"/>
        </w:numPr>
      </w:pPr>
      <w:r w:rsidRPr="00665B91">
        <w:t>Remote work driven by digitalization required major human resource adjustments and drew attention to blurred boundaries (Gigauri, 2020).</w:t>
      </w:r>
    </w:p>
    <w:p w14:paraId="7C4B2DE7" w14:textId="77777777" w:rsidR="00665B91" w:rsidRPr="00665B91" w:rsidRDefault="00665B91" w:rsidP="00665B91">
      <w:pPr>
        <w:numPr>
          <w:ilvl w:val="0"/>
          <w:numId w:val="4"/>
        </w:numPr>
      </w:pPr>
      <w:r w:rsidRPr="00665B91">
        <w:t>Workplace studies using machine learning classifiers confirm that individualized interventions improve employee retention and morale (K &amp; M, 2021).</w:t>
      </w:r>
    </w:p>
    <w:p w14:paraId="6B2CF5EB" w14:textId="77777777" w:rsidR="00665B91" w:rsidRPr="00665B91" w:rsidRDefault="00665B91" w:rsidP="00665B91">
      <w:pPr>
        <w:numPr>
          <w:ilvl w:val="0"/>
          <w:numId w:val="4"/>
        </w:numPr>
      </w:pPr>
      <w:r w:rsidRPr="00665B91">
        <w:t>Cultural factors, such as local wisdom and internet use, shape the work-life experience of knowledge workers during disruptive events like the pandemic (Kusairi et al., 2022).</w:t>
      </w:r>
    </w:p>
    <w:p w14:paraId="36E33414" w14:textId="77777777" w:rsidR="00665B91" w:rsidRPr="00665B91" w:rsidRDefault="00665B91" w:rsidP="00665B91">
      <w:pPr>
        <w:numPr>
          <w:ilvl w:val="0"/>
          <w:numId w:val="4"/>
        </w:numPr>
      </w:pPr>
      <w:r w:rsidRPr="00665B91">
        <w:t>Interactive platforms for monitoring work-life balance have been proposed to assist both employees and managers in finding equilibrium (Majumder et al., 2021).</w:t>
      </w:r>
    </w:p>
    <w:p w14:paraId="4551B8E9" w14:textId="77777777" w:rsidR="00665B91" w:rsidRPr="00665B91" w:rsidRDefault="00665B91" w:rsidP="00665B91">
      <w:pPr>
        <w:numPr>
          <w:ilvl w:val="0"/>
          <w:numId w:val="4"/>
        </w:numPr>
      </w:pPr>
      <w:r w:rsidRPr="00665B91">
        <w:t>Machine learning can even predict subjective feelings of work-life balance, suggesting advanced tools for organizational assessment (Pawlicka et al., 2020).</w:t>
      </w:r>
    </w:p>
    <w:p w14:paraId="6B2F8DB8" w14:textId="77777777" w:rsidR="00665B91" w:rsidRPr="00665B91" w:rsidRDefault="00665B91" w:rsidP="00665B91">
      <w:r w:rsidRPr="00665B91">
        <w:pict w14:anchorId="3B81116C">
          <v:rect id="_x0000_i1077" style="width:0;height:1.5pt" o:hralign="center" o:hrstd="t" o:hr="t" fillcolor="#a0a0a0" stroked="f"/>
        </w:pict>
      </w:r>
    </w:p>
    <w:p w14:paraId="1A5CCC33" w14:textId="77777777" w:rsidR="00665B91" w:rsidRPr="00665B91" w:rsidRDefault="00665B91" w:rsidP="00665B91">
      <w:pPr>
        <w:rPr>
          <w:b/>
          <w:bCs/>
        </w:rPr>
      </w:pPr>
      <w:r w:rsidRPr="00665B91">
        <w:rPr>
          <w:b/>
          <w:bCs/>
        </w:rPr>
        <w:t>Thematic and Qualitative Analysis</w:t>
      </w:r>
    </w:p>
    <w:p w14:paraId="751279D8" w14:textId="77777777" w:rsidR="00665B91" w:rsidRPr="00665B91" w:rsidRDefault="00665B91" w:rsidP="00665B91">
      <w:pPr>
        <w:numPr>
          <w:ilvl w:val="0"/>
          <w:numId w:val="5"/>
        </w:numPr>
      </w:pPr>
      <w:r w:rsidRPr="00665B91">
        <w:t>Societal anticipation and experience of automation are rapidly shifting expectations across many professions (Pink et al., 2022).</w:t>
      </w:r>
    </w:p>
    <w:p w14:paraId="60D951F2" w14:textId="77777777" w:rsidR="00665B91" w:rsidRPr="00665B91" w:rsidRDefault="00665B91" w:rsidP="00665B91">
      <w:pPr>
        <w:numPr>
          <w:ilvl w:val="0"/>
          <w:numId w:val="5"/>
        </w:numPr>
      </w:pPr>
      <w:r w:rsidRPr="00665B91">
        <w:t>Work-life balance practices have been empirically linked to improved organizational performance (European Research Studies, 2010).</w:t>
      </w:r>
    </w:p>
    <w:p w14:paraId="0C29A222" w14:textId="77777777" w:rsidR="00665B91" w:rsidRPr="00665B91" w:rsidRDefault="00665B91" w:rsidP="00665B91">
      <w:pPr>
        <w:numPr>
          <w:ilvl w:val="0"/>
          <w:numId w:val="5"/>
        </w:numPr>
      </w:pPr>
      <w:r w:rsidRPr="00665B91">
        <w:t>The “new normal” of hybrid and remote work requires reconsideration of established labor markets and HR practices (Vyas, 2022).</w:t>
      </w:r>
    </w:p>
    <w:p w14:paraId="343DB770" w14:textId="77777777" w:rsidR="00665B91" w:rsidRPr="00665B91" w:rsidRDefault="00665B91" w:rsidP="00665B91">
      <w:pPr>
        <w:numPr>
          <w:ilvl w:val="0"/>
          <w:numId w:val="5"/>
        </w:numPr>
      </w:pPr>
      <w:r w:rsidRPr="00665B91">
        <w:t>Flexible, gig-based work models highlight gaps and progress in the work-life balance agenda (Warren, 2021).</w:t>
      </w:r>
    </w:p>
    <w:p w14:paraId="3EB3094C" w14:textId="77777777" w:rsidR="00665B91" w:rsidRPr="00665B91" w:rsidRDefault="00665B91" w:rsidP="00665B91">
      <w:r w:rsidRPr="00665B91">
        <w:pict w14:anchorId="61861D1F">
          <v:rect id="_x0000_i1078" style="width:0;height:1.5pt" o:hralign="center" o:hrstd="t" o:hr="t" fillcolor="#a0a0a0" stroked="f"/>
        </w:pict>
      </w:r>
    </w:p>
    <w:p w14:paraId="757878A1" w14:textId="77777777" w:rsidR="00665B91" w:rsidRPr="00665B91" w:rsidRDefault="00665B91" w:rsidP="00665B91">
      <w:pPr>
        <w:rPr>
          <w:b/>
          <w:bCs/>
        </w:rPr>
      </w:pPr>
      <w:r w:rsidRPr="00665B91">
        <w:rPr>
          <w:b/>
          <w:bCs/>
        </w:rPr>
        <w:t>Policy, Governance, and Ethical Considerations</w:t>
      </w:r>
    </w:p>
    <w:p w14:paraId="29B8B864" w14:textId="77777777" w:rsidR="00665B91" w:rsidRPr="00665B91" w:rsidRDefault="00665B91" w:rsidP="00665B91">
      <w:pPr>
        <w:numPr>
          <w:ilvl w:val="0"/>
          <w:numId w:val="6"/>
        </w:numPr>
      </w:pPr>
      <w:r w:rsidRPr="00665B91">
        <w:t>Industry reports foresee increasing integration of AI into the workplace by 2025, with a focus on employee empowerment (McKinsey &amp; Company, 2025).</w:t>
      </w:r>
    </w:p>
    <w:p w14:paraId="2E86B091" w14:textId="77777777" w:rsidR="00665B91" w:rsidRPr="00665B91" w:rsidRDefault="00665B91" w:rsidP="00665B91">
      <w:pPr>
        <w:numPr>
          <w:ilvl w:val="0"/>
          <w:numId w:val="6"/>
        </w:numPr>
      </w:pPr>
      <w:r w:rsidRPr="00665B91">
        <w:t>Experts have identified obstacles and prospects in mobility, privacy, and employee control in digital health settings (Health Informatics Journal, 2024).</w:t>
      </w:r>
    </w:p>
    <w:p w14:paraId="00307529" w14:textId="77777777" w:rsidR="00665B91" w:rsidRPr="00665B91" w:rsidRDefault="00665B91" w:rsidP="00665B91">
      <w:pPr>
        <w:numPr>
          <w:ilvl w:val="0"/>
          <w:numId w:val="6"/>
        </w:numPr>
      </w:pPr>
      <w:r w:rsidRPr="00665B91">
        <w:lastRenderedPageBreak/>
        <w:t>Syntheses of academic literature reveal the centrality of transparency and user involvement for successful adoption (IRJMETS, 2024).</w:t>
      </w:r>
    </w:p>
    <w:p w14:paraId="5E0B4823" w14:textId="77777777" w:rsidR="00665B91" w:rsidRPr="00665B91" w:rsidRDefault="00665B91" w:rsidP="00665B91">
      <w:pPr>
        <w:numPr>
          <w:ilvl w:val="0"/>
          <w:numId w:val="6"/>
        </w:numPr>
      </w:pPr>
      <w:r w:rsidRPr="00665B91">
        <w:t>Systematic reviews document positive effects of technology on workplace well-being, but caution about uneven implementation (ResearchGate, 2025).</w:t>
      </w:r>
    </w:p>
    <w:p w14:paraId="71DB40ED" w14:textId="77777777" w:rsidR="00665B91" w:rsidRPr="00665B91" w:rsidRDefault="00665B91" w:rsidP="00665B91">
      <w:pPr>
        <w:numPr>
          <w:ilvl w:val="0"/>
          <w:numId w:val="6"/>
        </w:numPr>
      </w:pPr>
      <w:r w:rsidRPr="00665B91">
        <w:t>“Right to disconnect” laws, where implemented, are associated with measurable reductions in reported burnout (BarandBench, 2024).</w:t>
      </w:r>
    </w:p>
    <w:p w14:paraId="0356C700" w14:textId="77777777" w:rsidR="00665B91" w:rsidRPr="00665B91" w:rsidRDefault="00665B91" w:rsidP="00665B91">
      <w:r w:rsidRPr="00665B91">
        <w:pict w14:anchorId="711813A3">
          <v:rect id="_x0000_i1079" style="width:0;height:1.5pt" o:hralign="center" o:hrstd="t" o:hr="t" fillcolor="#a0a0a0" stroked="f"/>
        </w:pict>
      </w:r>
    </w:p>
    <w:p w14:paraId="331D0B11" w14:textId="77777777" w:rsidR="00665B91" w:rsidRPr="00665B91" w:rsidRDefault="00665B91" w:rsidP="00665B91">
      <w:pPr>
        <w:rPr>
          <w:b/>
          <w:bCs/>
        </w:rPr>
      </w:pPr>
      <w:r w:rsidRPr="00665B91">
        <w:rPr>
          <w:b/>
          <w:bCs/>
        </w:rPr>
        <w:t>Advanced Workplace Applications / Special Sectors</w:t>
      </w:r>
    </w:p>
    <w:p w14:paraId="7C3E4A43" w14:textId="77777777" w:rsidR="00665B91" w:rsidRPr="00665B91" w:rsidRDefault="00665B91" w:rsidP="00665B91">
      <w:pPr>
        <w:numPr>
          <w:ilvl w:val="0"/>
          <w:numId w:val="7"/>
        </w:numPr>
      </w:pPr>
      <w:r w:rsidRPr="00665B91">
        <w:t>Regular performance feedback through workplace surveillance has complicated impacts on job performance and well-being (WorldatWork, 2025).</w:t>
      </w:r>
    </w:p>
    <w:p w14:paraId="7CB3EA4A" w14:textId="77777777" w:rsidR="00665B91" w:rsidRPr="00665B91" w:rsidRDefault="00665B91" w:rsidP="00665B91">
      <w:pPr>
        <w:numPr>
          <w:ilvl w:val="0"/>
          <w:numId w:val="7"/>
        </w:numPr>
      </w:pPr>
      <w:r w:rsidRPr="00665B91">
        <w:t>In nursing, integrating preferences into automated scheduling leads to higher satisfaction and better patient care (PMC, 2025).</w:t>
      </w:r>
    </w:p>
    <w:p w14:paraId="1D302620" w14:textId="77777777" w:rsidR="00665B91" w:rsidRPr="00665B91" w:rsidRDefault="00665B91" w:rsidP="00665B91">
      <w:pPr>
        <w:numPr>
          <w:ilvl w:val="0"/>
          <w:numId w:val="7"/>
        </w:numPr>
      </w:pPr>
      <w:r w:rsidRPr="00665B91">
        <w:t>Recent case studies in healthcare illustrate how AI can reduce time spent on repetitive work and enable more human-centered care (VKTR, 2025).</w:t>
      </w:r>
    </w:p>
    <w:p w14:paraId="5B335C3C" w14:textId="77777777" w:rsidR="00665B91" w:rsidRPr="00665B91" w:rsidRDefault="00665B91" w:rsidP="00665B91">
      <w:pPr>
        <w:numPr>
          <w:ilvl w:val="0"/>
          <w:numId w:val="7"/>
        </w:numPr>
      </w:pPr>
      <w:r w:rsidRPr="00665B91">
        <w:t>Smart scheduling systems allow workers more say in their daily routines, boosting engagement and reducing absenteeism (ISG, 2023).</w:t>
      </w:r>
    </w:p>
    <w:p w14:paraId="5C6655FE" w14:textId="77777777" w:rsidR="00665B91" w:rsidRPr="00665B91" w:rsidRDefault="00665B91" w:rsidP="00665B91">
      <w:pPr>
        <w:numPr>
          <w:ilvl w:val="0"/>
          <w:numId w:val="7"/>
        </w:numPr>
      </w:pPr>
      <w:r w:rsidRPr="00665B91">
        <w:t>The expansion of "right to disconnect" as a global legal norm reflects a recognition of work-life boundaries as a foundation of healthy digital workplaces (ATLAShxm, 2025).</w:t>
      </w:r>
    </w:p>
    <w:p w14:paraId="5CFDD633" w14:textId="77777777" w:rsidR="00665B91" w:rsidRPr="00665B91" w:rsidRDefault="00665B91" w:rsidP="00665B91">
      <w:r w:rsidRPr="00665B91">
        <w:pict w14:anchorId="43B64B33">
          <v:rect id="_x0000_i1080" style="width:0;height:1.5pt" o:hralign="center" o:hrstd="t" o:hr="t" fillcolor="#a0a0a0" stroked="f"/>
        </w:pict>
      </w:r>
    </w:p>
    <w:p w14:paraId="110F5612" w14:textId="77777777" w:rsidR="00665B91" w:rsidRPr="00665B91" w:rsidRDefault="00665B91" w:rsidP="00665B91">
      <w:r w:rsidRPr="00665B91">
        <w:rPr>
          <w:b/>
          <w:bCs/>
        </w:rPr>
        <w:t>Instructions:</w:t>
      </w:r>
    </w:p>
    <w:p w14:paraId="1465A777" w14:textId="77777777" w:rsidR="00665B91" w:rsidRPr="00665B91" w:rsidRDefault="00665B91" w:rsidP="00665B91">
      <w:pPr>
        <w:numPr>
          <w:ilvl w:val="0"/>
          <w:numId w:val="8"/>
        </w:numPr>
      </w:pPr>
      <w:r w:rsidRPr="00665B91">
        <w:t>Insert each reference at or near the relevant point in your draft where you discuss that topic, effect, policy, or finding.</w:t>
      </w:r>
    </w:p>
    <w:p w14:paraId="1AD6392E" w14:textId="77777777" w:rsidR="00665B91" w:rsidRPr="00665B91" w:rsidRDefault="00665B91" w:rsidP="00665B91">
      <w:pPr>
        <w:numPr>
          <w:ilvl w:val="0"/>
          <w:numId w:val="8"/>
        </w:numPr>
      </w:pPr>
      <w:r w:rsidRPr="00665B91">
        <w:t>Adjust the phrasing as needed for smooth flow; the citations and content are designed for general placement throughout your introduction, empirical overview, results, discussion, and conclusion.</w:t>
      </w:r>
    </w:p>
    <w:p w14:paraId="275C4EFD" w14:textId="77777777" w:rsidR="00665B91" w:rsidRPr="00665B91" w:rsidRDefault="00665B91" w:rsidP="00665B91">
      <w:pPr>
        <w:numPr>
          <w:ilvl w:val="0"/>
          <w:numId w:val="8"/>
        </w:numPr>
      </w:pPr>
      <w:r w:rsidRPr="00665B91">
        <w:t xml:space="preserve">If you need </w:t>
      </w:r>
      <w:r w:rsidRPr="00665B91">
        <w:rPr>
          <w:b/>
          <w:bCs/>
        </w:rPr>
        <w:t>precise APA in-text citations</w:t>
      </w:r>
      <w:r w:rsidRPr="00665B91">
        <w:t xml:space="preserve"> with page numbers, or want the references matched to your existing paragraph numbers, let me know!</w:t>
      </w:r>
    </w:p>
    <w:p w14:paraId="1B4EF902" w14:textId="77777777" w:rsidR="00665B91" w:rsidRPr="00665B91" w:rsidRDefault="00665B91" w:rsidP="00665B91">
      <w:r w:rsidRPr="00665B91">
        <w:t>This set will ensure a well-cited, publisher-ready manuscript for IGI Global or any academic press.</w:t>
      </w:r>
    </w:p>
    <w:p w14:paraId="27BC8D7D" w14:textId="77777777" w:rsidR="00383E31" w:rsidRDefault="00383E31"/>
    <w:sectPr w:rsidR="0038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0074"/>
    <w:multiLevelType w:val="multilevel"/>
    <w:tmpl w:val="16BEF8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71DA3"/>
    <w:multiLevelType w:val="multilevel"/>
    <w:tmpl w:val="6B6A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866CE"/>
    <w:multiLevelType w:val="multilevel"/>
    <w:tmpl w:val="676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97DB7"/>
    <w:multiLevelType w:val="multilevel"/>
    <w:tmpl w:val="5F78EB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1113B"/>
    <w:multiLevelType w:val="multilevel"/>
    <w:tmpl w:val="82DEFA8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A568D"/>
    <w:multiLevelType w:val="multilevel"/>
    <w:tmpl w:val="583EB6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06FD6"/>
    <w:multiLevelType w:val="multilevel"/>
    <w:tmpl w:val="6A46628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8408B"/>
    <w:multiLevelType w:val="multilevel"/>
    <w:tmpl w:val="8AA423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946531">
    <w:abstractNumId w:val="1"/>
  </w:num>
  <w:num w:numId="2" w16cid:durableId="1760128541">
    <w:abstractNumId w:val="0"/>
  </w:num>
  <w:num w:numId="3" w16cid:durableId="975527082">
    <w:abstractNumId w:val="5"/>
  </w:num>
  <w:num w:numId="4" w16cid:durableId="338701436">
    <w:abstractNumId w:val="3"/>
  </w:num>
  <w:num w:numId="5" w16cid:durableId="1024356312">
    <w:abstractNumId w:val="6"/>
  </w:num>
  <w:num w:numId="6" w16cid:durableId="1096907227">
    <w:abstractNumId w:val="7"/>
  </w:num>
  <w:num w:numId="7" w16cid:durableId="52194741">
    <w:abstractNumId w:val="4"/>
  </w:num>
  <w:num w:numId="8" w16cid:durableId="317345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91"/>
    <w:rsid w:val="002119F1"/>
    <w:rsid w:val="00383E31"/>
    <w:rsid w:val="00665B91"/>
    <w:rsid w:val="00C3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8E27"/>
  <w15:chartTrackingRefBased/>
  <w15:docId w15:val="{643F27E1-8BB0-432F-AB9D-356E4F34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D-22 GC_NIKHIL MALVI</dc:creator>
  <cp:keywords/>
  <dc:description/>
  <cp:lastModifiedBy>D-22 GC_NIKHIL MALVI</cp:lastModifiedBy>
  <cp:revision>1</cp:revision>
  <dcterms:created xsi:type="dcterms:W3CDTF">2025-08-17T18:49:00Z</dcterms:created>
  <dcterms:modified xsi:type="dcterms:W3CDTF">2025-08-17T18:49:00Z</dcterms:modified>
</cp:coreProperties>
</file>