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tr.xml" ContentType="application/vnd.openxmlformats-officedocument.wordprocessingml.header+xml"/>
  <Override PartName="/word/footer_tr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/>
    <w:p>
      <w:pPr>
        <w:spacing w:after="0"/>
        <w:jc w:val="center"/>
      </w:pPr>
      <w:r>
        <w:rPr>
          <w:rFonts w:ascii="Palatino Linotype" w:cs="Palatino Linotype" w:eastAsia="Palatino Linotype" w:hAnsi="Palatino Linotype"/>
          <w:b/>
          <w:bCs/>
          <w:sz w:val="44"/>
          <w:szCs w:val="44"/>
        </w:rPr>
        <w:t xml:space="preserve">TRANSCEND</w:t>
      </w:r>
    </w:p>
    <w:p>
      <w:pPr>
        <w:spacing w:after="0"/>
        <w:jc w:val="center"/>
      </w:pPr>
      <w:r>
        <w:rPr>
          <w:rFonts w:ascii="Palatino Linotype" w:cs="Palatino Linotype" w:eastAsia="Palatino Linotype" w:hAnsi="Palatino Linotype"/>
          <w:b/>
          <w:bCs/>
          <w:sz w:val="44"/>
          <w:szCs w:val="44"/>
        </w:rPr>
        <w:t xml:space="preserve">Summer School 2026</w:t>
      </w:r>
    </w:p>
    <w:p>
      <w:pPr>
        <w:spacing w:after="480"/>
        <w:jc w:val="center"/>
      </w:pPr>
      <w:r>
        <w:rPr>
          <w:rFonts w:ascii="Palatino Linotype" w:cs="Palatino Linotype" w:eastAsia="Palatino Linotype" w:hAnsi="Palatino Linotype"/>
          <w:b/>
          <w:bCs/>
          <w:sz w:val="44"/>
          <w:szCs w:val="44"/>
        </w:rPr>
        <w:t xml:space="preserve">TDPS Living Lab</w:t>
      </w:r>
    </w:p>
    <w:p>
      <w:pPr>
        <w:spacing w:after="120"/>
        <w:jc w:val="center"/>
      </w:pPr>
      <w:r>
        <w:rPr>
          <w:rFonts w:ascii="Palatino Linotype" w:cs="Palatino Linotype" w:eastAsia="Palatino Linotype" w:hAnsi="Palatino Linotype"/>
          <w:i/>
          <w:iCs/>
          <w:color w:val="404040"/>
          <w:sz w:val="28"/>
          <w:szCs w:val="28"/>
        </w:rPr>
        <w:t xml:space="preserve">Guía práctica</w:t>
      </w:r>
    </w:p>
    <w:p>
      <w:pPr>
        <w:spacing w:after="120"/>
        <w:jc w:val="center"/>
      </w:pPr>
      <w:r>
        <w:rPr>
          <w:rFonts w:ascii="Palatino Linotype" w:cs="Palatino Linotype" w:eastAsia="Palatino Linotype" w:hAnsi="Palatino Linotype"/>
          <w:b/>
          <w:bCs/>
          <w:color w:val="1F3864"/>
          <w:sz w:val="34"/>
          <w:szCs w:val="34"/>
        </w:rPr>
        <w:t xml:space="preserve">Cómo crear una cuenta gratuita en Google Earth Engine e instalar QGIS</w:t>
      </w:r>
    </w:p>
    <w:p>
      <w:pPr>
        <w:spacing w:after="1400"/>
        <w:jc w:val="center"/>
      </w:pPr>
      <w:r>
        <w:rPr>
          <w:rFonts w:ascii="Palatino Linotype" w:cs="Palatino Linotype" w:eastAsia="Palatino Linotype" w:hAnsi="Palatino Linotype"/>
          <w:color w:val="404040"/>
          <w:sz w:val="24"/>
          <w:szCs w:val="24"/>
        </w:rPr>
        <w:t xml:space="preserve">Registro no comercial para estudiantes, docentes y participantes de cursos</w:t>
      </w:r>
    </w:p>
    <w:p>
      <w:pPr>
        <w:spacing w:after="120"/>
        <w:jc w:val="center"/>
      </w:pP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Autores</w:t>
      </w:r>
    </w:p>
    <w:p>
      <w:pPr>
        <w:spacing w:after="0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Dr. Christhian Santana Cunha</w:t>
      </w:r>
    </w:p>
    <w:p>
      <w:pPr>
        <w:spacing w:after="20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Universidad de Mánchester</w:t>
      </w:r>
    </w:p>
    <w:p>
      <w:pPr>
        <w:spacing w:after="0"/>
        <w:jc w:val="center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Prof. Dr. Timothy Foster</w:t>
      </w:r>
    </w:p>
    <w:p>
      <w:pPr>
        <w:spacing w:after="1400"/>
        <w:jc w:val="center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Universidad de Mánchester</w:t>
      </w:r>
    </w:p>
    <w:p>
      <w:pPr>
        <w:spacing w:after="0"/>
        <w:jc w:val="center"/>
      </w:pPr>
      <w:r>
        <w:rPr>
          <w:rFonts w:ascii="Palatino Linotype" w:cs="Palatino Linotype" w:eastAsia="Palatino Linotype" w:hAnsi="Palatino Linotype"/>
          <w:sz w:val="28"/>
          <w:szCs w:val="28"/>
        </w:rPr>
        <w:t xml:space="preserve">Octubre de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E8F0F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Resumen.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acceso a Google Earth Engine (GEE) se realiza mediante un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proyecto de Google Cloud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registrado para uso no comercial. Para estudiantes y cursos es gratuito y no requiere tarjeta de crédito. El proceso tarda unos 10–15 minutos: (1) cuenta de Google → (2) crear el proyecto → (3) formulario de registro en 5 etapas → (4) habilitar la API → (5) abrir el Code Editor. Al final se explica cómo descargar e instalar la versión estable de QGIS.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Enlaces útiles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Enlace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de registro (punto de partida)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ocdhgtt-k9rj8aphhvpg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https://code.earthengine.google.com/register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Earth Engine en Google Cloud Console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08a-u19sygabrfilaatjn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https://console.cloud.google.com/earth-engine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/ registro no comercial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adcptlfqmgl-dbawq3t5r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https://console.cloud.google.com/earth-engine/configuration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Habilitar la API de Earth Engine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1vlbsgcvsoc8adi-o7_z7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console.cloud.google.com/apis/library/earthengine.googleapis.com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Editor (donde se escriben los scripts)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wn76t_p_s0aqiyyhbdtz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https://code.earthengine.google.com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Quién puede usarlo gratuitamente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s9t-aeb9vnhr4a3tyrbli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https://earthengine.google.com/noncommercial/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Cuotas de los niveles no comerciales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my4hvw4k4sps2oh1hmb-o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developers.google.com/earth-engine/guides/noncommercial_tiers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Permisos (IAM) para grupos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hl2geh3otm2mbn_pk44u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developers.google.com/earth-engine/guides/access_control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una cuenta de Google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gwrqvybmnrrkh_fmlah9b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https://accounts.google.com/signup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Descargar QGIS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-zge7mtveiiwksyrhlyix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https://qgis.org/download/</w:t>
              </w:r>
            </w:hyperlink>
          </w:p>
        </w:tc>
      </w:tr>
      <w:tr>
        <w:trPr>
          <w:cantSplit/>
        </w:trPr>
        <w:tc>
          <w:tcPr>
            <w:tcW w:type="dxa" w:w="3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Guía de instalación de QGIS</w:t>
            </w:r>
          </w:p>
        </w:tc>
        <w:tc>
          <w:tcPr>
            <w:tcW w:type="dxa" w:w="58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xwr_hkqufcer33ogozs8">
              <w:r>
                <w:rPr>
                  <w:rStyle w:val="Hyperlink"/>
                  <w:rFonts w:ascii="Arial" w:cs="Arial" w:eastAsia="Arial" w:hAnsi="Arial"/>
                  <w:sz w:val="20"/>
                  <w:szCs w:val="20"/>
                </w:rPr>
                <w:t xml:space="preserve">https://qgis.org/resources/installation-guide/</w:t>
              </w:r>
            </w:hyperlink>
          </w:p>
        </w:tc>
      </w:tr>
    </w:tbl>
    <w:p>
      <w:pPr>
        <w:pStyle w:val="Heading1"/>
      </w:pPr>
      <w:r>
        <w:t xml:space="preserve">Antes de empezar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cuenta de Google</w:t>
      </w:r>
      <w:r>
        <w:rPr>
          <w:rFonts w:ascii="Arial" w:cs="Arial" w:eastAsia="Arial" w:hAnsi="Arial"/>
          <w:sz w:val="22"/>
          <w:szCs w:val="22"/>
        </w:rPr>
        <w:t xml:space="preserve"> (Gmail o cuenta institucional de Google Workspace). Si no tiene una, créela en </w:t>
      </w:r>
      <w:hyperlink w:history="1" r:id="rId1g1w0m5mpvaayrbxoi8oa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accounts.google.com/signup</w:t>
        </w:r>
      </w:hyperlink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Utilice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siempre la misma cuenta</w:t>
      </w:r>
      <w:r>
        <w:rPr>
          <w:rFonts w:ascii="Arial" w:cs="Arial" w:eastAsia="Arial" w:hAnsi="Arial"/>
          <w:sz w:val="22"/>
          <w:szCs w:val="22"/>
        </w:rPr>
        <w:t xml:space="preserve"> en Cloud Console y en el Code Editor. Si tiene varias cuentas abiertas, una ventana de incógnito ayuda a evitar confusiones.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Uso no comercial: investigación, docencia, aprendizaje o cursos, sin recibir pago por el trabajo realizado en GEE.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No se necesita tarjeta de crédito para el nivel gratuito predeterminado (Comunidad).</w:t>
      </w:r>
    </w:p>
    <w:p>
      <w:pPr>
        <w:pStyle w:val="Heading2"/>
      </w:pPr>
      <w:r>
        <w:t xml:space="preserve">Quién puede usarlo gratuitamente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Estudiantes, docentes y personal de escuelas, institutos y universidades (investigación o docencia);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Instructores y participantes de cursos de formación con duración definida, como esta Summer School;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Organizaciones sin fines de lucro (investigación, educación, actividades no comerciales);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Periodistas de medios de comunicación;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Algunos organismos gubernamentales (países menos desarrollados, gobiernos indígenas, investigación académica);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Personas particulares, siempre que no reciban pago por lo que produzcan.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F9AB00" w:sz="8"/>
              <w:left w:val="single" w:color="F9AB00" w:sz="8"/>
              <w:bottom w:val="single" w:color="F9AB00" w:sz="8"/>
              <w:right w:val="single" w:color="F9AB00" w:sz="8"/>
            </w:tcBorders>
            <w:shd w:fill="FEF7E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Atención: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no está permitido usar el acceso gratuito para trabajos remunerados de prestación de servicios (consultorías, entregas contratadas, etc.).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Paso a paso</w:t>
      </w:r>
    </w:p>
    <w:p>
      <w:pPr>
        <w:pStyle w:val="Heading2"/>
      </w:pPr>
      <w:r>
        <w:t xml:space="preserve">Paso 1 – Abrir Earth Engine en Cloud Console e iniciar sesión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Vaya a </w:t>
      </w:r>
      <w:hyperlink w:history="1" r:id="rIdpdefegejrop0-b9lyjkp5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https://console.cloud.google.com/earth-engine</w:t>
        </w:r>
      </w:hyperlink>
      <w:r>
        <w:rPr>
          <w:rFonts w:ascii="Arial" w:cs="Arial" w:eastAsia="Arial" w:hAnsi="Arial"/>
          <w:sz w:val="22"/>
          <w:szCs w:val="22"/>
        </w:rPr>
        <w:t xml:space="preserve"> (o a </w:t>
      </w:r>
      <w:hyperlink w:history="1" r:id="rIdjp51q72ydvaollhgdjhi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https://code.earthengine.google.com/register</w:t>
        </w:r>
      </w:hyperlink>
      <w:r>
        <w:rPr>
          <w:rFonts w:ascii="Arial" w:cs="Arial" w:eastAsia="Arial" w:hAnsi="Arial"/>
          <w:sz w:val="22"/>
          <w:szCs w:val="22"/>
        </w:rPr>
        <w:t xml:space="preserve">) e inicie sesión con la cuenta de Google que usará en el curso. En la sección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Comencemos → Registra tu proyecto en la nube</w:t>
      </w:r>
      <w:r>
        <w:rPr>
          <w:rFonts w:ascii="Arial" w:cs="Arial" w:eastAsia="Arial" w:hAnsi="Arial"/>
          <w:sz w:val="22"/>
          <w:szCs w:val="22"/>
        </w:rPr>
        <w:t xml:space="preserve">,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Registrador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01_bienvenida" descr="Página de bienvenida de Earth Engine en Cloud Console, con el botón Registrador" title="Página de bienvenida de Earth Engine en Cloud Console, con el botón Reg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1 – Página de bienvenida de Earth Engine en Cloud Console, con el botón Registrador</w:t>
      </w:r>
    </w:p>
    <w:p>
      <w:pPr>
        <w:pStyle w:val="Heading2"/>
      </w:pPr>
      <w:r>
        <w:t xml:space="preserve">Paso 2 – Crear o seleccionar un proyecto de Google Cloud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Seleccione un proyecto</w:t>
      </w:r>
      <w:r>
        <w:rPr>
          <w:rFonts w:ascii="Arial" w:cs="Arial" w:eastAsia="Arial" w:hAnsi="Arial"/>
          <w:sz w:val="22"/>
          <w:szCs w:val="22"/>
        </w:rPr>
        <w:t xml:space="preserve"> (parte superior de la pantalla), cree un proyecto nuevo o elija uno que ya tenga: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Nombre del proyecto: </w:t>
      </w:r>
      <w:r>
        <w:rPr>
          <w:rFonts w:ascii="Arial" w:cs="Arial" w:eastAsia="Arial" w:hAnsi="Arial"/>
          <w:sz w:val="22"/>
          <w:szCs w:val="22"/>
        </w:rPr>
        <w:t xml:space="preserve">algo fácil de reconocer, por ejemplo </w:t>
      </w:r>
      <w:r>
        <w:rPr>
          <w:rFonts w:ascii="Consolas" w:cs="Consolas" w:eastAsia="Consolas" w:hAnsi="Consolas"/>
          <w:sz w:val="22"/>
          <w:szCs w:val="22"/>
        </w:rPr>
        <w:t xml:space="preserve">ee-sunombre-transcend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 del proyecto: </w:t>
      </w:r>
      <w:r>
        <w:rPr>
          <w:rFonts w:ascii="Arial" w:cs="Arial" w:eastAsia="Arial" w:hAnsi="Arial"/>
          <w:sz w:val="22"/>
          <w:szCs w:val="22"/>
        </w:rPr>
        <w:t xml:space="preserve">se genera a partir del nombre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se puede cambiar después</w:t>
      </w:r>
      <w:r>
        <w:rPr>
          <w:rFonts w:ascii="Arial" w:cs="Arial" w:eastAsia="Arial" w:hAnsi="Arial"/>
          <w:sz w:val="22"/>
          <w:szCs w:val="22"/>
        </w:rPr>
        <w:t xml:space="preserve">. Anótelo, porque se usará en el Code Editor y en Python.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Organización/ubicación: deje «Sin organización» si usa una cuenta personal de Gmail.</w:t>
      </w:r>
    </w:p>
    <w:p>
      <w:pPr>
        <w:pStyle w:val="Heading2"/>
      </w:pPr>
      <w:r>
        <w:t xml:space="preserve">Paso 3 – Completar el formulario de registro (5 etapas)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Se abre el formulario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Registrador</w:t>
      </w:r>
      <w:r>
        <w:rPr>
          <w:rFonts w:ascii="Arial" w:cs="Arial" w:eastAsia="Arial" w:hAnsi="Arial"/>
          <w:sz w:val="22"/>
          <w:szCs w:val="22"/>
        </w:rPr>
        <w:t xml:space="preserve"> (Motor de tierra → Ajustes). Tiene cinco etapas: tipo de organización, verificación de la cualificación no comercial, plan, descripción del trabajo y resumen.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200400"/>
            <wp:effectExtent t="0" r="0" b="0" l="0"/>
            <wp:docPr id="1" name="02_form" descr="Formulario de registro en Cloud Console, con las 5 etapas" title="Formulario de registro en Cloud Console, con las 5 etap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2 – Formulario de registro en Cloud Console, con las 5 etapas</w:t>
      </w:r>
    </w:p>
    <w:p>
      <w:pPr>
        <w:pStyle w:val="Heading3"/>
      </w:pPr>
      <w:r>
        <w:t xml:space="preserve">3.1 – Tipo de organización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En «¿Cuál de las siguientes opciones le describe mejor a usted o a su organización?», elija la opción de formación en Earth Engine, que aparece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«instructor o aprendiz de máquinas de energía terrestre»</w:t>
      </w:r>
      <w:r>
        <w:rPr>
          <w:rFonts w:ascii="Arial" w:cs="Arial" w:eastAsia="Arial" w:hAnsi="Arial"/>
          <w:sz w:val="22"/>
          <w:szCs w:val="22"/>
        </w:rPr>
        <w:t xml:space="preserve">.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Próximo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E8F0F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Sugerencia: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los estudiantes con vínculo universitario también pueden elegir la opción de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institución académica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que no caduca al terminar el curso.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191000" cy="4352925"/>
            <wp:effectExtent t="0" r="0" b="0" l="0"/>
            <wp:docPr id="1" name="03_org" descr="Etapa 1: tipo de organización seleccionado" title="Etapa 1: tipo de organización seleccio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3 – Etapa 1: tipo de organización seleccionado</w:t>
      </w:r>
    </w:p>
    <w:p>
      <w:pPr>
        <w:pStyle w:val="Heading3"/>
      </w:pPr>
      <w:r>
        <w:t xml:space="preserve">3.2 – Verificar la cualificación no comercial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En «¿Cuál es tu función en la formación de Earth Engine?», marque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Partícipe</w:t>
      </w:r>
      <w:r>
        <w:rPr>
          <w:rFonts w:ascii="Arial" w:cs="Arial" w:eastAsia="Arial" w:hAnsi="Arial"/>
          <w:sz w:val="22"/>
          <w:szCs w:val="22"/>
        </w:rPr>
        <w:t xml:space="preserve"> (estudiantes) 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Instructor</w:t>
      </w:r>
      <w:r>
        <w:rPr>
          <w:rFonts w:ascii="Arial" w:cs="Arial" w:eastAsia="Arial" w:hAnsi="Arial"/>
          <w:sz w:val="22"/>
          <w:szCs w:val="22"/>
        </w:rPr>
        <w:t xml:space="preserve"> (docentes). Indique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fecha de inicio</w:t>
      </w:r>
      <w:r>
        <w:rPr>
          <w:rFonts w:ascii="Arial" w:cs="Arial" w:eastAsia="Arial" w:hAnsi="Arial"/>
          <w:sz w:val="22"/>
          <w:szCs w:val="22"/>
        </w:rPr>
        <w:t xml:space="preserve"> de la formación (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12/10/2026</w:t>
      </w:r>
      <w:r>
        <w:rPr>
          <w:rFonts w:ascii="Arial" w:cs="Arial" w:eastAsia="Arial" w:hAnsi="Arial"/>
          <w:sz w:val="22"/>
          <w:szCs w:val="22"/>
        </w:rPr>
        <w:t xml:space="preserve">) y la fecha de finalización. Luego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Verificar cualificación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E8F0F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el uso no comercial en esta categoría se limita al período del curso. Al finalizar, deberá registrar un nuevo proyecto (por ejemplo, como institución académica) para seguir utilizando Earth Engine.</w:t>
            </w:r>
          </w:p>
        </w:tc>
      </w:tr>
    </w:tbl>
    <w:p>
      <w:pPr>
        <w:spacing w:after="12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4095750" cy="4800600"/>
            <wp:effectExtent t="0" r="0" b="0" l="0"/>
            <wp:docPr id="1" name="04_verif" descr="Etapa 2: función en la formación y fechas" title="Etapa 2: función en la formación y fech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4 – Etapa 2: función en la formación y fechas</w:t>
      </w:r>
    </w:p>
    <w:p>
      <w:pPr>
        <w:pStyle w:val="Heading3"/>
      </w:pPr>
      <w:r>
        <w:t xml:space="preserve">3.3 – Elegir el plan (nivel de cuota)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Elija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Comunidad</w:t>
      </w:r>
      <w:r>
        <w:rPr>
          <w:rFonts w:ascii="Arial" w:cs="Arial" w:eastAsia="Arial" w:hAnsi="Arial"/>
          <w:sz w:val="22"/>
          <w:szCs w:val="22"/>
        </w:rPr>
        <w:t xml:space="preserve">: 150 horas de EECU al mes, sin cuenta de facturación; es suficiente para la Summer School. El nivel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Contribuyente</w:t>
      </w:r>
      <w:r>
        <w:rPr>
          <w:rFonts w:ascii="Arial" w:cs="Arial" w:eastAsia="Arial" w:hAnsi="Arial"/>
          <w:sz w:val="22"/>
          <w:szCs w:val="22"/>
        </w:rPr>
        <w:t xml:space="preserve"> ofrece 1.000 horas, pero requiere una cuenta de facturación activa (el uso no comercial de Earth Engine sigue siendo gratuito).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162300"/>
            <wp:effectExtent t="0" r="0" b="0" l="0"/>
            <wp:docPr id="1" name="05_nivel" descr="Elección del nivel de cuota: Comunidad o Contribuyente" title="Elección del nivel de cuota: Comunidad o Contribuy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5 – Elección del nivel de cuota: Comunidad o Contribuyente</w:t>
      </w:r>
    </w:p>
    <w:p>
      <w:pPr>
        <w:pStyle w:val="Heading3"/>
      </w:pPr>
      <w:r>
        <w:t xml:space="preserve">3.4 – Describir el trabajo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Marque, si corresponde, las categorías relacionadas con el clima (Mitigación, Adaptación, Protección y conservación). En «¿Utilizará Earth Engine para alguna de las siguientes actividades?», abra la lista, marque los temas de su trabajo (p. ej., Agricultura),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 ACUERDO</w:t>
      </w:r>
      <w:r>
        <w:rPr>
          <w:rFonts w:ascii="Arial" w:cs="Arial" w:eastAsia="Arial" w:hAnsi="Arial"/>
          <w:sz w:val="22"/>
          <w:szCs w:val="22"/>
        </w:rPr>
        <w:t xml:space="preserve"> y luego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Próximo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905250" cy="4343400"/>
            <wp:effectExtent t="0" r="0" b="0" l="0"/>
            <wp:docPr id="1" name="06_trabajo" descr="Etapa 4: categorías del trabajo" title="Etapa 4: categorías del trabaj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6 – Etapa 4: categorías del trabajo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714750" cy="4457700"/>
            <wp:effectExtent t="0" r="0" b="0" l="0"/>
            <wp:docPr id="1" name="07_activ" descr="Lista de actividades (selección múltiple)" title="Lista de actividades (selección múltipl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7 – Lista de actividades (selección múltiple)</w:t>
      </w:r>
    </w:p>
    <w:p>
      <w:pPr>
        <w:pStyle w:val="Heading3"/>
      </w:pPr>
      <w:r>
        <w:t xml:space="preserve">3.5 – Resumen y registro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Revise el resumen de sus respuestas y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Registrador</w:t>
      </w:r>
      <w:r>
        <w:rPr>
          <w:rFonts w:ascii="Arial" w:cs="Arial" w:eastAsia="Arial" w:hAnsi="Arial"/>
          <w:sz w:val="22"/>
          <w:szCs w:val="22"/>
        </w:rPr>
        <w:t xml:space="preserve">. El acceso se habilita de inmediato.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3905250" cy="4505325"/>
            <wp:effectExtent t="0" r="0" b="0" l="0"/>
            <wp:docPr id="1" name="08_resumen" descr="Etapa 5: resumen de las respuestas y botón Registrador" title="Etapa 5: resumen de las respuestas y botón Registr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8 – Etapa 5: resumen de las respuestas y botón Registrador</w:t>
      </w:r>
    </w:p>
    <w:p>
      <w:pPr>
        <w:pStyle w:val="Heading2"/>
      </w:pPr>
      <w:r>
        <w:t xml:space="preserve">Paso 4 – Confirmar el registro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En la página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Ajustes</w:t>
      </w:r>
      <w:r>
        <w:rPr>
          <w:rFonts w:ascii="Arial" w:cs="Arial" w:eastAsia="Arial" w:hAnsi="Arial"/>
          <w:sz w:val="22"/>
          <w:szCs w:val="22"/>
        </w:rPr>
        <w:t xml:space="preserve"> de Earth Engine deben aparecer los mensajes «Tu proyecto ya está registrado para uso no comercial» y «Este proyecto está registrado a nivel comunitario», junto con la fecha de caducidad del registro.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400425"/>
            <wp:effectExtent t="0" r="0" b="0" l="0"/>
            <wp:docPr id="1" name="09_ajustes" descr="Ajustes: proyecto registrado para uso no comercial, nivel Comunidad" title="Ajustes: proyecto registrado para uso no comercial, nivel Com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9 – Ajustes: proyecto registrado para uso no comercial, nivel Comunidad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información general</w:t>
      </w:r>
      <w:r>
        <w:rPr>
          <w:rFonts w:ascii="Arial" w:cs="Arial" w:eastAsia="Arial" w:hAnsi="Arial"/>
          <w:sz w:val="22"/>
          <w:szCs w:val="22"/>
        </w:rPr>
        <w:t xml:space="preserve"> encontrará los accesos al Code Editor, a Colab y a la API de Earth Engine.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190875"/>
            <wp:effectExtent t="0" r="0" b="0" l="0"/>
            <wp:docPr id="1" name="10_general" descr="Información general de Earth Engine en Cloud Console" title="Información general de Earth Engine en Cloud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10 – Información general de Earth Engine en Cloud Console</w:t>
      </w:r>
    </w:p>
    <w:p>
      <w:pPr>
        <w:pStyle w:val="Heading2"/>
      </w:pPr>
      <w:r>
        <w:t xml:space="preserve">Paso 5 – Habilitar la API de Earth Engine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Abra </w:t>
      </w:r>
      <w:hyperlink w:history="1" r:id="rId3zp8rkarry99bj_svsp1d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la página de la API de Earth Engine</w:t>
        </w:r>
      </w:hyperlink>
      <w:r>
        <w:rPr>
          <w:rFonts w:ascii="Arial" w:cs="Arial" w:eastAsia="Arial" w:hAnsi="Arial"/>
          <w:sz w:val="22"/>
          <w:szCs w:val="22"/>
        </w:rPr>
        <w:t xml:space="preserve">, confirme en la parte superior que el proyecto correcto está seleccionado y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Habilitar</w:t>
      </w:r>
      <w:r>
        <w:rPr>
          <w:rFonts w:ascii="Arial" w:cs="Arial" w:eastAsia="Arial" w:hAnsi="Arial"/>
          <w:sz w:val="22"/>
          <w:szCs w:val="22"/>
        </w:rPr>
        <w:t xml:space="preserve">. Si aparece el botón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Administrar</w:t>
      </w:r>
      <w:r>
        <w:rPr>
          <w:rFonts w:ascii="Arial" w:cs="Arial" w:eastAsia="Arial" w:hAnsi="Arial"/>
          <w:sz w:val="22"/>
          <w:szCs w:val="22"/>
        </w:rPr>
        <w:t xml:space="preserve"> con la marca verde de API habilitada, la API ya está activa.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352800"/>
            <wp:effectExtent t="0" r="0" b="0" l="0"/>
            <wp:docPr id="1" name="11_api" descr="Página de la API de Google Earth Engine, ya habilitada" title="Página de la API de Google Earth Engine, ya habilit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11 – Página de la API de Google Earth Engine, ya habilitada</w:t>
      </w:r>
    </w:p>
    <w:p>
      <w:pPr>
        <w:pStyle w:val="Heading2"/>
      </w:pPr>
      <w:r>
        <w:t xml:space="preserve">Paso 6 – Abrir el Code Editor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Vaya a </w:t>
      </w:r>
      <w:hyperlink w:history="1" r:id="rIdgxyg9mbamqwgtn7j5sakc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https://code.earthengine.google.com</w:t>
        </w:r>
      </w:hyperlink>
      <w:r>
        <w:rPr>
          <w:rFonts w:ascii="Arial" w:cs="Arial" w:eastAsia="Arial" w:hAnsi="Arial"/>
          <w:sz w:val="22"/>
          <w:szCs w:val="22"/>
        </w:rPr>
        <w:t xml:space="preserve">. El nombre del proyecto activo aparece en la esquina superior derecha (en la figura, </w:t>
      </w:r>
      <w:r>
        <w:rPr>
          <w:rFonts w:ascii="Consolas" w:cs="Consolas" w:eastAsia="Consolas" w:hAnsi="Consolas"/>
          <w:sz w:val="22"/>
          <w:szCs w:val="22"/>
        </w:rPr>
        <w:t xml:space="preserve">ee-scriptsambgeo</w:t>
      </w:r>
      <w:r>
        <w:rPr>
          <w:rFonts w:ascii="Arial" w:cs="Arial" w:eastAsia="Arial" w:hAnsi="Arial"/>
          <w:sz w:val="22"/>
          <w:szCs w:val="22"/>
        </w:rPr>
        <w:t xml:space="preserve">). Para cambiar de proyecto: haga clic en el icono de perfil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Change Cloud Project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12_editor" descr="Code Editor: scripts (izquierda), editor (centro), consola (derecha) y mapa" title="Code Editor: scripts (izquierda), editor (centro), consola (derecha) y ma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12 – Code Editor: scripts (izquierda), editor (centro), consola (derecha) y mapa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Haga clic en el nombre del proyecto para abrir la ventana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Project info</w:t>
      </w:r>
      <w:r>
        <w:rPr>
          <w:rFonts w:ascii="Arial" w:cs="Arial" w:eastAsia="Arial" w:hAnsi="Arial"/>
          <w:sz w:val="22"/>
          <w:szCs w:val="22"/>
        </w:rPr>
        <w:t xml:space="preserve">. Compruebe que aparecen «Your project is registered as noncommercial»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Community Tier</w:t>
      </w:r>
      <w:r>
        <w:rPr>
          <w:rFonts w:ascii="Arial" w:cs="Arial" w:eastAsia="Arial" w:hAnsi="Arial"/>
          <w:sz w:val="22"/>
          <w:szCs w:val="22"/>
        </w:rPr>
        <w:t xml:space="preserve">. El botón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 PROJECT</w:t>
      </w:r>
      <w:r>
        <w:rPr>
          <w:rFonts w:ascii="Arial" w:cs="Arial" w:eastAsia="Arial" w:hAnsi="Arial"/>
          <w:sz w:val="22"/>
          <w:szCs w:val="22"/>
        </w:rPr>
        <w:t xml:space="preserve"> sirve para compartir el proyecto con otras personas.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171825"/>
            <wp:effectExtent t="0" r="0" b="0" l="0"/>
            <wp:docPr id="1" name="13_projinfo" descr="Ventana Project info: registro no comercial y nivel Comunidad" title="Ventana Project info: registro no comercial y nivel Comun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13 – Ventana Project info: registro no comercial y nivel Comunidad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Para probar, pegue este script en el panel central y haga clic en Run: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Prueba de acceso – TRANSCEND Summer School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print('¡Earth Engine funciona!');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var dem = ee.Image('USGS/SRTMGL1_003');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Map.addLayer(dem, {min: 0, max: 3000}, 'Elevación (SRTM)');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 el mensaje aparece en la consola y se muestra el mapa de elevación, todo está listo.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343275"/>
            <wp:effectExtent t="0" r="0" b="0" l="0"/>
            <wp:docPr id="1" name="14_prueba" descr="Code Editor con el script de prueba, el mensaje en la consola y la capa de elevación" title="Code Editor con el script de prueba, el mensaje en la consola y la capa de eleva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368"/>
          <w:sz w:val="18"/>
          <w:szCs w:val="18"/>
        </w:rPr>
        <w:t xml:space="preserve">Figura 14 – Code Editor con el script de prueba, el mensaje en la consola y la capa de elevación</w:t>
      </w:r>
    </w:p>
    <w:p>
      <w:pPr>
        <w:pStyle w:val="Heading1"/>
      </w:pPr>
      <w:r>
        <w:t xml:space="preserve">Para docentes y organizadores: añadir estudiantes a un proyecto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estudiante crea su propio proyecto</w:t>
      </w:r>
      <w:r>
        <w:rPr>
          <w:rFonts w:ascii="Arial" w:cs="Arial" w:eastAsia="Arial" w:hAnsi="Arial"/>
          <w:sz w:val="22"/>
          <w:szCs w:val="22"/>
        </w:rPr>
        <w:t xml:space="preserve"> (Pasos 1–6). Es lo más sencillo y cada uno dispone de su propia cuota.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 docente crea un proyecto no comercial y añade a los estudiantes</w:t>
      </w:r>
      <w:r>
        <w:rPr>
          <w:rFonts w:ascii="Arial" w:cs="Arial" w:eastAsia="Arial" w:hAnsi="Arial"/>
          <w:sz w:val="22"/>
          <w:szCs w:val="22"/>
        </w:rPr>
        <w:t xml:space="preserve"> (sin facturación).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 PROJECT</w:t>
      </w:r>
      <w:r>
        <w:rPr>
          <w:rFonts w:ascii="Arial" w:cs="Arial" w:eastAsia="Arial" w:hAnsi="Arial"/>
          <w:sz w:val="22"/>
          <w:szCs w:val="22"/>
        </w:rPr>
        <w:t xml:space="preserve"> en la ventana Project info o vaya a </w:t>
      </w:r>
      <w:hyperlink w:history="1" r:id="rIdqxffsdv-sonnbrw-0_dg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IAM y administración</w:t>
        </w:r>
      </w:hyperlink>
      <w:r>
        <w:rPr>
          <w:rFonts w:ascii="Arial" w:cs="Arial" w:eastAsia="Arial" w:hAnsi="Arial"/>
          <w:sz w:val="22"/>
          <w:szCs w:val="22"/>
        </w:rPr>
        <w:t xml:space="preserve"> → Otorgar acceso y asigne: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4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Usage Consumer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(roles/serviceusage.serviceUsageConsumer)</w:t>
            </w:r>
          </w:p>
        </w:tc>
        <w:tc>
          <w:tcPr>
            <w:tcW w:type="dxa" w:w="4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Obligatorio: permite usar el proyecto en las llamadas a Earth Engine.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Earth Engine Resource Viewer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(roles/earthengine.viewer)</w:t>
            </w:r>
          </w:p>
        </w:tc>
        <w:tc>
          <w:tcPr>
            <w:tcW w:type="dxa" w:w="4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lectura de los recursos (assets).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Earth Engine Resource Writer</w:t>
            </w:r>
            <w:r>
              <w:rPr>
                <w:rFonts w:ascii="Arial" w:cs="Arial" w:eastAsia="Arial" w:hAnsi="Arial"/>
                <w:color w:val="5F6368"/>
                <w:sz w:val="18"/>
                <w:szCs w:val="18"/>
              </w:rPr>
              <w:t xml:space="preserve">  (roles/earthengine.writer)</w:t>
            </w:r>
          </w:p>
        </w:tc>
        <w:tc>
          <w:tcPr>
            <w:tcW w:type="dxa" w:w="4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Lectura y creación/edición de assets (recomendado para ejercicios).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0"/>
          <w:szCs w:val="20"/>
        </w:rPr>
        <w:t xml:space="preserve">Más información: </w:t>
      </w:r>
      <w:hyperlink w:history="1" r:id="rIdeaebgvdvwk_rbtomwdpql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Access control</w:t>
        </w:r>
      </w:hyperlink>
      <w:r>
        <w:rPr>
          <w:rFonts w:ascii="Arial" w:cs="Arial" w:eastAsia="Arial" w:hAnsi="Arial"/>
          <w:sz w:val="20"/>
          <w:szCs w:val="20"/>
        </w:rPr>
        <w:t xml:space="preserve">. Todos los estudiantes comparten la cuota del proyecto del docente.</w:t>
      </w:r>
    </w:p>
    <w:p>
      <w:pPr>
        <w:pStyle w:val="Heading1"/>
      </w:pPr>
      <w:r>
        <w:t xml:space="preserve">Cuotas mensuales de los niveles no comerciales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Desde el 27/04/2026, los proyectos no comerciales reciben una cuota mensual de procesamiento (horas de EECU) que se renueva el día 1 de cada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060"/>
        <w:gridCol w:w="2500"/>
      </w:tblGrid>
      <w:tr>
        <w:trPr>
          <w:tblHeader/>
        </w:trPr>
        <w:tc>
          <w:tcPr>
            <w:tcW w:type="dxa" w:w="1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Nivel</w:t>
            </w:r>
          </w:p>
        </w:tc>
        <w:tc>
          <w:tcPr>
            <w:tcW w:type="dxa" w:w="1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Cuota mensual</w:t>
            </w:r>
          </w:p>
        </w:tc>
        <w:tc>
          <w:tcPr>
            <w:tcW w:type="dxa" w:w="30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Recomendado para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Comunidad</w:t>
            </w:r>
          </w:p>
        </w:tc>
        <w:tc>
          <w:tcPr>
            <w:tcW w:type="dxa" w:w="1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 horas de EECU</w:t>
            </w:r>
          </w:p>
        </w:tc>
        <w:tc>
          <w:tcPr>
            <w:tcW w:type="dxa" w:w="30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verificación no comercial</w:t>
            </w:r>
          </w:p>
        </w:tc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Grado, cursos, uso habitual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Contribuyente</w:t>
            </w:r>
          </w:p>
        </w:tc>
        <w:tc>
          <w:tcPr>
            <w:tcW w:type="dxa" w:w="1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 horas de EECU</w:t>
            </w:r>
          </w:p>
        </w:tc>
        <w:tc>
          <w:tcPr>
            <w:tcW w:type="dxa" w:w="30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de facturación activa (el uso de GEE no se cobra)</w:t>
            </w:r>
          </w:p>
        </w:tc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Posgrado, investigación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Socio</w:t>
            </w:r>
          </w:p>
        </w:tc>
        <w:tc>
          <w:tcPr>
            <w:tcW w:type="dxa" w:w="19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100.000 horas de EECU</w:t>
            </w:r>
          </w:p>
        </w:tc>
        <w:tc>
          <w:tcPr>
            <w:tcW w:type="dxa" w:w="30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Solicitud aparte</w:t>
            </w:r>
          </w:p>
        </w:tc>
        <w:tc>
          <w:tcPr>
            <w:tcW w:type="dxa" w:w="25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Organizaciones de alto impacto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Si se agota la cuota, el proyecto entra en «modo restringido» (procesamiento más lento), sin bloqueo total y sin cargos. La cuota no se acumula de un mes a otro.</w:t>
      </w:r>
    </w:p>
    <w:p>
      <w:pPr>
        <w:pStyle w:val="Heading1"/>
      </w:pPr>
      <w:r>
        <w:t xml:space="preserve">Problemas frecuentes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Code Editor pide registrarse de nuevo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Compruebe que ha iniciado sesión con la misma cuenta con la que creó el proyecto y que el proyecto está seleccionado (perfil → Change Cloud Project).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«permission denied» o el proyecto no aparece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 que la API de Earth Engine está habilitada (Paso 5) o, en un proyecto de grupo, que le han asignado el rol Service Usage Consumer.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Varias cuentas de Google en el navegador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una ventana de incógnito o un perfil de navegador separado.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cuenta institucional no permite crear proyectos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una cuenta personal de Gmail o pida al docente que le añada a un proyecto.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curso ha terminado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 registros como participante de formación caducan. Registre el proyecto de nuevo con otra categoría (p. ej., institución académica).</w:t>
            </w:r>
          </w:p>
        </w:tc>
      </w:tr>
    </w:tbl>
    <w:p>
      <w:pPr>
        <w:pStyle w:val="Heading1"/>
      </w:pPr>
      <w:r>
        <w:t xml:space="preserve">Instalación de QGIS (versión estable LTR)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QGIS es un sistema de información geográfica (SIG) libre y de código abierto. Para la Summer School recomendamos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versión de soporte extendido (LTR, Long Term Release)</w:t>
      </w:r>
      <w:r>
        <w:rPr>
          <w:rFonts w:ascii="Arial" w:cs="Arial" w:eastAsia="Arial" w:hAnsi="Arial"/>
          <w:sz w:val="22"/>
          <w:szCs w:val="22"/>
        </w:rPr>
        <w:t xml:space="preserve">, que es la más estable. En la fecha de elaboración de esta guía (29/09/2026), las versiones disponibles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Número</w:t>
            </w:r>
          </w:p>
        </w:tc>
        <w:tc>
          <w:tcPr>
            <w:tcW w:type="dxa" w:w="3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LTR (estable)</w:t>
            </w:r>
          </w:p>
        </w:tc>
        <w:tc>
          <w:tcPr>
            <w:tcW w:type="dxa" w:w="3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QGIS 3.44.14 «Solothurn»</w:t>
            </w:r>
          </w:p>
        </w:tc>
        <w:tc>
          <w:tcPr>
            <w:tcW w:type="dxa" w:w="3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Recomendada para el curso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Última versión</w:t>
            </w:r>
          </w:p>
        </w:tc>
        <w:tc>
          <w:tcPr>
            <w:tcW w:type="dxa" w:w="36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QGIS 4.2.2 «Belém do Pará»</w:t>
            </w:r>
          </w:p>
        </w:tc>
        <w:tc>
          <w:tcPr>
            <w:tcW w:type="dxa" w:w="3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Funciones más recientes; menos probada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1A73E8" w:sz="8"/>
              <w:left w:val="single" w:color="1A73E8" w:sz="8"/>
              <w:bottom w:val="single" w:color="1A73E8" w:sz="8"/>
              <w:right w:val="single" w:color="1A73E8" w:sz="8"/>
            </w:tcBorders>
            <w:shd w:fill="E8F0FE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las versiones se actualizan con frecuencia. Si en la página de descargas aparece un número de LTR más reciente (por ejemplo, 3.44.15), descargue siempre la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LTR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que se ofrezca en ese momento.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Requisitos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Windows 10 u 11 de 64 bits, macOS (Intel o Apple silicon) o Linux.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Permisos de administrador en el equipo (para instalar en Windows).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Conexión a internet para la descarga (el instalador ocupa más de 1 GB) y varios GB libres en disco.</w:t>
      </w:r>
    </w:p>
    <w:p>
      <w:pPr>
        <w:pStyle w:val="Heading2"/>
      </w:pPr>
      <w:r>
        <w:t xml:space="preserve">Paso 1 – Descargar QGIS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Vaya a </w:t>
      </w:r>
      <w:hyperlink w:history="1" r:id="rIdb3qes4eqpceyyfc69gvek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https://qgis.org/download/</w:t>
        </w:r>
      </w:hyperlink>
      <w:r>
        <w:rPr>
          <w:rFonts w:ascii="Arial" w:cs="Arial" w:eastAsia="Arial" w:hAnsi="Arial"/>
          <w:sz w:val="22"/>
          <w:szCs w:val="22"/>
        </w:rPr>
        <w:t xml:space="preserve">. La página es muy intuitiva y muestra las opciones para su sistema operativo. Busque la sección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 Term Release (LTR)</w:t>
      </w:r>
      <w:r>
        <w:rPr>
          <w:rFonts w:ascii="Arial" w:cs="Arial" w:eastAsia="Arial" w:hAnsi="Arial"/>
          <w:sz w:val="22"/>
          <w:szCs w:val="22"/>
        </w:rPr>
        <w:t xml:space="preserve"> y descargue el archivo correspondiente: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</w:t>
            </w:r>
          </w:p>
        </w:tc>
        <w:tc>
          <w:tcPr>
            <w:tcW w:type="dxa" w:w="7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descargar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dxa" w:w="7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Instalador independiente (MSI) de la LTR: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QGIS-OSGeo4W-3.44.14-1.msi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macOS</w:t>
            </w:r>
          </w:p>
        </w:tc>
        <w:tc>
          <w:tcPr>
            <w:tcW w:type="dxa" w:w="7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Archivo DMG de la LTR para su procesador (Intel o Apple silicon).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Linux</w:t>
            </w:r>
          </w:p>
        </w:tc>
        <w:tc>
          <w:tcPr>
            <w:tcW w:type="dxa" w:w="73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Siga las instrucciones de su distribución (ver Paso 4 para Ubuntu/Debian).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Paso 2 – Instalar en Windows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Haga doble clic en el archivo </w:t>
      </w:r>
      <w:r>
        <w:rPr>
          <w:rFonts w:ascii="Consolas" w:cs="Consolas" w:eastAsia="Consolas" w:hAnsi="Consolas"/>
          <w:sz w:val="20"/>
          <w:szCs w:val="20"/>
        </w:rPr>
        <w:t xml:space="preserve">QGIS-OSGeo4W-3.44.14-1.msi</w:t>
      </w:r>
      <w:r>
        <w:rPr>
          <w:rFonts w:ascii="Arial" w:cs="Arial" w:eastAsia="Arial" w:hAnsi="Arial"/>
          <w:sz w:val="22"/>
          <w:szCs w:val="22"/>
        </w:rPr>
        <w:t xml:space="preserve"> descargado.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En el asistente de instalación,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Next</w:t>
      </w:r>
      <w:r>
        <w:rPr>
          <w:rFonts w:ascii="Arial" w:cs="Arial" w:eastAsia="Arial" w:hAnsi="Arial"/>
          <w:sz w:val="22"/>
          <w:szCs w:val="22"/>
        </w:rPr>
        <w:t xml:space="preserve">, acepte los términos de la licencia y vuelva a hacer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Next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Mantenga la carpeta de destino propuesta (por ejemplo, </w:t>
      </w:r>
      <w:r>
        <w:rPr>
          <w:rFonts w:ascii="Consolas" w:cs="Consolas" w:eastAsia="Consolas" w:hAnsi="Consolas"/>
          <w:sz w:val="20"/>
          <w:szCs w:val="20"/>
        </w:rPr>
        <w:t xml:space="preserve">C:\Program Files\QGIS 3.44.14</w:t>
      </w:r>
      <w:r>
        <w:rPr>
          <w:rFonts w:ascii="Arial" w:cs="Arial" w:eastAsia="Arial" w:hAnsi="Arial"/>
          <w:sz w:val="22"/>
          <w:szCs w:val="22"/>
        </w:rPr>
        <w:t xml:space="preserve">) y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Si Windows solicita permiso para realizar cambios en el equipo,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Sí</w:t>
      </w:r>
      <w:r>
        <w:rPr>
          <w:rFonts w:ascii="Arial" w:cs="Arial" w:eastAsia="Arial" w:hAnsi="Arial"/>
          <w:sz w:val="22"/>
          <w:szCs w:val="22"/>
        </w:rPr>
        <w:t xml:space="preserve">. La instalación puede tardar varios minutos.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Al terminar, haga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Finish</w:t>
      </w:r>
      <w:r>
        <w:rPr>
          <w:rFonts w:ascii="Arial" w:cs="Arial" w:eastAsia="Arial" w:hAnsi="Arial"/>
          <w:sz w:val="22"/>
          <w:szCs w:val="22"/>
        </w:rPr>
        <w:t xml:space="preserve">. En el menú Inicio aparecerá la carpeta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QGIS 3.44.14</w:t>
      </w:r>
      <w:r>
        <w:rPr>
          <w:rFonts w:ascii="Arial" w:cs="Arial" w:eastAsia="Arial" w:hAnsi="Arial"/>
          <w:sz w:val="22"/>
          <w:szCs w:val="22"/>
        </w:rPr>
        <w:t xml:space="preserve"> con el acceso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QGIS Desktop 3.44.14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9AA0A6" w:sz="8"/>
              <w:left w:val="single" w:color="9AA0A6" w:sz="8"/>
              <w:bottom w:val="single" w:color="9AA0A6" w:sz="8"/>
              <w:right w:val="single" w:color="9AA0A6" w:sz="8"/>
            </w:tcBorders>
            <w:shd w:fill="F1F3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Alternativa: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usuarios avanzados pueden usar el instalador de red </w:t>
            </w:r>
            <w:hyperlink w:history="1" r:id="rIdbdqar2t4ur7ya_fjkkd-q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OSGeo4W</w:t>
              </w:r>
            </w:hyperlink>
            <w:r>
              <w:rPr>
                <w:rFonts w:ascii="Arial" w:cs="Arial" w:eastAsia="Arial" w:hAnsi="Arial"/>
                <w:sz w:val="22"/>
                <w:szCs w:val="22"/>
              </w:rPr>
              <w:t xml:space="preserve">: elija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Express Install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y marque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QGIS LTR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. Facilita mantener QGIS actualizado.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Paso 3 – Instalar en macOS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Abra el archivo DMG descargado.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Arrastre el icono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QGIS</w:t>
      </w:r>
      <w:r>
        <w:rPr>
          <w:rFonts w:ascii="Arial" w:cs="Arial" w:eastAsia="Arial" w:hAnsi="Arial"/>
          <w:sz w:val="22"/>
          <w:szCs w:val="22"/>
        </w:rPr>
        <w:t xml:space="preserve"> a la carpeta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Aplicaciones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5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Abra QGIS desde Aplicaciones. Si macOS muestra un aviso de seguridad, haga clic derecho sobre QGIS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Abrir</w:t>
      </w:r>
      <w:r>
        <w:rPr>
          <w:rFonts w:ascii="Arial" w:cs="Arial" w:eastAsia="Arial" w:hAnsi="Arial"/>
          <w:sz w:val="22"/>
          <w:szCs w:val="22"/>
        </w:rPr>
        <w:t xml:space="preserve">, o vaya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Ajustes del Sistema → Privacidad y seguridad</w:t>
      </w:r>
      <w:r>
        <w:rPr>
          <w:rFonts w:ascii="Arial" w:cs="Arial" w:eastAsia="Arial" w:hAnsi="Arial"/>
          <w:sz w:val="22"/>
          <w:szCs w:val="22"/>
        </w:rPr>
        <w:t xml:space="preserve"> y permita su apertura.</w:t>
      </w:r>
    </w:p>
    <w:p>
      <w:pPr>
        <w:pStyle w:val="Heading2"/>
      </w:pPr>
      <w:r>
        <w:t xml:space="preserve">Paso 4 – Instalar en Ubuntu/Debian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Abra una terminal y ejecute: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apt install gnupg software-properties-common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mkdir -p /etc/apt/keyrings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wget -O /etc/apt/keyrings/qgis-archive-keyring.gpg \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https://download.qgis.org/downloads/qgis-archive-keyring.gpg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Cree el archivo </w:t>
      </w:r>
      <w:r>
        <w:rPr>
          <w:rFonts w:ascii="Consolas" w:cs="Consolas" w:eastAsia="Consolas" w:hAnsi="Consolas"/>
          <w:sz w:val="20"/>
          <w:szCs w:val="20"/>
        </w:rPr>
        <w:t xml:space="preserve">/etc/apt/sources.list.d/qgis.sources</w:t>
      </w:r>
      <w:r>
        <w:rPr>
          <w:rFonts w:ascii="Arial" w:cs="Arial" w:eastAsia="Arial" w:hAnsi="Arial"/>
          <w:sz w:val="22"/>
          <w:szCs w:val="22"/>
        </w:rPr>
        <w:t xml:space="preserve"> con el siguiente contenido (repositorio LTR). Sustituya </w:t>
      </w:r>
      <w:r>
        <w:rPr>
          <w:rFonts w:ascii="Consolas" w:cs="Consolas" w:eastAsia="Consolas" w:hAnsi="Consolas"/>
          <w:sz w:val="20"/>
          <w:szCs w:val="20"/>
        </w:rPr>
        <w:t xml:space="preserve">jammy</w:t>
      </w:r>
      <w:r>
        <w:rPr>
          <w:rFonts w:ascii="Arial" w:cs="Arial" w:eastAsia="Arial" w:hAnsi="Arial"/>
          <w:sz w:val="22"/>
          <w:szCs w:val="22"/>
        </w:rPr>
        <w:t xml:space="preserve"> por el nombre de su versión de Ubuntu, por ejemplo </w:t>
      </w:r>
      <w:r>
        <w:rPr>
          <w:rFonts w:ascii="Consolas" w:cs="Consolas" w:eastAsia="Consolas" w:hAnsi="Consolas"/>
          <w:sz w:val="20"/>
          <w:szCs w:val="20"/>
        </w:rPr>
        <w:t xml:space="preserve">noble</w:t>
      </w:r>
      <w:r>
        <w:rPr>
          <w:rFonts w:ascii="Arial" w:cs="Arial" w:eastAsia="Arial" w:hAnsi="Arial"/>
          <w:sz w:val="22"/>
          <w:szCs w:val="22"/>
        </w:rPr>
        <w:t xml:space="preserve"> para 24.04; puede consultarlo con </w:t>
      </w:r>
      <w:r>
        <w:rPr>
          <w:rFonts w:ascii="Consolas" w:cs="Consolas" w:eastAsia="Consolas" w:hAnsi="Consolas"/>
          <w:sz w:val="20"/>
          <w:szCs w:val="20"/>
        </w:rPr>
        <w:t xml:space="preserve">lsb_release -cs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Types: deb deb-src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URIs: https://qgis.org/ubuntu-ltr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Suites: jammy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Architectures: amd64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Components: main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Signed-By: /etc/apt/keyrings/qgis-archive-keyring.gpg</w:t>
      </w:r>
    </w:p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Por último, instale QGIS: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apt update</w:t>
      </w:r>
    </w:p>
    <w:p>
      <w:pPr>
        <w:keepNext/>
        <w:keepLines/>
        <w:shd w:fill="F1F3F4" w:color="auto" w:val="clear"/>
        <w:spacing w:after="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sudo apt install qgis qgis-plugin-grass</w:t>
      </w:r>
    </w:p>
    <w:p>
      <w:pPr>
        <w:spacing w:after="120"/>
      </w:pPr>
    </w:p>
    <w:p>
      <w:pPr>
        <w:pStyle w:val="Heading2"/>
      </w:pPr>
      <w:r>
        <w:t xml:space="preserve">Paso 5 – Comprobar la instalación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Abra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QGIS Desktop 3.44</w:t>
      </w:r>
      <w:r>
        <w:rPr>
          <w:rFonts w:ascii="Arial" w:cs="Arial" w:eastAsia="Arial" w:hAnsi="Arial"/>
          <w:sz w:val="22"/>
          <w:szCs w:val="22"/>
        </w:rPr>
        <w:t xml:space="preserve"> y cree un proyecto nuevo.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Para poner la interfaz en español: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Configuración → Opciones → General</w:t>
      </w:r>
      <w:r>
        <w:rPr>
          <w:rFonts w:ascii="Arial" w:cs="Arial" w:eastAsia="Arial" w:hAnsi="Arial"/>
          <w:sz w:val="22"/>
          <w:szCs w:val="22"/>
        </w:rPr>
        <w:t xml:space="preserve">, active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Anular la configuración regional del sistema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Override system locale</w:t>
      </w:r>
      <w:r>
        <w:rPr>
          <w:rFonts w:ascii="Arial" w:cs="Arial" w:eastAsia="Arial" w:hAnsi="Arial"/>
          <w:sz w:val="22"/>
          <w:szCs w:val="22"/>
        </w:rPr>
        <w:t xml:space="preserve">), elija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Español</w:t>
      </w:r>
      <w:r>
        <w:rPr>
          <w:rFonts w:ascii="Arial" w:cs="Arial" w:eastAsia="Arial" w:hAnsi="Arial"/>
          <w:sz w:val="22"/>
          <w:szCs w:val="22"/>
        </w:rPr>
        <w:t xml:space="preserve"> y reinicie QGIS.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En el panel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Navegador</w:t>
      </w:r>
      <w:r>
        <w:rPr>
          <w:rFonts w:ascii="Arial" w:cs="Arial" w:eastAsia="Arial" w:hAnsi="Arial"/>
          <w:sz w:val="22"/>
          <w:szCs w:val="22"/>
        </w:rPr>
        <w:t xml:space="preserve">, despliegue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XYZ Tiles</w:t>
      </w:r>
      <w:r>
        <w:rPr>
          <w:rFonts w:ascii="Arial" w:cs="Arial" w:eastAsia="Arial" w:hAnsi="Arial"/>
          <w:sz w:val="22"/>
          <w:szCs w:val="22"/>
        </w:rPr>
        <w:t xml:space="preserve"> y haga doble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OpenStreetMap</w:t>
      </w:r>
      <w:r>
        <w:rPr>
          <w:rFonts w:ascii="Arial" w:cs="Arial" w:eastAsia="Arial" w:hAnsi="Arial"/>
          <w:sz w:val="22"/>
          <w:szCs w:val="22"/>
        </w:rPr>
        <w:t xml:space="preserve">. Si aparece el mapa base, QGIS funciona correctamente.</w:t>
      </w:r>
    </w:p>
    <w:p>
      <w:pPr>
        <w:pStyle w:val="ListParagraph"/>
        <w:numPr>
          <w:ilvl w:val="0"/>
          <w:numId w:val="6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Compruebe la versión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Ayuda → Acerca de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</w:pPr>
      <w:r>
        <w:t xml:space="preserve">Problemas frecuentes con QGIS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1A73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bloquea el instalador (SmartScreen)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Haga clic en «Más información» → «Ejecutar de todas formas». Descargue el instalador solo desde qgis.org.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tengo permisos de administrador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Pida al servicio informático de su institución que instale QGIS LTR, o use un equipo personal.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 tengo otra versión de QGIS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Pueden convivir varias versiones. Para el curso, abra la LTR 3.44.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mapa OpenStreetMap no carga</w:t>
            </w:r>
          </w:p>
        </w:tc>
        <w:tc>
          <w:tcPr>
            <w:tcW w:type="dxa" w:w="5960"/>
            <w:tcBorders>
              <w:top w:val="single" w:color="DADCE0" w:sz="4"/>
              <w:left w:val="single" w:color="DADCE0" w:sz="4"/>
              <w:bottom w:val="single" w:color="DADCE0" w:sz="4"/>
              <w:right w:val="single" w:color="DADCE0" w:sz="4"/>
            </w:tcBorders>
            <w:shd w:fill="F8F9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 la conexión a internet o la configuración de proxy (Configuración → Opciones → Red).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Fuentes oficiales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w9vjzwvqoey-hiyxdx66h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Access and Authentication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https://developers.google.com/earth-engine/guides/access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dtfmimajd7gbzabagpelg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Noncommercial eligibility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https://earthengine.google.com/noncommercial/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6qs17xyd6tsmdoco90tb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Noncommercial quota tiers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https://developers.google.com/earth-engine/guides/noncommercial_tiers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z-ljxkbpwbjfezaxjpol4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Access control (IAM)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https://developers.google.com/earth-engine/guides/access_control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8emupb1gerzbvmk2vuhjx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Earth Engine – Transition to Cloud projects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https://developers.google.com/earth-engine/guides/transition_to_cloud_projects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yihtcyqiwol78fy1itngj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QGIS – Descargas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https://qgis.org/download/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14mt9waxazcbn_5w8bxu8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QGIS – Guía de instalación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https://qgis.org/resources/installation-guide/</w:t>
      </w:r>
    </w:p>
    <w:p>
      <w:pPr>
        <w:pStyle w:val="ListParagraph"/>
        <w:numPr>
          <w:ilvl w:val="0"/>
          <w:numId w:val="2"/>
        </w:numPr>
        <w:spacing w:after="80" w:line="290"/>
      </w:pPr>
      <w:hyperlink w:history="1" r:id="rId2jsnihvkjb_ti_crzh2y6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QGIS 3.44 – Manual de usuario (español)</w:t>
        </w:r>
      </w:hyperlink>
      <w:r>
        <w:rPr>
          <w:rFonts w:ascii="Arial" w:cs="Arial" w:eastAsia="Arial" w:hAnsi="Arial"/>
          <w:color w:val="5F6368"/>
          <w:sz w:val="18"/>
          <w:szCs w:val="18"/>
        </w:rPr>
        <w:t xml:space="preserve"> – https://docs.qgis.org/3.44/es/docs/user_manual/</w:t>
      </w:r>
    </w:p>
    <w:sectPr>
      <w:headerReference w:type="default" r:id="rIdTRH"/>
      <w:footerReference w:type="default" r:id="rIdTRF"/>
      <w:pgSz w:w="12240" w:h="15840" w:orient="portrait"/>
      <w:pgMar w:top="1890" w:right="1440" w:bottom="162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_tr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BCAFB" w14:textId="45E24351" w:rsidR="0014178B" w:rsidRDefault="0014178B" w:rsidP="0014178B">
    <w:pPr>
      <w:pStyle w:val="Footer"/>
      <w:jc w:val="center"/>
    </w:pPr>
    <w:r>
      <w:rPr>
        <w:noProof/>
        <w:color w:val="000000"/>
        <w:lang w:val="sv-SE" w:eastAsia="sv-SE"/>
      </w:rPr>
      <w:drawing>
        <wp:inline distT="0" distB="0" distL="0" distR="0" wp14:anchorId="143D511F" wp14:editId="0F5DCBCF">
          <wp:extent cx="686350" cy="457542"/>
          <wp:effectExtent l="0" t="0" r="0" b="0"/>
          <wp:docPr id="1220333945" name="image8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6350" cy="4575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tr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D9BED" w14:textId="77777777" w:rsidR="0014178B" w:rsidRDefault="0014178B" w:rsidP="0014178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noProof/>
        <w:color w:val="000000"/>
        <w:lang w:val="sv-SE" w:eastAsia="sv-SE"/>
      </w:rPr>
      <w:drawing>
        <wp:inline distT="0" distB="0" distL="0" distR="0" wp14:anchorId="43753E7D" wp14:editId="03EB2871">
          <wp:extent cx="805897" cy="364265"/>
          <wp:effectExtent l="0" t="0" r="0" b="0"/>
          <wp:docPr id="391312316" name="image18.gif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8.gif" descr="Logo, company name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5897" cy="3642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lang w:val="sv-SE" w:eastAsia="sv-SE"/>
      </w:rPr>
      <w:drawing>
        <wp:inline distT="0" distB="0" distL="0" distR="0" wp14:anchorId="6F7B2128" wp14:editId="61B3FEE1">
          <wp:extent cx="811036" cy="286664"/>
          <wp:effectExtent l="0" t="0" r="0" b="0"/>
          <wp:docPr id="1529177489" name="image17.jp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7.jpg" descr="A picture containing text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1036" cy="2866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lang w:val="sv-SE" w:eastAsia="sv-SE"/>
      </w:rPr>
      <w:drawing>
        <wp:inline distT="0" distB="0" distL="0" distR="0" wp14:anchorId="5145E79C" wp14:editId="01D33EC4">
          <wp:extent cx="402192" cy="383706"/>
          <wp:effectExtent l="0" t="0" r="0" b="0"/>
          <wp:docPr id="1819289867" name="image16.jpg" descr="Text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6.jpg" descr="Text&#10;&#10;Description automatically generated with medium confidence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02192" cy="38370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  <w:r>
      <w:rPr>
        <w:noProof/>
      </w:rPr>
      <w:drawing>
        <wp:inline distT="0" distB="0" distL="0" distR="0" wp14:anchorId="201B98AE" wp14:editId="5DBD1CE2">
          <wp:extent cx="579120" cy="269838"/>
          <wp:effectExtent l="0" t="0" r="0" b="0"/>
          <wp:docPr id="1655541621" name="Imagen 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784266" name="Imagen 1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369" cy="27880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  <w:r>
      <w:rPr>
        <w:noProof/>
        <w:color w:val="000000"/>
        <w:lang w:val="sv-SE" w:eastAsia="sv-SE"/>
      </w:rPr>
      <w:drawing>
        <wp:inline distT="0" distB="0" distL="0" distR="0" wp14:anchorId="3B09FA7F" wp14:editId="08DB9F4D">
          <wp:extent cx="748783" cy="236315"/>
          <wp:effectExtent l="0" t="0" r="0" b="0"/>
          <wp:docPr id="641963758" name="image9.png" descr="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Logo&#10;&#10;Description automatically generated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8783" cy="2363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</w:t>
    </w:r>
    <w:r>
      <w:rPr>
        <w:noProof/>
        <w:color w:val="000000"/>
        <w:lang w:val="sv-SE" w:eastAsia="sv-SE"/>
      </w:rPr>
      <w:drawing>
        <wp:inline distT="0" distB="0" distL="0" distR="0" wp14:anchorId="6C7AF32F" wp14:editId="43D04457">
          <wp:extent cx="807077" cy="280878"/>
          <wp:effectExtent l="0" t="0" r="0" b="0"/>
          <wp:docPr id="1414809398" name="image6.png" descr="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Text&#10;&#10;Description automatically generated"/>
                  <pic:cNvPicPr preferRelativeResize="0"/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7077" cy="2808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lang w:val="sv-SE" w:eastAsia="sv-SE"/>
      </w:rPr>
      <w:drawing>
        <wp:inline distT="0" distB="0" distL="0" distR="0" wp14:anchorId="27DA9799" wp14:editId="07F681D5">
          <wp:extent cx="599372" cy="318281"/>
          <wp:effectExtent l="0" t="0" r="0" b="0"/>
          <wp:docPr id="159247399" name="image11.png" descr="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1.png" descr="Text&#10;&#10;Description automatically generated"/>
                  <pic:cNvPicPr preferRelativeResize="0"/>
                </pic:nvPicPr>
                <pic:blipFill>
                  <a:blip r:embed="rId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9372" cy="3182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                      </w:t>
    </w:r>
    <w:r>
      <w:rPr>
        <w:noProof/>
        <w:color w:val="000000"/>
        <w:lang w:val="sv-SE" w:eastAsia="sv-SE"/>
      </w:rPr>
      <w:drawing>
        <wp:inline distT="0" distB="0" distL="0" distR="0" wp14:anchorId="16DF732A" wp14:editId="1551E13C">
          <wp:extent cx="704855" cy="181369"/>
          <wp:effectExtent l="0" t="0" r="0" b="0"/>
          <wp:docPr id="150695067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9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4855" cy="1813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noProof/>
        <w:color w:val="000000"/>
        <w:lang w:val="sv-SE" w:eastAsia="sv-SE"/>
      </w:rPr>
      <w:drawing>
        <wp:inline distT="0" distB="0" distL="0" distR="0" wp14:anchorId="013A7F83" wp14:editId="3C3A675B">
          <wp:extent cx="458634" cy="254641"/>
          <wp:effectExtent l="0" t="0" r="0" b="0"/>
          <wp:docPr id="1149976265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0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8634" cy="25464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  <w:r>
      <w:rPr>
        <w:noProof/>
        <w:color w:val="000000"/>
        <w:lang w:val="sv-SE" w:eastAsia="sv-SE"/>
      </w:rPr>
      <w:drawing>
        <wp:inline distT="0" distB="0" distL="0" distR="0" wp14:anchorId="279BF2B1" wp14:editId="24BA2D12">
          <wp:extent cx="596806" cy="217503"/>
          <wp:effectExtent l="0" t="0" r="0" b="0"/>
          <wp:docPr id="1626946834" name="image4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&#10;&#10;Description automatically generated"/>
                  <pic:cNvPicPr preferRelativeResize="0"/>
                </pic:nvPicPr>
                <pic:blipFill>
                  <a:blip r:embed="rId1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6806" cy="2175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  <w:r>
      <w:rPr>
        <w:noProof/>
        <w:color w:val="000000"/>
        <w:lang w:val="sv-SE" w:eastAsia="sv-SE"/>
      </w:rPr>
      <w:drawing>
        <wp:inline distT="0" distB="0" distL="0" distR="0" wp14:anchorId="155FCAEE" wp14:editId="16F8D991">
          <wp:extent cx="712810" cy="246243"/>
          <wp:effectExtent l="0" t="0" r="0" b="0"/>
          <wp:docPr id="453143958" name="image15.jpg" descr="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5.jpg" descr="Text&#10;&#10;Description automatically generated"/>
                  <pic:cNvPicPr preferRelativeResize="0"/>
                </pic:nvPicPr>
                <pic:blipFill>
                  <a:blip r:embed="rId1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2810" cy="2462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  <w:r>
      <w:rPr>
        <w:noProof/>
        <w:color w:val="000000"/>
        <w:lang w:val="sv-SE" w:eastAsia="sv-SE"/>
      </w:rPr>
      <w:drawing>
        <wp:inline distT="0" distB="0" distL="0" distR="0" wp14:anchorId="63BF3FA1" wp14:editId="3AF8E6EB">
          <wp:extent cx="769022" cy="266761"/>
          <wp:effectExtent l="0" t="0" r="0" b="0"/>
          <wp:docPr id="959214181" name="image3.png" descr="Graphical user interface&#10;&#10;Description automatically generated with medium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Graphical user interface&#10;&#10;Description automatically generated with medium confidence"/>
                  <pic:cNvPicPr preferRelativeResize="0"/>
                </pic:nvPicPr>
                <pic:blipFill>
                  <a:blip r:embed="rId1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022" cy="2667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</w:t>
    </w:r>
    <w:r>
      <w:rPr>
        <w:noProof/>
        <w:color w:val="000000"/>
        <w:lang w:val="sv-SE" w:eastAsia="sv-SE"/>
      </w:rPr>
      <w:drawing>
        <wp:inline distT="0" distB="0" distL="0" distR="0" wp14:anchorId="79BFA0A1" wp14:editId="478249D5">
          <wp:extent cx="541586" cy="278112"/>
          <wp:effectExtent l="0" t="0" r="0" b="0"/>
          <wp:docPr id="555523386" name="image10.png" descr="Logo, company nam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0.png" descr="Logo, company name&#10;&#10;Description automatically generated"/>
                  <pic:cNvPicPr preferRelativeResize="0"/>
                </pic:nvPicPr>
                <pic:blipFill>
                  <a:blip r:embed="rId1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1586" cy="2781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 xml:space="preserve">  </w:t>
    </w:r>
    <w:r>
      <w:rPr>
        <w:noProof/>
        <w:color w:val="000000"/>
        <w:lang w:val="sv-SE" w:eastAsia="sv-SE"/>
      </w:rPr>
      <w:drawing>
        <wp:inline distT="0" distB="0" distL="0" distR="0" wp14:anchorId="6C574844" wp14:editId="6B7C5B60">
          <wp:extent cx="824091" cy="219253"/>
          <wp:effectExtent l="0" t="0" r="0" b="0"/>
          <wp:docPr id="1585624757" name="image1.png" descr="A picture containing tex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text&#10;&#10;Description automatically generated"/>
                  <pic:cNvPicPr preferRelativeResize="0"/>
                </pic:nvPicPr>
                <pic:blipFill>
                  <a:blip r:embed="rId1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4091" cy="2192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  <w:lang w:val="sv-SE" w:eastAsia="sv-SE"/>
      </w:rPr>
      <w:drawing>
        <wp:inline distT="0" distB="0" distL="0" distR="0" wp14:anchorId="1CCA69B0" wp14:editId="1C454980">
          <wp:extent cx="439662" cy="252719"/>
          <wp:effectExtent l="0" t="0" r="0" b="0"/>
          <wp:docPr id="558894167" name="image14.png" descr="A picture containing graphical user interface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4.png" descr="A picture containing graphical user interface&#10;&#10;Description automatically generated"/>
                  <pic:cNvPicPr preferRelativeResize="0"/>
                </pic:nvPicPr>
                <pic:blipFill>
                  <a:blip r:embed="rId1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39662" cy="25271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20EF90C" w14:textId="77777777" w:rsidR="0014178B" w:rsidRPr="000475C6" w:rsidRDefault="0014178B" w:rsidP="0014178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DADCE0" w:sz="6" w:space="4"/>
      </w:pBdr>
      <w:spacing w:after="16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20212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20"/>
      <w:outlineLvl w:val="2"/>
    </w:pPr>
    <w:rPr>
      <w:rFonts w:ascii="Arial" w:cs="Arial" w:eastAsia="Arial" w:hAnsi="Arial"/>
      <w:b/>
      <w:bCs/>
      <w:color w:val="1A73E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ocdhgtt-k9rj8aphhvpg" Type="http://schemas.openxmlformats.org/officeDocument/2006/relationships/hyperlink" Target="https://code.earthengine.google.com/register" TargetMode="External"/><Relationship Id="rId08a-u19sygabrfilaatjn" Type="http://schemas.openxmlformats.org/officeDocument/2006/relationships/hyperlink" Target="https://console.cloud.google.com/earth-engine" TargetMode="External"/><Relationship Id="rIdadcptlfqmgl-dbawq3t5r" Type="http://schemas.openxmlformats.org/officeDocument/2006/relationships/hyperlink" Target="https://console.cloud.google.com/earth-engine/configuration" TargetMode="External"/><Relationship Id="rId1vlbsgcvsoc8adi-o7_z7" Type="http://schemas.openxmlformats.org/officeDocument/2006/relationships/hyperlink" Target="https://console.cloud.google.com/apis/library/earthengine.googleapis.com" TargetMode="External"/><Relationship Id="rIdmwn76t_p_s0aqiyyhbdtz" Type="http://schemas.openxmlformats.org/officeDocument/2006/relationships/hyperlink" Target="https://code.earthengine.google.com" TargetMode="External"/><Relationship Id="rIds9t-aeb9vnhr4a3tyrbli" Type="http://schemas.openxmlformats.org/officeDocument/2006/relationships/hyperlink" Target="https://earthengine.google.com/noncommercial/" TargetMode="External"/><Relationship Id="rIdmy4hvw4k4sps2oh1hmb-o" Type="http://schemas.openxmlformats.org/officeDocument/2006/relationships/hyperlink" Target="https://developers.google.com/earth-engine/guides/noncommercial_tiers" TargetMode="External"/><Relationship Id="rIdhhl2geh3otm2mbn_pk44u" Type="http://schemas.openxmlformats.org/officeDocument/2006/relationships/hyperlink" Target="https://developers.google.com/earth-engine/guides/access_control" TargetMode="External"/><Relationship Id="rIdgwrqvybmnrrkh_fmlah9b" Type="http://schemas.openxmlformats.org/officeDocument/2006/relationships/hyperlink" Target="https://accounts.google.com/signup" TargetMode="External"/><Relationship Id="rId-zge7mtveiiwksyrhlyix" Type="http://schemas.openxmlformats.org/officeDocument/2006/relationships/hyperlink" Target="https://qgis.org/download/" TargetMode="External"/><Relationship Id="rIduxwr_hkqufcer33ogozs8" Type="http://schemas.openxmlformats.org/officeDocument/2006/relationships/hyperlink" Target="https://qgis.org/resources/installation-guide/" TargetMode="External"/><Relationship Id="rId1g1w0m5mpvaayrbxoi8oa" Type="http://schemas.openxmlformats.org/officeDocument/2006/relationships/hyperlink" Target="https://accounts.google.com/signup" TargetMode="External"/><Relationship Id="rIdpdefegejrop0-b9lyjkp5" Type="http://schemas.openxmlformats.org/officeDocument/2006/relationships/hyperlink" Target="https://console.cloud.google.com/earth-engine" TargetMode="External"/><Relationship Id="rIdjp51q72ydvaollhgdjhij" Type="http://schemas.openxmlformats.org/officeDocument/2006/relationships/hyperlink" Target="https://code.earthengine.google.com/register" TargetMode="External"/><Relationship Id="rId3zp8rkarry99bj_svsp1d" Type="http://schemas.openxmlformats.org/officeDocument/2006/relationships/hyperlink" Target="https://console.cloud.google.com/apis/library/earthengine.googleapis.com" TargetMode="External"/><Relationship Id="rIdgxyg9mbamqwgtn7j5sakc" Type="http://schemas.openxmlformats.org/officeDocument/2006/relationships/hyperlink" Target="https://code.earthengine.google.com" TargetMode="External"/><Relationship Id="rIdqxffsdv-sonnbrw-0_dgn" Type="http://schemas.openxmlformats.org/officeDocument/2006/relationships/hyperlink" Target="https://console.cloud.google.com/iam-admin/iam" TargetMode="External"/><Relationship Id="rIdeaebgvdvwk_rbtomwdpql" Type="http://schemas.openxmlformats.org/officeDocument/2006/relationships/hyperlink" Target="https://developers.google.com/earth-engine/guides/access_control" TargetMode="External"/><Relationship Id="rIdb3qes4eqpceyyfc69gvek" Type="http://schemas.openxmlformats.org/officeDocument/2006/relationships/hyperlink" Target="https://qgis.org/download/" TargetMode="External"/><Relationship Id="rIdbdqar2t4ur7ya_fjkkd-q" Type="http://schemas.openxmlformats.org/officeDocument/2006/relationships/hyperlink" Target="https://download.osgeo.org/osgeo4w/v2/osgeo4w-setup.exe" TargetMode="External"/><Relationship Id="rIdw9vjzwvqoey-hiyxdx66h" Type="http://schemas.openxmlformats.org/officeDocument/2006/relationships/hyperlink" Target="https://developers.google.com/earth-engine/guides/access" TargetMode="External"/><Relationship Id="rIddtfmimajd7gbzabagpelg" Type="http://schemas.openxmlformats.org/officeDocument/2006/relationships/hyperlink" Target="https://earthengine.google.com/noncommercial/" TargetMode="External"/><Relationship Id="rId6qs17xyd6tsmdoco90tbv" Type="http://schemas.openxmlformats.org/officeDocument/2006/relationships/hyperlink" Target="https://developers.google.com/earth-engine/guides/noncommercial_tiers" TargetMode="External"/><Relationship Id="rIdz-ljxkbpwbjfezaxjpol4" Type="http://schemas.openxmlformats.org/officeDocument/2006/relationships/hyperlink" Target="https://developers.google.com/earth-engine/guides/access_control" TargetMode="External"/><Relationship Id="rId8emupb1gerzbvmk2vuhjx" Type="http://schemas.openxmlformats.org/officeDocument/2006/relationships/hyperlink" Target="https://developers.google.com/earth-engine/guides/transition_to_cloud_projects" TargetMode="External"/><Relationship Id="rIdyihtcyqiwol78fy1itngj" Type="http://schemas.openxmlformats.org/officeDocument/2006/relationships/hyperlink" Target="https://qgis.org/download/" TargetMode="External"/><Relationship Id="rId14mt9waxazcbn_5w8bxu8" Type="http://schemas.openxmlformats.org/officeDocument/2006/relationships/hyperlink" Target="https://qgis.org/resources/installation-guide/" TargetMode="External"/><Relationship Id="rId2jsnihvkjb_ti_crzh2y6" Type="http://schemas.openxmlformats.org/officeDocument/2006/relationships/hyperlink" Target="https://docs.qgis.org/3.44/es/docs/user_manual/" TargetMode="External"/><Relationship Id="rId7" Type="http://schemas.openxmlformats.org/officeDocument/2006/relationships/image" Target="media/8bb8c8c80df979f6177288e5f5ccd8fc5cf0ba7c.png"/><Relationship Id="rId8" Type="http://schemas.openxmlformats.org/officeDocument/2006/relationships/image" Target="media/dc1b2e7da3ec19523d4b414319395176fc428a3f.png"/><Relationship Id="rId9" Type="http://schemas.openxmlformats.org/officeDocument/2006/relationships/image" Target="media/83d7f9047a2198b0e83ef8046a201169966c0fd2.png"/><Relationship Id="rId10" Type="http://schemas.openxmlformats.org/officeDocument/2006/relationships/image" Target="media/871f2e608ebe31e07765d59c826ce3c6f9395f48.png"/><Relationship Id="rId11" Type="http://schemas.openxmlformats.org/officeDocument/2006/relationships/image" Target="media/d9c4630a0f9a43377bdf4d3b310a324bdf549cf3.png"/><Relationship Id="rId12" Type="http://schemas.openxmlformats.org/officeDocument/2006/relationships/image" Target="media/1930172f7b31c9c834334831a9c97e3e869d2833.png"/><Relationship Id="rId13" Type="http://schemas.openxmlformats.org/officeDocument/2006/relationships/image" Target="media/425928945a81399c043a8839b245585845abc32e.png"/><Relationship Id="rId14" Type="http://schemas.openxmlformats.org/officeDocument/2006/relationships/image" Target="media/fa981a506424a4d0e0dd16d1eb7b925302cfd389.png"/><Relationship Id="rId15" Type="http://schemas.openxmlformats.org/officeDocument/2006/relationships/image" Target="media/c6cdc8f3449f0ce4d5812ea90a325079b676979f.png"/><Relationship Id="rId16" Type="http://schemas.openxmlformats.org/officeDocument/2006/relationships/image" Target="media/999401eb40678030ae78a312950541f632e7a7aa.png"/><Relationship Id="rId17" Type="http://schemas.openxmlformats.org/officeDocument/2006/relationships/image" Target="media/a89a7cab8dc017dd54fb74bd466e0760a32318ae.png"/><Relationship Id="rId18" Type="http://schemas.openxmlformats.org/officeDocument/2006/relationships/image" Target="media/41f12e66efc8421a6577b65e5a53e48cec6ee95b.png"/><Relationship Id="rId19" Type="http://schemas.openxmlformats.org/officeDocument/2006/relationships/image" Target="media/c98cb96d46ab6c266f3047735e7e9cc2406a14cb.png"/><Relationship Id="rId20" Type="http://schemas.openxmlformats.org/officeDocument/2006/relationships/image" Target="media/79efeea9790c1672a23568524044b7ede98b935c.png"/><Relationship Id="rId49" Type="http://schemas.openxmlformats.org/officeDocument/2006/relationships/fontTable" Target="fontTable.xml"/><Relationship Id="rIdTRH" Type="http://schemas.openxmlformats.org/officeDocument/2006/relationships/header" Target="header_tr.xml"/><Relationship Id="rIdTRF" Type="http://schemas.openxmlformats.org/officeDocument/2006/relationships/footer" Target="footer_tr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_tr.xml.rels><?xml version="1.0" encoding="UTF-8" standalone="yes"?>
<Relationships xmlns="http://schemas.openxmlformats.org/package/2006/relationships"><Relationship Id="rId1" Type="http://schemas.openxmlformats.org/officeDocument/2006/relationships/image" Target="media/tr_image16.jpg"/></Relationships>
</file>

<file path=word/_rels/footnotes.xml.rels><?xml version="1.0" encoding="UTF-8"?><Relationships xmlns="http://schemas.openxmlformats.org/package/2006/relationships"/>
</file>

<file path=word/_rels/header_tr.xml.rels><?xml version="1.0" encoding="UTF-8" standalone="yes"?>
<Relationships xmlns="http://schemas.openxmlformats.org/package/2006/relationships"><Relationship Id="rId8" Type="http://schemas.openxmlformats.org/officeDocument/2006/relationships/image" Target="media/tr_image7.png"/><Relationship Id="rId13" Type="http://schemas.openxmlformats.org/officeDocument/2006/relationships/image" Target="media/tr_image12.png"/><Relationship Id="rId3" Type="http://schemas.openxmlformats.org/officeDocument/2006/relationships/image" Target="media/tr_image3.jpg"/><Relationship Id="rId7" Type="http://schemas.openxmlformats.org/officeDocument/2006/relationships/image" Target="media/tr_image6.png"/><Relationship Id="rId12" Type="http://schemas.openxmlformats.org/officeDocument/2006/relationships/image" Target="media/tr_image11.jpg"/><Relationship Id="rId2" Type="http://schemas.openxmlformats.org/officeDocument/2006/relationships/image" Target="media/tr_image2.jpg"/><Relationship Id="rId16" Type="http://schemas.openxmlformats.org/officeDocument/2006/relationships/image" Target="media/tr_image15.png"/><Relationship Id="rId1" Type="http://schemas.openxmlformats.org/officeDocument/2006/relationships/image" Target="media/tr_image1.gif"/><Relationship Id="rId6" Type="http://schemas.openxmlformats.org/officeDocument/2006/relationships/image" Target="media/tr_image5.png"/><Relationship Id="rId11" Type="http://schemas.openxmlformats.org/officeDocument/2006/relationships/image" Target="media/tr_image10.png"/><Relationship Id="rId5" Type="http://schemas.openxmlformats.org/officeDocument/2006/relationships/image" Target="cid:ii_m4llcf7z0" TargetMode="External"/><Relationship Id="rId15" Type="http://schemas.openxmlformats.org/officeDocument/2006/relationships/image" Target="media/tr_image14.png"/><Relationship Id="rId10" Type="http://schemas.openxmlformats.org/officeDocument/2006/relationships/image" Target="media/tr_image9.png"/><Relationship Id="rId4" Type="http://schemas.openxmlformats.org/officeDocument/2006/relationships/image" Target="media/tr_image4.png"/><Relationship Id="rId9" Type="http://schemas.openxmlformats.org/officeDocument/2006/relationships/image" Target="media/tr_image8.png"/><Relationship Id="rId14" Type="http://schemas.openxmlformats.org/officeDocument/2006/relationships/image" Target="media/tr_image1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Cómo crear una cuenta gratuita en Google Earth Engine e instalar QGIS – TRANSCEND Summer School 2026</dc:title>
  <dc:creator>Christhian Santana Cunha; Timothy Foster</dc:creator>
  <cp:lastModifiedBy>Un-named</cp:lastModifiedBy>
  <cp:revision>1</cp:revision>
  <dcterms:created xsi:type="dcterms:W3CDTF">2026-09-29T12:53:43.583Z</dcterms:created>
  <dcterms:modified xsi:type="dcterms:W3CDTF">2026-09-29T12:53:43.586Z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