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Percutaneous</w:t>
      </w:r>
      <w:r>
        <w:t xml:space="preserve"> </w:t>
      </w:r>
      <w:r>
        <w:t xml:space="preserve">Coronary</w:t>
      </w:r>
      <w:r>
        <w:t xml:space="preserve"> </w:t>
      </w:r>
      <w:r>
        <w:t xml:space="preserve">Intervention</w:t>
      </w:r>
      <w:r>
        <w:t xml:space="preserve"> </w:t>
      </w:r>
      <w:r>
        <w:t xml:space="preserve">in</w:t>
      </w:r>
      <w:r>
        <w:t xml:space="preserve"> </w:t>
      </w:r>
      <w:r>
        <w:t xml:space="preserve">Acute</w:t>
      </w:r>
      <w:r>
        <w:t xml:space="preserve"> </w:t>
      </w:r>
      <w:r>
        <w:t xml:space="preserve">Myocardial</w:t>
      </w:r>
      <w:r>
        <w:t xml:space="preserve"> </w:t>
      </w:r>
      <w:r>
        <w:t xml:space="preserve">Infarction</w:t>
      </w:r>
      <w:r>
        <w:t xml:space="preserve"> </w:t>
      </w:r>
      <w:r>
        <w:t xml:space="preserve">Patients</w:t>
      </w:r>
      <w:r>
        <w:t xml:space="preserve"> </w:t>
      </w:r>
      <w:r>
        <w:t xml:space="preserve">with</w:t>
      </w:r>
      <w:r>
        <w:t xml:space="preserve"> </w:t>
      </w:r>
      <w:r>
        <w:t xml:space="preserve">Chronic</w:t>
      </w:r>
      <w:r>
        <w:t xml:space="preserve"> </w:t>
      </w:r>
      <w:r>
        <w:t xml:space="preserve">Kidney</w:t>
      </w:r>
      <w:r>
        <w:t xml:space="preserve"> </w:t>
      </w:r>
      <w:r>
        <w:t xml:space="preserve">Disease: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Inpatient</w:t>
      </w:r>
      <w:r>
        <w:t xml:space="preserve"> </w:t>
      </w:r>
      <w:r>
        <w:t xml:space="preserve">Sample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Cardio12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Salman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Holzmann et al. (2020)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percutaneous coronary intervention (PCI) among inpatient admissions with a principal admission of acute myocardial infarction (MI) and a history of chronic kidney disease (CKD).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principal diagnosis of MI and a history of CKD.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MI + CKD + PCI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MI + CKD with PCI</w:t>
      </w:r>
    </w:p>
    <w:p>
      <w:pPr>
        <w:numPr>
          <w:ilvl w:val="1"/>
          <w:numId w:val="1003"/>
        </w:numPr>
      </w:pPr>
      <w:r>
        <w:t xml:space="preserve">MI + CKD without PCI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 [adjusted to 2020 dollars, using CPI data by the U.S. Bureau of Labor Statistics]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PCI on outcomes, adjusted for:</w:t>
      </w:r>
    </w:p>
    <w:p>
      <w:pPr>
        <w:numPr>
          <w:ilvl w:val="1"/>
          <w:numId w:val="1005"/>
        </w:numPr>
      </w:pPr>
      <w:r>
        <w:t xml:space="preserve">Demographics: Age, sex, race, insurance, residential income, and residential region.</w:t>
      </w:r>
    </w:p>
    <w:p>
      <w:pPr>
        <w:numPr>
          <w:ilvl w:val="1"/>
          <w:numId w:val="1005"/>
        </w:numPr>
      </w:pPr>
      <w:r>
        <w:t xml:space="preserve">Medical History: MI type, CKD class, prior MI, and prior PCI.</w:t>
      </w:r>
    </w:p>
    <w:p>
      <w:pPr>
        <w:numPr>
          <w:ilvl w:val="1"/>
          <w:numId w:val="1005"/>
        </w:numPr>
      </w:pPr>
      <w:r>
        <w:t xml:space="preserve">Comorbidities: Charlson comorbidity index, atrial fibrillation, cerebrovascular disease, heart failure, diabetes mellitus, hyperlipidemia, hypertension, and peripheral vascular disease.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5"/>
        <w:gridCol w:w="1806"/>
        <w:gridCol w:w="1736"/>
        <w:gridCol w:w="1528"/>
        <w:gridCol w:w="90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Overall</w:t>
            </w:r>
            <w:r>
              <w:t xml:space="preserve">, N = 370,355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 PCI</w:t>
            </w:r>
            <w:r>
              <w:t xml:space="preserve">, N = 238,230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PCI</w:t>
            </w:r>
            <w:r>
              <w:t xml:space="preserve">, N = 132,125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Age, 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(12)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 (12)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 (12)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144,245 (39)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96,310 (40)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47,935 (36)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226,100 (61)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141,915 (60)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84,185 (64)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243,110 (67)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153,130 (66)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89,980 (70)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Asian or Pacific Islander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13,630 (3.8)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8,980 (3.9)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4,650 (3.6)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57,540 (16)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39,465 (17)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18,075 (14)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35,620 (9.8)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23,770 (10)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11,850 (9.2)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 American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2,575 (0.7)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1,550 (0.7)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1,025 (0.8)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9,375 (2.6)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5,845 (2.5)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3,530 (2.7)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Non-ST-elevation MI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295,415 (80)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199,050 (84)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96,365 (73)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MI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25,685 (6.9)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23,975 (10)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1,710 (1.3)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ST-elevation MI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49,255 (13)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15,205 (6.4)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34,050 (26)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 stage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2,350 (0.6)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1,315 (0.6)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1,035 (0.8)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24,960 (6.7)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14,420 (6.1)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10,540 (8.0)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204,195 (55)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128,175 (54)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76,020 (58)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51,995 (14)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38,025 (16)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13,970 (11)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6,310 (1.7)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4,780 (2.0)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1,530 (1.2)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ESKD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80,545 (22)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51,515 (22)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29,030 (22)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Charlson comorbidity index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5.77 (1.56)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5.86 (1.56)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5.60 (1.53)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Expected primary payer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51,290 (14)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30,075 (13)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21,215 (16)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24,220 (6.5)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16,005 (6.7)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8,215 (6.2)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286,270 (77)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186,820 (78)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99,450 (75)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8,235 (2.2)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5,120 (2.2)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3,115 (2.4)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Residential income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$1 - $51,999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116,335 (32)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76,345 (33)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39,990 (31)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$52,000 - $65,999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101,180 (28)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65,020 (28)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36,160 (28)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$66,000 - $87,999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84,550 (23)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53,280 (23)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31,270 (24)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$88,000 or 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62,630 (17)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39,890 (17)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22,740 (17)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Residential region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 metro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184,075 (50)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118,915 (50)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65,160 (49)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Micropolitan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72,225 (20)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46,520 (20)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25,705 (19)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 metro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113,030 (31)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72,040 (30)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40,990 (31)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Atrial fibrillation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94,270 (25)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65,985 (28)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28,285 (21)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Cerebrovascular disease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35,430 (9.6)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24,575 (10)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10,855 (8.2)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247,410 (67)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166,625 (70)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80,785 (61)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Diabetes mellitus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233,395 (63)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149,000 (63)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84,395 (64)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Hyperlipidemia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267,640 (72)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166,840 (70)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100,800 (76)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354,700 (96)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228,345 (96)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126,355 (96)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Peripheral vascular disease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64,435 (17)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43,840 (18)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20,595 (16)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 MI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79,360 (21)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50,955 (21)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28,405 (21)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 PCI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75,000 (20)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47,530 (20)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27,470 (21)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</w:tr>
    </w:tbl>
    <w:bookmarkEnd w:id="22"/>
    <w:bookmarkStart w:id="23" w:name="outcomes-table"/>
    <w:p>
      <w:pPr>
        <w:pStyle w:val="Heading2"/>
      </w:pPr>
      <w:r>
        <w:t xml:space="preserve">Outcomes Table: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76"/>
        <w:gridCol w:w="1632"/>
        <w:gridCol w:w="1632"/>
        <w:gridCol w:w="1692"/>
        <w:gridCol w:w="78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Overall</w:t>
            </w:r>
            <w:r>
              <w:t xml:space="preserve">, N = 370,355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 PCI</w:t>
            </w:r>
            <w:r>
              <w:t xml:space="preserve">, N = 238,230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PCI</w:t>
            </w:r>
            <w:r>
              <w:t xml:space="preserve">, N = 132,125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Died during hospitalization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24,765 (6.7)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17,630 (7.4)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7,135 (5.4)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 of stay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 (2.0 – 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 (2.0 – 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 (2.0 – 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Inflation-adjusted total charge ($)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71,586 (36,593 – 136,805)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49,014 (26,741 – 104,518)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106,876 (72,323 – 170,451)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bookmarkEnd w:id="23"/>
    <w:bookmarkStart w:id="25" w:name="multivariable-logistic-regression"/>
    <w:p>
      <w:pPr>
        <w:pStyle w:val="Heading2"/>
      </w:pPr>
      <w:r>
        <w:t xml:space="preserve">Multivariable Logistic Regression:</w:t>
      </w:r>
    </w:p>
    <w:bookmarkStart w:id="24" w:name="all-cause-mortality"/>
    <w:p>
      <w:pPr>
        <w:pStyle w:val="Heading3"/>
      </w:pPr>
      <w:r>
        <w:t xml:space="preserve">All-Cause Mortality: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OR</w:t>
            </w:r>
            <w:r>
              <w:t xml:space="preserve"> </w:t>
            </w:r>
            <w:r>
              <w:rPr>
                <w:b/>
                <w:bCs/>
              </w:rPr>
              <w:t xml:space="preserve">(95% CI)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PCI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PCI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 (0.55 to 0.64)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Age, 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 (1.03 to 1.03)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 (0.92 to 1.04)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Asian or Pacific Islander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1.13 (0.96 to 1.32)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 (0.78 to 0.95)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 (0.85 to 1.06)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 American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1.31 (0.93 to 1.86)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 (0.82 to 1.19)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Non-ST-elevation MI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MI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 (0.69 to 0.90)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ST-elevation MI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3.76 (3.47 to 4.06)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 stage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 (0.72 to 2.11)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1.61 (0.95 to 2.72)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2.12 (1.25 to 3.60)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2.89 (1.66 to 5.03)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ESKD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3.43 (2.03 to 5.79)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Charlson comorbidity index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 (1.04 to 1.10)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Expected primary payer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 (0.70 to 0.99)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 (0.86 to 1.06)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 (0.79 to 1.25)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Residential income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$1 - $51,999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$52,000 - $65,999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 (0.95 to 1.12)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$66,000 - $87,999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 (0.92 to 1.10)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$88,000 or 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 (0.98 to 1.19)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Residential region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 metro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Micropolitan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 (0.92 to 1.11)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 metro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 (0.98 to 1.14)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Atrial fibrillation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 (1.14 to 1.30)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Cerebrovascular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 (1.12 to 1.37)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1.75 (1.61 to 1.90)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Diabetes mellitus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 (0.80 to 0.94)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Hyperlipidemia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 (0.57 to 0.65)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 (0.65 to 0.85)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Peripheral vascular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 (0.98 to 1.16)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 MI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 (0.73 to 0.86)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 PCI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 (0.66 to 0.79)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bookmarkEnd w:id="24"/>
    <w:bookmarkEnd w:id="25"/>
    <w:bookmarkStart w:id="28" w:name="multivariable-linear-regression"/>
    <w:p>
      <w:pPr>
        <w:pStyle w:val="Heading2"/>
      </w:pPr>
      <w:r>
        <w:t xml:space="preserve">Multivariable Linear Regression:</w:t>
      </w:r>
    </w:p>
    <w:bookmarkStart w:id="26" w:name="length-of-stay"/>
    <w:p>
      <w:pPr>
        <w:pStyle w:val="Heading3"/>
      </w:pPr>
      <w:r>
        <w:t xml:space="preserve">Length of Stay: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Beta</w:t>
            </w:r>
            <w:r>
              <w:t xml:space="preserve"> </w:t>
            </w:r>
            <w:r>
              <w:rPr>
                <w:b/>
                <w:bCs/>
              </w:rPr>
              <w:t xml:space="preserve">(95% CI)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PCI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PCI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-0.38 (-0.49 to -0.27)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Age, 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 (-0.03 to -0.02)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 (0.02 to 0.22)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Asian or Pacific Islander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 (-0.20 to 0.43)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-0.16 (-0.33 to 0.00)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 (-0.01 to 0.42)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 American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 (-0.41 to 0.93)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 (0.11 to 0.90)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Non-ST-elevation MI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MI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-1.1 (-1.3 to -0.96)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ST-elevation MI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 (0.15 to 0.49)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 stage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-0.07 (-0.56 to 0.41)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 (-0.42 to 0.52)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 (0.04 to 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 (-0.21 to 0.93)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ESKD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 (0.48 to 1.5)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Charlson comorbidity index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 (0.16 to 0.25)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Expected primary payer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 (-0.15 to 0.45)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-0.33 (-0.51 to -0.16)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-0.03 (-0.37 to 0.32)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Residential income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$1 - $51,999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$52,000 - $65,999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-0.14 (-0.28 to -0.01)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$66,000 - $87,999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-0.09 (-0.24 to 0.05)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$88,000 or 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-0.20 (-0.38 to -0.02)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Residential region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 metro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Micropolitan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-0.59 (-0.74 to -0.44)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 metro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-0.35 (-0.49 to -0.21)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Atrial fibrillation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 (1.1 to 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Cerebrovascular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 (1.7 to 2.1)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 (1.8 to 2.1)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Diabetes mellitus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 (-0.11 to 0.16)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Hyperlipidemia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-0.90 (-1.0 to -0.77)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-0.31 (-0.64 to 0.02)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Peripheral vascular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-0.32 (-0.45 to -0.19)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 MI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 (-1.1 to -0.94)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 PCI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-1.1 (-1.2 to -1.0)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bookmarkEnd w:id="26"/>
    <w:bookmarkStart w:id="27" w:name="inflation-adjusted-total-charge"/>
    <w:p>
      <w:pPr>
        <w:pStyle w:val="Heading3"/>
      </w:pPr>
      <w:r>
        <w:t xml:space="preserve">Inflation Adjusted Total Charge: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3"/>
        <w:gridCol w:w="3346"/>
        <w:gridCol w:w="14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Beta</w:t>
            </w:r>
            <w:r>
              <w:t xml:space="preserve"> </w:t>
            </w:r>
            <w:r>
              <w:rPr>
                <w:b/>
                <w:bCs/>
              </w:rPr>
              <w:t xml:space="preserve">(95% CI)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PCI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PCI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44,193 (41,016 to 47,371)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Age, 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-1,011 (-1,133 to -889)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10,397 (7,955 to 12,839)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Asian or Pacific Islander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28,076 (17,763 to 38,389)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-14,427 (-18,581 to -10,273)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28,670 (22,738 to 34,602)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 American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6,021 (-9,821 to 21,864)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32,633 (18,646 to 46,620)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Non-ST-elevation MI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MI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-38,587 (-42,183 to -34,991)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ST-elevation MI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24,801 (20,027 to 29,575)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 stage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-8,449 (-24,431 to 7,532)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-11,802 (-27,564 to 3,960)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-13,606 (-29,639 to 2,426)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CKD, Stage 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-15,398 (-33,151 to 2,354)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ESKD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16,519 (-124 to 33,163)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Charlson comorbidity index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-142 (-1,272 to 989)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Expected primary payer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-8,030 (-14,907 to -1,154)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-6,622 (-11,763 to -1,481)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2,444 (-6,602 to 11,491)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Residential income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$1 - $51,999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$52,000 - $65,999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-2,613 (-5,974 to 747)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$66,000 - $87,999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-784 (-4,820 to 3,252)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$88,000 or 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613 (-4,807 to 6,034)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Residential region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 metro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Micropolitan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-31,807 (-36,133 to -27,480)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 metro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-15,712 (-20,620 to -10,804)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Atrial fibrillation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25,841 (22,718 to 28,965)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Cerebrovascular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38,333 (33,494 to 43,172)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34,707 (31,807 to 37,607)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Diabetes mellitus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6,779 (3,313 to 10,245)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Hyperlipidemia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-15,983 (-19,334 to -12,632)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-7,238 (-15,430 to 955)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Peripheral vascular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-2,109 (-5,849 to 1,630)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 MI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-20,827 (-23,365 to -18,289)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 PCI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-23,297 (-25,830 to -20,765)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61/JAHA.119.0150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61/JAHA.119.0150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Outcomes of Percutaneous Coronary Intervention in Acute Myocardial Infarction Patients with Chronic Kidney Disease: Insights from the National Inpatient Sample</dc:title>
  <dc:creator>Ali Salman</dc:creator>
  <cp:keywords/>
  <dcterms:created xsi:type="dcterms:W3CDTF">2024-07-02T17:22:36Z</dcterms:created>
  <dcterms:modified xsi:type="dcterms:W3CDTF">2024-07-02T17:22:36Z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Cardio12</vt:lpwstr>
  </property>
  <property fmtid="{D5CDD505-2E9C-101B-9397-08002B2CF9AE}" pid="12" name="toc-title">
    <vt:lpwstr>Table of contents</vt:lpwstr>
  </property>
</Properties>
</file>