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Socioeconomic</w:t>
      </w:r>
      <w:r>
        <w:t xml:space="preserve"> </w:t>
      </w:r>
      <w:r>
        <w:t xml:space="preserve">Impacts</w:t>
      </w:r>
      <w:r>
        <w:t xml:space="preserve"> </w:t>
      </w:r>
      <w:r>
        <w:t xml:space="preserve">of</w:t>
      </w:r>
      <w:r>
        <w:t xml:space="preserve"> </w:t>
      </w:r>
      <w:r>
        <w:t xml:space="preserve">Insurance</w:t>
      </w:r>
      <w:r>
        <w:t xml:space="preserve"> </w:t>
      </w:r>
      <w:r>
        <w:t xml:space="preserve">on</w:t>
      </w:r>
      <w:r>
        <w:t xml:space="preserve"> </w:t>
      </w:r>
      <w:r>
        <w:t xml:space="preserve">Colorectal</w:t>
      </w:r>
      <w:r>
        <w:t xml:space="preserve"> </w:t>
      </w:r>
      <w:r>
        <w:t xml:space="preserve">Cancer</w:t>
      </w:r>
      <w:r>
        <w:t xml:space="preserve"> </w:t>
      </w:r>
      <w:r>
        <w:t xml:space="preserve">Mortality: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GI10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Reference Paper:</w:t>
      </w:r>
    </w:p>
    <w:p>
      <w:pPr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Akinyemiju et al. 2016</w:t>
        </w:r>
      </w:hyperlink>
    </w:p>
    <w:p>
      <w:pPr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Galoosian et al. 2019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Study Objective</w:t>
      </w:r>
      <w:r>
        <w:t xml:space="preserve">: Examine the impact of healthcare insurance on in-hospital mortality and length of stay among patients with colorectal cancer (CRC).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Patient Selection</w:t>
      </w:r>
      <w:r>
        <w:t xml:space="preserve">: Included all hospitalized patients diagnosed with CRC.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Insurance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Medicare</w:t>
      </w:r>
    </w:p>
    <w:p>
      <w:pPr>
        <w:numPr>
          <w:ilvl w:val="1"/>
          <w:numId w:val="1003"/>
        </w:numPr>
      </w:pPr>
      <w:r>
        <w:t xml:space="preserve">Medicaid</w:t>
      </w:r>
    </w:p>
    <w:p>
      <w:pPr>
        <w:numPr>
          <w:ilvl w:val="1"/>
          <w:numId w:val="1003"/>
        </w:numPr>
      </w:pPr>
      <w:r>
        <w:t xml:space="preserve">Private</w:t>
      </w:r>
    </w:p>
    <w:p>
      <w:pPr>
        <w:numPr>
          <w:ilvl w:val="1"/>
          <w:numId w:val="1003"/>
        </w:numPr>
      </w:pPr>
      <w:r>
        <w:t xml:space="preserve">Other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Statistical Analysis</w:t>
      </w:r>
      <w:r>
        <w:t xml:space="preserve">: Multiple logistic and linear regression to determine the independent association of insurance categories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gender, race, residential income, residential region.</w:t>
      </w:r>
    </w:p>
    <w:p>
      <w:pPr>
        <w:numPr>
          <w:ilvl w:val="1"/>
          <w:numId w:val="1005"/>
        </w:numPr>
      </w:pPr>
      <w:r>
        <w:t xml:space="preserve">Medical History: Cancer metastasis.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2484"/>
        <w:gridCol w:w="2472"/>
        <w:gridCol w:w="2557"/>
        <w:gridCol w:w="2692"/>
        <w:gridCol w:w="2202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248,990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368,205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111,255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40,280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210,710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5,960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416,060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137,725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50,055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215,655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12,625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534,500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169,615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42,395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310,395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12,095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26,840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10,140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20,170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52,140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74,665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24,445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16,915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31,280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21,600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8,215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340,965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117,930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46,450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167,625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8,960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217,645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57,300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34,145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120,230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204,675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61,500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114,310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5,020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185,050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62,715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18,520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99,870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163,800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63,465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85,360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3,125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418,710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139,875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52,325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218,720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7,790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136,490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38,330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12,945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81,110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226,455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69,795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24,200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125,895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5.07 (2.52)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 (2.39)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(2.48)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 (2.58)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 (2.50)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91"/>
        <w:gridCol w:w="2484"/>
        <w:gridCol w:w="2472"/>
        <w:gridCol w:w="2557"/>
        <w:gridCol w:w="2692"/>
        <w:gridCol w:w="2202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784,285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Private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248,990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90,335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426,375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18,585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(7.8)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(7.0)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(10.9)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(7.5)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(6.8)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 during hospitalization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33,880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8,645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3,160 (3.5%)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20,300 (4.8%)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1,775 (9.6%)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rank-sum test for complex survey samples; chi-squared test with Rao &amp; Scott's second-order correction</w:t>
            </w:r>
          </w:p>
        </w:tc>
      </w:tr>
    </w:tbl>
    <w:bookmarkEnd w:id="24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83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2.11, 2.83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0.83, 1.61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1.27, 1.48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0.84, 0.97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0.86, 1.00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1.16, 1.19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5"/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64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Insurance type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0.70, 0.98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-0.04, 0.30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6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Metastasis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-0.29, 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-0.32, 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-0.45, 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Micropolitan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-0.74, 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 metro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-0.37, 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0.37, 0.43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07/s10620-019-05809-x" TargetMode="External" /><Relationship Type="http://schemas.openxmlformats.org/officeDocument/2006/relationships/hyperlink" Id="rId20" Target="https://doi.org/10.1186/s12885-016-2738-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Socioeconomic Impacts of Insurance on Colorectal Cancer Mortality: Insights from the National Inpatient Sample</dc:title>
  <dc:creator>Ali Salman</dc:creator>
  <cp:keywords/>
  <dcterms:created xsi:type="dcterms:W3CDTF">2024-06-21T06:43:29Z</dcterms:created>
  <dcterms:modified xsi:type="dcterms:W3CDTF">2024-06-21T06:43:29Z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GI10</vt:lpwstr>
  </property>
  <property fmtid="{D5CDD505-2E9C-101B-9397-08002B2CF9AE}" pid="12" name="toc-title">
    <vt:lpwstr>Table of contents</vt:lpwstr>
  </property>
</Properties>
</file>