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Mortality</w:t>
      </w:r>
      <w:r>
        <w:t xml:space="preserve"> </w:t>
      </w:r>
      <w:r>
        <w:t xml:space="preserve">in</w:t>
      </w:r>
      <w:r>
        <w:t xml:space="preserve"> </w:t>
      </w:r>
      <w:r>
        <w:t xml:space="preserve">Patients</w:t>
      </w:r>
      <w:r>
        <w:t xml:space="preserve"> </w:t>
      </w:r>
      <w:r>
        <w:t xml:space="preserve">Hospitalized</w:t>
      </w:r>
      <w:r>
        <w:t xml:space="preserve"> </w:t>
      </w:r>
      <w:r>
        <w:t xml:space="preserve">with</w:t>
      </w:r>
      <w:r>
        <w:t xml:space="preserve"> </w:t>
      </w:r>
      <w:r>
        <w:t xml:space="preserve">Atrial</w:t>
      </w:r>
      <w:r>
        <w:t xml:space="preserve"> </w:t>
      </w:r>
      <w:r>
        <w:t xml:space="preserve">Fibrillation:</w:t>
      </w:r>
      <w:r>
        <w:t xml:space="preserve"> </w:t>
      </w:r>
      <w:r>
        <w:t xml:space="preserve">Insights</w:t>
      </w:r>
      <w:r>
        <w:t xml:space="preserve"> </w:t>
      </w:r>
      <w:r>
        <w:t xml:space="preserve">from</w:t>
      </w:r>
      <w:r>
        <w:t xml:space="preserve"> </w:t>
      </w:r>
      <w:r>
        <w:t xml:space="preserve">the</w:t>
      </w:r>
      <w:r>
        <w:t xml:space="preserve"> </w:t>
      </w:r>
      <w:r>
        <w:t xml:space="preserve">National</w:t>
      </w:r>
      <w:r>
        <w:t xml:space="preserve"> </w:t>
      </w:r>
      <w:r>
        <w:t xml:space="preserve">Inpatient</w:t>
      </w:r>
      <w:r>
        <w:t xml:space="preserve"> </w:t>
      </w:r>
      <w:r>
        <w:t xml:space="preserve">Sample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IM5</w:t>
      </w:r>
    </w:p>
    <w:p>
      <w:pPr>
        <w:pStyle w:val="Author"/>
      </w:pPr>
      <w:r>
        <w:t xml:space="preserve">Ali</w:t>
      </w:r>
      <w:r>
        <w:t xml:space="preserve"> </w:t>
      </w:r>
      <w:r>
        <w:t xml:space="preserve">Salman</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Bhonsale et al. (2024)</w:t>
        </w:r>
      </w:hyperlink>
    </w:p>
    <w:p>
      <w:pPr>
        <w:numPr>
          <w:ilvl w:val="0"/>
          <w:numId w:val="1001"/>
        </w:numPr>
      </w:pPr>
      <w:r>
        <w:rPr>
          <w:b/>
          <w:bCs/>
        </w:rPr>
        <w:t xml:space="preserve">Study Objective</w:t>
      </w:r>
      <w:r>
        <w:t xml:space="preserve">: Investigate the influence of body mass index (BMI) on inpatient admissions with a history of atrial fibrillation (A-Fib).</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an ICD-10 diagnosis code for BMI and A-Fib.</w:t>
      </w:r>
    </w:p>
    <w:p>
      <w:pPr>
        <w:numPr>
          <w:ilvl w:val="0"/>
          <w:numId w:val="1001"/>
        </w:numPr>
      </w:pPr>
      <w:r>
        <w:rPr>
          <w:b/>
          <w:bCs/>
        </w:rPr>
        <w:t xml:space="preserve">Primary Outcomes</w:t>
      </w:r>
      <w:r>
        <w:t xml:space="preserve">:</w:t>
      </w:r>
    </w:p>
    <w:p>
      <w:pPr>
        <w:numPr>
          <w:ilvl w:val="1"/>
          <w:numId w:val="1003"/>
        </w:numPr>
      </w:pPr>
      <w:r>
        <w:t xml:space="preserve">In-hospital all-cause mortality</w:t>
      </w:r>
    </w:p>
    <w:p>
      <w:pPr>
        <w:numPr>
          <w:ilvl w:val="1"/>
          <w:numId w:val="1003"/>
        </w:numPr>
      </w:pPr>
      <w:r>
        <w:t xml:space="preserve">Total hospital length of stay (days)</w:t>
      </w:r>
    </w:p>
    <w:p>
      <w:pPr>
        <w:numPr>
          <w:ilvl w:val="1"/>
          <w:numId w:val="1003"/>
        </w:numPr>
      </w:pPr>
      <w:r>
        <w:t xml:space="preserve">Total charge, inflation adjusted to 2020 ($) [adjusted to 2020 dollars, using CPI data by the U.S. Bureau of Labor Statistics]</w:t>
      </w:r>
    </w:p>
    <w:p>
      <w:pPr>
        <w:numPr>
          <w:ilvl w:val="0"/>
          <w:numId w:val="1001"/>
        </w:numPr>
      </w:pPr>
      <w:r>
        <w:rPr>
          <w:b/>
          <w:bCs/>
        </w:rPr>
        <w:t xml:space="preserve">Statistical Analysis</w:t>
      </w:r>
      <w:r>
        <w:t xml:space="preserve">: Multiple logistic and linear regression to determine the independent association of BMI on outcomes, adjusted for:</w:t>
      </w:r>
    </w:p>
    <w:p>
      <w:pPr>
        <w:numPr>
          <w:ilvl w:val="1"/>
          <w:numId w:val="1004"/>
        </w:numPr>
      </w:pPr>
      <w:r>
        <w:t xml:space="preserve">Demographics: Age, sex, race, insurance, residential income, residential region, hospital location/teaching status, and hospital census region.</w:t>
      </w:r>
    </w:p>
    <w:p>
      <w:pPr>
        <w:numPr>
          <w:ilvl w:val="1"/>
          <w:numId w:val="1004"/>
        </w:numPr>
      </w:pPr>
      <w:r>
        <w:t xml:space="preserve">Medical History: Atrial fibrillation present.</w:t>
      </w:r>
    </w:p>
    <w:p>
      <w:pPr>
        <w:numPr>
          <w:ilvl w:val="1"/>
          <w:numId w:val="1004"/>
        </w:numPr>
      </w:pPr>
      <w:r>
        <w:t xml:space="preserve">Comorbidities: Charlson comorbidity index, cancer, coronary artery disease, cerebrovascular disease, heart failure, chronic kidney disease, chronic obstructive pulmonary disease, diabetes mellitus, hypertension, hyperlipidemia, liver disease, peripheral vascular disease, sleep apnea, valvular heart disease, alcohol use, and smoking status.</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w:tblPr>
        <w:tblStyle w:val="Table"/>
        <w:tblW w:type="pct" w:w="5000"/>
        <w:tblLayout w:type="fixed"/>
        <w:tblLook w:firstRow="1" w:lastRow="0" w:firstColumn="0" w:lastColumn="0" w:noHBand="0" w:noVBand="0" w:val="0020"/>
      </w:tblPr>
      <w:tblGrid>
        <w:gridCol w:w="765"/>
        <w:gridCol w:w="564"/>
        <w:gridCol w:w="1068"/>
        <w:gridCol w:w="1108"/>
        <w:gridCol w:w="1128"/>
        <w:gridCol w:w="1068"/>
        <w:gridCol w:w="1007"/>
        <w:gridCol w:w="947"/>
        <w:gridCol w:w="261"/>
      </w:tblGrid>
      <w:tr>
        <w:trPr>
          <w:tblHeader w:val="on"/>
        </w:trPr>
        <w:tc>
          <w:tcPr/>
          <w:p>
            <w:pPr>
              <w:pStyle w:val="Compact"/>
              <w:jc w:val="left"/>
            </w:pPr>
            <w:r>
              <w:rPr>
                <w:b/>
                <w:bCs/>
              </w:rPr>
              <w:t xml:space="preserve">Characteristic</w:t>
            </w:r>
          </w:p>
        </w:tc>
        <w:tc>
          <w:tcPr/>
          <w:p>
            <w:pPr>
              <w:pStyle w:val="Compact"/>
              <w:jc w:val="center"/>
            </w:pPr>
            <w:r>
              <w:rPr>
                <w:b/>
                <w:bCs/>
              </w:rPr>
              <w:t xml:space="preserve">Overall</w:t>
            </w:r>
            <w:r>
              <w:t xml:space="preserve">, N = 2,714,675</w:t>
            </w:r>
          </w:p>
        </w:tc>
        <w:tc>
          <w:tcPr/>
          <w:p>
            <w:pPr>
              <w:pStyle w:val="Compact"/>
              <w:jc w:val="center"/>
            </w:pPr>
            <w:r>
              <w:rPr>
                <w:b/>
                <w:bCs/>
              </w:rPr>
              <w:t xml:space="preserve">Normal weight (BMI 20.0-24.9kg/m²)</w:t>
            </w:r>
            <w:r>
              <w:t xml:space="preserve">, N = 221,470</w:t>
            </w:r>
          </w:p>
        </w:tc>
        <w:tc>
          <w:tcPr/>
          <w:p>
            <w:pPr>
              <w:pStyle w:val="Compact"/>
              <w:jc w:val="center"/>
            </w:pPr>
            <w:r>
              <w:rPr>
                <w:b/>
                <w:bCs/>
              </w:rPr>
              <w:t xml:space="preserve">Class I obesity (BMI 30.0-34.9kg/m²)</w:t>
            </w:r>
            <w:r>
              <w:t xml:space="preserve">, N = 523,385</w:t>
            </w:r>
          </w:p>
        </w:tc>
        <w:tc>
          <w:tcPr/>
          <w:p>
            <w:pPr>
              <w:pStyle w:val="Compact"/>
              <w:jc w:val="center"/>
            </w:pPr>
            <w:r>
              <w:rPr>
                <w:b/>
                <w:bCs/>
              </w:rPr>
              <w:t xml:space="preserve">Class II obesity (BMI 35.0-39.9kg/m²)</w:t>
            </w:r>
            <w:r>
              <w:t xml:space="preserve">, N = 463,110</w:t>
            </w:r>
          </w:p>
        </w:tc>
        <w:tc>
          <w:tcPr/>
          <w:p>
            <w:pPr>
              <w:pStyle w:val="Compact"/>
              <w:jc w:val="center"/>
            </w:pPr>
            <w:r>
              <w:rPr>
                <w:b/>
                <w:bCs/>
              </w:rPr>
              <w:t xml:space="preserve">Class III obesity (BMI ≥40.0kg/m²)</w:t>
            </w:r>
            <w:r>
              <w:t xml:space="preserve">, N = 925,395</w:t>
            </w:r>
          </w:p>
        </w:tc>
        <w:tc>
          <w:tcPr/>
          <w:p>
            <w:pPr>
              <w:pStyle w:val="Compact"/>
              <w:jc w:val="center"/>
            </w:pPr>
            <w:r>
              <w:rPr>
                <w:b/>
                <w:bCs/>
              </w:rPr>
              <w:t xml:space="preserve">Overweight (BMI 25.0-29.9kg/m²)</w:t>
            </w:r>
            <w:r>
              <w:t xml:space="preserve">, N = 240,450</w:t>
            </w:r>
          </w:p>
        </w:tc>
        <w:tc>
          <w:tcPr/>
          <w:p>
            <w:pPr>
              <w:pStyle w:val="Compact"/>
              <w:jc w:val="center"/>
            </w:pPr>
            <w:r>
              <w:rPr>
                <w:b/>
                <w:bCs/>
              </w:rPr>
              <w:t xml:space="preserve">Underweight (BMI ≤19.9kg/m²)</w:t>
            </w:r>
            <w:r>
              <w:t xml:space="preserve">, N = 340,865</w:t>
            </w:r>
          </w:p>
        </w:tc>
        <w:tc>
          <w:tcPr/>
          <w:p>
            <w:pPr>
              <w:pStyle w:val="Compact"/>
              <w:jc w:val="center"/>
            </w:pPr>
            <w:r>
              <w:rPr>
                <w:b/>
                <w:bCs/>
              </w:rPr>
              <w:t xml:space="preserve">p-value</w:t>
            </w:r>
          </w:p>
        </w:tc>
      </w:tr>
      <w:tr>
        <w:tc>
          <w:tcPr/>
          <w:p>
            <w:pPr>
              <w:pStyle w:val="Compact"/>
              <w:jc w:val="left"/>
            </w:pPr>
            <w:r>
              <w:t xml:space="preserve">Age, y</w:t>
            </w:r>
          </w:p>
        </w:tc>
        <w:tc>
          <w:tcPr/>
          <w:p>
            <w:pPr>
              <w:pStyle w:val="Compact"/>
              <w:jc w:val="center"/>
            </w:pPr>
            <w:r>
              <w:t xml:space="preserve">71 (12)</w:t>
            </w:r>
          </w:p>
        </w:tc>
        <w:tc>
          <w:tcPr/>
          <w:p>
            <w:pPr>
              <w:pStyle w:val="Compact"/>
              <w:jc w:val="center"/>
            </w:pPr>
            <w:r>
              <w:t xml:space="preserve">78 (11)</w:t>
            </w:r>
          </w:p>
        </w:tc>
        <w:tc>
          <w:tcPr/>
          <w:p>
            <w:pPr>
              <w:pStyle w:val="Compact"/>
              <w:jc w:val="center"/>
            </w:pPr>
            <w:r>
              <w:t xml:space="preserve">72 (11)</w:t>
            </w:r>
          </w:p>
        </w:tc>
        <w:tc>
          <w:tcPr/>
          <w:p>
            <w:pPr>
              <w:pStyle w:val="Compact"/>
              <w:jc w:val="center"/>
            </w:pPr>
            <w:r>
              <w:t xml:space="preserve">69 (11)</w:t>
            </w:r>
          </w:p>
        </w:tc>
        <w:tc>
          <w:tcPr/>
          <w:p>
            <w:pPr>
              <w:pStyle w:val="Compact"/>
              <w:jc w:val="center"/>
            </w:pPr>
            <w:r>
              <w:t xml:space="preserve">66 (11)</w:t>
            </w:r>
          </w:p>
        </w:tc>
        <w:tc>
          <w:tcPr/>
          <w:p>
            <w:pPr>
              <w:pStyle w:val="Compact"/>
              <w:jc w:val="center"/>
            </w:pPr>
            <w:r>
              <w:t xml:space="preserve">75 (11)</w:t>
            </w:r>
          </w:p>
        </w:tc>
        <w:tc>
          <w:tcPr/>
          <w:p>
            <w:pPr>
              <w:pStyle w:val="Compact"/>
              <w:jc w:val="center"/>
            </w:pPr>
            <w:r>
              <w:t xml:space="preserve">78 (11)</w:t>
            </w:r>
          </w:p>
        </w:tc>
        <w:tc>
          <w:tcPr/>
          <w:p>
            <w:pPr>
              <w:pStyle w:val="Compact"/>
              <w:jc w:val="center"/>
            </w:pPr>
            <w:r>
              <w:t xml:space="preserve">&lt;0.001</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Female</w:t>
            </w:r>
          </w:p>
        </w:tc>
        <w:tc>
          <w:tcPr/>
          <w:p>
            <w:pPr>
              <w:pStyle w:val="Compact"/>
              <w:jc w:val="center"/>
            </w:pPr>
            <w:r>
              <w:t xml:space="preserve">1,339,980 (49%)</w:t>
            </w:r>
          </w:p>
        </w:tc>
        <w:tc>
          <w:tcPr/>
          <w:p>
            <w:pPr>
              <w:pStyle w:val="Compact"/>
              <w:jc w:val="center"/>
            </w:pPr>
            <w:r>
              <w:t xml:space="preserve">99,405 (45%)</w:t>
            </w:r>
          </w:p>
        </w:tc>
        <w:tc>
          <w:tcPr/>
          <w:p>
            <w:pPr>
              <w:pStyle w:val="Compact"/>
              <w:jc w:val="center"/>
            </w:pPr>
            <w:r>
              <w:t xml:space="preserve">219,470 (42%)</w:t>
            </w:r>
          </w:p>
        </w:tc>
        <w:tc>
          <w:tcPr/>
          <w:p>
            <w:pPr>
              <w:pStyle w:val="Compact"/>
              <w:jc w:val="center"/>
            </w:pPr>
            <w:r>
              <w:t xml:space="preserve">210,625 (45%)</w:t>
            </w:r>
          </w:p>
        </w:tc>
        <w:tc>
          <w:tcPr/>
          <w:p>
            <w:pPr>
              <w:pStyle w:val="Compact"/>
              <w:jc w:val="center"/>
            </w:pPr>
            <w:r>
              <w:t xml:space="preserve">511,675 (55%)</w:t>
            </w:r>
          </w:p>
        </w:tc>
        <w:tc>
          <w:tcPr/>
          <w:p>
            <w:pPr>
              <w:pStyle w:val="Compact"/>
              <w:jc w:val="center"/>
            </w:pPr>
            <w:r>
              <w:t xml:space="preserve">102,690 (43%)</w:t>
            </w:r>
          </w:p>
        </w:tc>
        <w:tc>
          <w:tcPr/>
          <w:p>
            <w:pPr>
              <w:pStyle w:val="Compact"/>
              <w:jc w:val="center"/>
            </w:pPr>
            <w:r>
              <w:t xml:space="preserve">196,115 (58%)</w:t>
            </w:r>
          </w:p>
        </w:tc>
        <w:tc>
          <w:tcPr/>
          <w:p>
            <w:pPr>
              <w:pStyle w:val="Compact"/>
            </w:pPr>
          </w:p>
        </w:tc>
      </w:tr>
      <w:tr>
        <w:tc>
          <w:tcPr/>
          <w:p>
            <w:pPr>
              <w:pStyle w:val="Compact"/>
              <w:jc w:val="left"/>
            </w:pPr>
            <w:r>
              <w:t xml:space="preserve">Male</w:t>
            </w:r>
          </w:p>
        </w:tc>
        <w:tc>
          <w:tcPr/>
          <w:p>
            <w:pPr>
              <w:pStyle w:val="Compact"/>
              <w:jc w:val="center"/>
            </w:pPr>
            <w:r>
              <w:t xml:space="preserve">1,374,625 (51%)</w:t>
            </w:r>
          </w:p>
        </w:tc>
        <w:tc>
          <w:tcPr/>
          <w:p>
            <w:pPr>
              <w:pStyle w:val="Compact"/>
              <w:jc w:val="center"/>
            </w:pPr>
            <w:r>
              <w:t xml:space="preserve">122,050 (55%)</w:t>
            </w:r>
          </w:p>
        </w:tc>
        <w:tc>
          <w:tcPr/>
          <w:p>
            <w:pPr>
              <w:pStyle w:val="Compact"/>
              <w:jc w:val="center"/>
            </w:pPr>
            <w:r>
              <w:t xml:space="preserve">303,895 (58%)</w:t>
            </w:r>
          </w:p>
        </w:tc>
        <w:tc>
          <w:tcPr/>
          <w:p>
            <w:pPr>
              <w:pStyle w:val="Compact"/>
              <w:jc w:val="center"/>
            </w:pPr>
            <w:r>
              <w:t xml:space="preserve">252,485 (55%)</w:t>
            </w:r>
          </w:p>
        </w:tc>
        <w:tc>
          <w:tcPr/>
          <w:p>
            <w:pPr>
              <w:pStyle w:val="Compact"/>
              <w:jc w:val="center"/>
            </w:pPr>
            <w:r>
              <w:t xml:space="preserve">413,710 (45%)</w:t>
            </w:r>
          </w:p>
        </w:tc>
        <w:tc>
          <w:tcPr/>
          <w:p>
            <w:pPr>
              <w:pStyle w:val="Compact"/>
              <w:jc w:val="center"/>
            </w:pPr>
            <w:r>
              <w:t xml:space="preserve">137,755 (57%)</w:t>
            </w:r>
          </w:p>
        </w:tc>
        <w:tc>
          <w:tcPr/>
          <w:p>
            <w:pPr>
              <w:pStyle w:val="Compact"/>
              <w:jc w:val="center"/>
            </w:pPr>
            <w:r>
              <w:t xml:space="preserve">144,730 (42%)</w:t>
            </w:r>
          </w:p>
        </w:tc>
        <w:tc>
          <w:tcPr/>
          <w:p>
            <w:pPr>
              <w:pStyle w:val="Compact"/>
            </w:pPr>
          </w:p>
        </w:tc>
      </w:tr>
      <w:tr>
        <w:tc>
          <w:tcPr/>
          <w:p>
            <w:pPr>
              <w:pStyle w:val="Compact"/>
              <w:jc w:val="left"/>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White</w:t>
            </w:r>
          </w:p>
        </w:tc>
        <w:tc>
          <w:tcPr/>
          <w:p>
            <w:pPr>
              <w:pStyle w:val="Compact"/>
              <w:jc w:val="center"/>
            </w:pPr>
            <w:r>
              <w:t xml:space="preserve">2,081,560 (78%)</w:t>
            </w:r>
          </w:p>
        </w:tc>
        <w:tc>
          <w:tcPr/>
          <w:p>
            <w:pPr>
              <w:pStyle w:val="Compact"/>
              <w:jc w:val="center"/>
            </w:pPr>
            <w:r>
              <w:t xml:space="preserve">168,585 (78%)</w:t>
            </w:r>
          </w:p>
        </w:tc>
        <w:tc>
          <w:tcPr/>
          <w:p>
            <w:pPr>
              <w:pStyle w:val="Compact"/>
              <w:jc w:val="center"/>
            </w:pPr>
            <w:r>
              <w:t xml:space="preserve">411,310 (80%)</w:t>
            </w:r>
          </w:p>
        </w:tc>
        <w:tc>
          <w:tcPr/>
          <w:p>
            <w:pPr>
              <w:pStyle w:val="Compact"/>
              <w:jc w:val="center"/>
            </w:pPr>
            <w:r>
              <w:t xml:space="preserve">360,135 (79%)</w:t>
            </w:r>
          </w:p>
        </w:tc>
        <w:tc>
          <w:tcPr/>
          <w:p>
            <w:pPr>
              <w:pStyle w:val="Compact"/>
              <w:jc w:val="center"/>
            </w:pPr>
            <w:r>
              <w:t xml:space="preserve">699,650 (77%)</w:t>
            </w:r>
          </w:p>
        </w:tc>
        <w:tc>
          <w:tcPr/>
          <w:p>
            <w:pPr>
              <w:pStyle w:val="Compact"/>
              <w:jc w:val="center"/>
            </w:pPr>
            <w:r>
              <w:t xml:space="preserve">183,850 (78%)</w:t>
            </w:r>
          </w:p>
        </w:tc>
        <w:tc>
          <w:tcPr/>
          <w:p>
            <w:pPr>
              <w:pStyle w:val="Compact"/>
              <w:jc w:val="center"/>
            </w:pPr>
            <w:r>
              <w:t xml:space="preserve">258,030 (77%)</w:t>
            </w:r>
          </w:p>
        </w:tc>
        <w:tc>
          <w:tcPr/>
          <w:p>
            <w:pPr>
              <w:pStyle w:val="Compact"/>
            </w:pPr>
          </w:p>
        </w:tc>
      </w:tr>
      <w:tr>
        <w:tc>
          <w:tcPr/>
          <w:p>
            <w:pPr>
              <w:pStyle w:val="Compact"/>
              <w:jc w:val="left"/>
            </w:pPr>
            <w:r>
              <w:t xml:space="preserve">Asian or Pacific Islander</w:t>
            </w:r>
          </w:p>
        </w:tc>
        <w:tc>
          <w:tcPr/>
          <w:p>
            <w:pPr>
              <w:pStyle w:val="Compact"/>
              <w:jc w:val="center"/>
            </w:pPr>
            <w:r>
              <w:t xml:space="preserve">40,625 (1.5%)</w:t>
            </w:r>
          </w:p>
        </w:tc>
        <w:tc>
          <w:tcPr/>
          <w:p>
            <w:pPr>
              <w:pStyle w:val="Compact"/>
              <w:jc w:val="center"/>
            </w:pPr>
            <w:r>
              <w:t xml:space="preserve">6,270 (2.9%)</w:t>
            </w:r>
          </w:p>
        </w:tc>
        <w:tc>
          <w:tcPr/>
          <w:p>
            <w:pPr>
              <w:pStyle w:val="Compact"/>
              <w:jc w:val="center"/>
            </w:pPr>
            <w:r>
              <w:t xml:space="preserve">5,775 (1.1%)</w:t>
            </w:r>
          </w:p>
        </w:tc>
        <w:tc>
          <w:tcPr/>
          <w:p>
            <w:pPr>
              <w:pStyle w:val="Compact"/>
              <w:jc w:val="center"/>
            </w:pPr>
            <w:r>
              <w:t xml:space="preserve">3,765 (0.8%)</w:t>
            </w:r>
          </w:p>
        </w:tc>
        <w:tc>
          <w:tcPr/>
          <w:p>
            <w:pPr>
              <w:pStyle w:val="Compact"/>
              <w:jc w:val="center"/>
            </w:pPr>
            <w:r>
              <w:t xml:space="preserve">6,600 (0.7%)</w:t>
            </w:r>
          </w:p>
        </w:tc>
        <w:tc>
          <w:tcPr/>
          <w:p>
            <w:pPr>
              <w:pStyle w:val="Compact"/>
              <w:jc w:val="center"/>
            </w:pPr>
            <w:r>
              <w:t xml:space="preserve">4,475 (1.9%)</w:t>
            </w:r>
          </w:p>
        </w:tc>
        <w:tc>
          <w:tcPr/>
          <w:p>
            <w:pPr>
              <w:pStyle w:val="Compact"/>
              <w:jc w:val="center"/>
            </w:pPr>
            <w:r>
              <w:t xml:space="preserve">13,740 (4.1%)</w:t>
            </w:r>
          </w:p>
        </w:tc>
        <w:tc>
          <w:tcPr/>
          <w:p>
            <w:pPr>
              <w:pStyle w:val="Compact"/>
            </w:pPr>
          </w:p>
        </w:tc>
      </w:tr>
      <w:tr>
        <w:tc>
          <w:tcPr/>
          <w:p>
            <w:pPr>
              <w:pStyle w:val="Compact"/>
              <w:jc w:val="left"/>
            </w:pPr>
            <w:r>
              <w:t xml:space="preserve">Black</w:t>
            </w:r>
          </w:p>
        </w:tc>
        <w:tc>
          <w:tcPr/>
          <w:p>
            <w:pPr>
              <w:pStyle w:val="Compact"/>
              <w:jc w:val="center"/>
            </w:pPr>
            <w:r>
              <w:t xml:space="preserve">319,255 (12%)</w:t>
            </w:r>
          </w:p>
        </w:tc>
        <w:tc>
          <w:tcPr/>
          <w:p>
            <w:pPr>
              <w:pStyle w:val="Compact"/>
              <w:jc w:val="center"/>
            </w:pPr>
            <w:r>
              <w:t xml:space="preserve">22,925 (11%)</w:t>
            </w:r>
          </w:p>
        </w:tc>
        <w:tc>
          <w:tcPr/>
          <w:p>
            <w:pPr>
              <w:pStyle w:val="Compact"/>
              <w:jc w:val="center"/>
            </w:pPr>
            <w:r>
              <w:t xml:space="preserve">51,200 (10.0%)</w:t>
            </w:r>
          </w:p>
        </w:tc>
        <w:tc>
          <w:tcPr/>
          <w:p>
            <w:pPr>
              <w:pStyle w:val="Compact"/>
              <w:jc w:val="center"/>
            </w:pPr>
            <w:r>
              <w:t xml:space="preserve">51,875 (11%)</w:t>
            </w:r>
          </w:p>
        </w:tc>
        <w:tc>
          <w:tcPr/>
          <w:p>
            <w:pPr>
              <w:pStyle w:val="Compact"/>
              <w:jc w:val="center"/>
            </w:pPr>
            <w:r>
              <w:t xml:space="preserve">130,355 (14%)</w:t>
            </w:r>
          </w:p>
        </w:tc>
        <w:tc>
          <w:tcPr/>
          <w:p>
            <w:pPr>
              <w:pStyle w:val="Compact"/>
              <w:jc w:val="center"/>
            </w:pPr>
            <w:r>
              <w:t xml:space="preserve">24,640 (10%)</w:t>
            </w:r>
          </w:p>
        </w:tc>
        <w:tc>
          <w:tcPr/>
          <w:p>
            <w:pPr>
              <w:pStyle w:val="Compact"/>
              <w:jc w:val="center"/>
            </w:pPr>
            <w:r>
              <w:t xml:space="preserve">38,260 (11%)</w:t>
            </w:r>
          </w:p>
        </w:tc>
        <w:tc>
          <w:tcPr/>
          <w:p>
            <w:pPr>
              <w:pStyle w:val="Compact"/>
            </w:pPr>
          </w:p>
        </w:tc>
      </w:tr>
      <w:tr>
        <w:tc>
          <w:tcPr/>
          <w:p>
            <w:pPr>
              <w:pStyle w:val="Compact"/>
              <w:jc w:val="left"/>
            </w:pPr>
            <w:r>
              <w:t xml:space="preserve">Hispanic</w:t>
            </w:r>
          </w:p>
        </w:tc>
        <w:tc>
          <w:tcPr/>
          <w:p>
            <w:pPr>
              <w:pStyle w:val="Compact"/>
              <w:jc w:val="center"/>
            </w:pPr>
            <w:r>
              <w:t xml:space="preserve">153,565 (5.8%)</w:t>
            </w:r>
          </w:p>
        </w:tc>
        <w:tc>
          <w:tcPr/>
          <w:p>
            <w:pPr>
              <w:pStyle w:val="Compact"/>
              <w:jc w:val="center"/>
            </w:pPr>
            <w:r>
              <w:t xml:space="preserve">13,015 (6.0%)</w:t>
            </w:r>
          </w:p>
        </w:tc>
        <w:tc>
          <w:tcPr/>
          <w:p>
            <w:pPr>
              <w:pStyle w:val="Compact"/>
              <w:jc w:val="center"/>
            </w:pPr>
            <w:r>
              <w:t xml:space="preserve">32,825 (6.4%)</w:t>
            </w:r>
          </w:p>
        </w:tc>
        <w:tc>
          <w:tcPr/>
          <w:p>
            <w:pPr>
              <w:pStyle w:val="Compact"/>
              <w:jc w:val="center"/>
            </w:pPr>
            <w:r>
              <w:t xml:space="preserve">27,465 (6.1%)</w:t>
            </w:r>
          </w:p>
        </w:tc>
        <w:tc>
          <w:tcPr/>
          <w:p>
            <w:pPr>
              <w:pStyle w:val="Compact"/>
              <w:jc w:val="center"/>
            </w:pPr>
            <w:r>
              <w:t xml:space="preserve">48,390 (5.4%)</w:t>
            </w:r>
          </w:p>
        </w:tc>
        <w:tc>
          <w:tcPr/>
          <w:p>
            <w:pPr>
              <w:pStyle w:val="Compact"/>
              <w:jc w:val="center"/>
            </w:pPr>
            <w:r>
              <w:t xml:space="preserve">16,345 (6.9%)</w:t>
            </w:r>
          </w:p>
        </w:tc>
        <w:tc>
          <w:tcPr/>
          <w:p>
            <w:pPr>
              <w:pStyle w:val="Compact"/>
              <w:jc w:val="center"/>
            </w:pPr>
            <w:r>
              <w:t xml:space="preserve">15,525 (4.6%)</w:t>
            </w:r>
          </w:p>
        </w:tc>
        <w:tc>
          <w:tcPr/>
          <w:p>
            <w:pPr>
              <w:pStyle w:val="Compact"/>
            </w:pPr>
          </w:p>
        </w:tc>
      </w:tr>
      <w:tr>
        <w:tc>
          <w:tcPr/>
          <w:p>
            <w:pPr>
              <w:pStyle w:val="Compact"/>
              <w:jc w:val="left"/>
            </w:pPr>
            <w:r>
              <w:t xml:space="preserve">Native American</w:t>
            </w:r>
          </w:p>
        </w:tc>
        <w:tc>
          <w:tcPr/>
          <w:p>
            <w:pPr>
              <w:pStyle w:val="Compact"/>
              <w:jc w:val="center"/>
            </w:pPr>
            <w:r>
              <w:t xml:space="preserve">10,525 (0.4%)</w:t>
            </w:r>
          </w:p>
        </w:tc>
        <w:tc>
          <w:tcPr/>
          <w:p>
            <w:pPr>
              <w:pStyle w:val="Compact"/>
              <w:jc w:val="center"/>
            </w:pPr>
            <w:r>
              <w:t xml:space="preserve">600 (0.3%)</w:t>
            </w:r>
          </w:p>
        </w:tc>
        <w:tc>
          <w:tcPr/>
          <w:p>
            <w:pPr>
              <w:pStyle w:val="Compact"/>
              <w:jc w:val="center"/>
            </w:pPr>
            <w:r>
              <w:t xml:space="preserve">1,915 (0.4%)</w:t>
            </w:r>
          </w:p>
        </w:tc>
        <w:tc>
          <w:tcPr/>
          <w:p>
            <w:pPr>
              <w:pStyle w:val="Compact"/>
              <w:jc w:val="center"/>
            </w:pPr>
            <w:r>
              <w:t xml:space="preserve">1,745 (0.4%)</w:t>
            </w:r>
          </w:p>
        </w:tc>
        <w:tc>
          <w:tcPr/>
          <w:p>
            <w:pPr>
              <w:pStyle w:val="Compact"/>
              <w:jc w:val="center"/>
            </w:pPr>
            <w:r>
              <w:t xml:space="preserve">4,445 (0.5%)</w:t>
            </w:r>
          </w:p>
        </w:tc>
        <w:tc>
          <w:tcPr/>
          <w:p>
            <w:pPr>
              <w:pStyle w:val="Compact"/>
              <w:jc w:val="center"/>
            </w:pPr>
            <w:r>
              <w:t xml:space="preserve">690 (0.3%)</w:t>
            </w:r>
          </w:p>
        </w:tc>
        <w:tc>
          <w:tcPr/>
          <w:p>
            <w:pPr>
              <w:pStyle w:val="Compact"/>
              <w:jc w:val="center"/>
            </w:pPr>
            <w:r>
              <w:t xml:space="preserve">1,130 (0.3%)</w:t>
            </w:r>
          </w:p>
        </w:tc>
        <w:tc>
          <w:tcPr/>
          <w:p>
            <w:pPr>
              <w:pStyle w:val="Compact"/>
            </w:pPr>
          </w:p>
        </w:tc>
      </w:tr>
      <w:tr>
        <w:tc>
          <w:tcPr/>
          <w:p>
            <w:pPr>
              <w:pStyle w:val="Compact"/>
              <w:jc w:val="left"/>
            </w:pPr>
            <w:r>
              <w:t xml:space="preserve">Other</w:t>
            </w:r>
          </w:p>
        </w:tc>
        <w:tc>
          <w:tcPr/>
          <w:p>
            <w:pPr>
              <w:pStyle w:val="Compact"/>
              <w:jc w:val="center"/>
            </w:pPr>
            <w:r>
              <w:t xml:space="preserve">49,990 (1.9%)</w:t>
            </w:r>
          </w:p>
        </w:tc>
        <w:tc>
          <w:tcPr/>
          <w:p>
            <w:pPr>
              <w:pStyle w:val="Compact"/>
              <w:jc w:val="center"/>
            </w:pPr>
            <w:r>
              <w:t xml:space="preserve">4,880 (2.3%)</w:t>
            </w:r>
          </w:p>
        </w:tc>
        <w:tc>
          <w:tcPr/>
          <w:p>
            <w:pPr>
              <w:pStyle w:val="Compact"/>
              <w:jc w:val="center"/>
            </w:pPr>
            <w:r>
              <w:t xml:space="preserve">9,440 (1.8%)</w:t>
            </w:r>
          </w:p>
        </w:tc>
        <w:tc>
          <w:tcPr/>
          <w:p>
            <w:pPr>
              <w:pStyle w:val="Compact"/>
              <w:jc w:val="center"/>
            </w:pPr>
            <w:r>
              <w:t xml:space="preserve">8,100 (1.8%)</w:t>
            </w:r>
          </w:p>
        </w:tc>
        <w:tc>
          <w:tcPr/>
          <w:p>
            <w:pPr>
              <w:pStyle w:val="Compact"/>
              <w:jc w:val="center"/>
            </w:pPr>
            <w:r>
              <w:t xml:space="preserve">15,045 (1.7%)</w:t>
            </w:r>
          </w:p>
        </w:tc>
        <w:tc>
          <w:tcPr/>
          <w:p>
            <w:pPr>
              <w:pStyle w:val="Compact"/>
              <w:jc w:val="center"/>
            </w:pPr>
            <w:r>
              <w:t xml:space="preserve">5,290 (2.2%)</w:t>
            </w:r>
          </w:p>
        </w:tc>
        <w:tc>
          <w:tcPr/>
          <w:p>
            <w:pPr>
              <w:pStyle w:val="Compact"/>
              <w:jc w:val="center"/>
            </w:pPr>
            <w:r>
              <w:t xml:space="preserve">7,235 (2.2%)</w:t>
            </w:r>
          </w:p>
        </w:tc>
        <w:tc>
          <w:tcPr/>
          <w:p>
            <w:pPr>
              <w:pStyle w:val="Compact"/>
            </w:pPr>
          </w:p>
        </w:tc>
      </w:tr>
      <w:tr>
        <w:tc>
          <w:tcPr/>
          <w:p>
            <w:pPr>
              <w:pStyle w:val="Compact"/>
              <w:jc w:val="left"/>
            </w:pPr>
            <w:r>
              <w:t xml:space="preserve">Charlson comorbidity index</w:t>
            </w:r>
          </w:p>
        </w:tc>
        <w:tc>
          <w:tcPr/>
          <w:p>
            <w:pPr>
              <w:pStyle w:val="Compact"/>
              <w:jc w:val="center"/>
            </w:pPr>
            <w:r>
              <w:t xml:space="preserve">3.40 (2.27)</w:t>
            </w:r>
          </w:p>
        </w:tc>
        <w:tc>
          <w:tcPr/>
          <w:p>
            <w:pPr>
              <w:pStyle w:val="Compact"/>
              <w:jc w:val="center"/>
            </w:pPr>
            <w:r>
              <w:t xml:space="preserve">3.54 (2.37)</w:t>
            </w:r>
          </w:p>
        </w:tc>
        <w:tc>
          <w:tcPr/>
          <w:p>
            <w:pPr>
              <w:pStyle w:val="Compact"/>
              <w:jc w:val="center"/>
            </w:pPr>
            <w:r>
              <w:t xml:space="preserve">3.30 (2.29)</w:t>
            </w:r>
          </w:p>
        </w:tc>
        <w:tc>
          <w:tcPr/>
          <w:p>
            <w:pPr>
              <w:pStyle w:val="Compact"/>
              <w:jc w:val="center"/>
            </w:pPr>
            <w:r>
              <w:t xml:space="preserve">3.33 (2.26)</w:t>
            </w:r>
          </w:p>
        </w:tc>
        <w:tc>
          <w:tcPr/>
          <w:p>
            <w:pPr>
              <w:pStyle w:val="Compact"/>
              <w:jc w:val="center"/>
            </w:pPr>
            <w:r>
              <w:t xml:space="preserve">3.48 (2.19)</w:t>
            </w:r>
          </w:p>
        </w:tc>
        <w:tc>
          <w:tcPr/>
          <w:p>
            <w:pPr>
              <w:pStyle w:val="Compact"/>
              <w:jc w:val="center"/>
            </w:pPr>
            <w:r>
              <w:t xml:space="preserve">3.51 (2.37)</w:t>
            </w:r>
          </w:p>
        </w:tc>
        <w:tc>
          <w:tcPr/>
          <w:p>
            <w:pPr>
              <w:pStyle w:val="Compact"/>
              <w:jc w:val="center"/>
            </w:pPr>
            <w:r>
              <w:t xml:space="preserve">3.27 (2.26)</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Private</w:t>
            </w:r>
          </w:p>
        </w:tc>
        <w:tc>
          <w:tcPr/>
          <w:p>
            <w:pPr>
              <w:pStyle w:val="Compact"/>
              <w:jc w:val="center"/>
            </w:pPr>
            <w:r>
              <w:t xml:space="preserve">463,980 (17%)</w:t>
            </w:r>
          </w:p>
        </w:tc>
        <w:tc>
          <w:tcPr/>
          <w:p>
            <w:pPr>
              <w:pStyle w:val="Compact"/>
              <w:jc w:val="center"/>
            </w:pPr>
            <w:r>
              <w:t xml:space="preserve">21,460 (9.7%)</w:t>
            </w:r>
          </w:p>
        </w:tc>
        <w:tc>
          <w:tcPr/>
          <w:p>
            <w:pPr>
              <w:pStyle w:val="Compact"/>
              <w:jc w:val="center"/>
            </w:pPr>
            <w:r>
              <w:t xml:space="preserve">92,785 (18%)</w:t>
            </w:r>
          </w:p>
        </w:tc>
        <w:tc>
          <w:tcPr/>
          <w:p>
            <w:pPr>
              <w:pStyle w:val="Compact"/>
              <w:jc w:val="center"/>
            </w:pPr>
            <w:r>
              <w:t xml:space="preserve">94,165 (20%)</w:t>
            </w:r>
          </w:p>
        </w:tc>
        <w:tc>
          <w:tcPr/>
          <w:p>
            <w:pPr>
              <w:pStyle w:val="Compact"/>
              <w:jc w:val="center"/>
            </w:pPr>
            <w:r>
              <w:t xml:space="preserve">195,460 (21%)</w:t>
            </w:r>
          </w:p>
        </w:tc>
        <w:tc>
          <w:tcPr/>
          <w:p>
            <w:pPr>
              <w:pStyle w:val="Compact"/>
              <w:jc w:val="center"/>
            </w:pPr>
            <w:r>
              <w:t xml:space="preserve">30,680 (13%)</w:t>
            </w:r>
          </w:p>
        </w:tc>
        <w:tc>
          <w:tcPr/>
          <w:p>
            <w:pPr>
              <w:pStyle w:val="Compact"/>
              <w:jc w:val="center"/>
            </w:pPr>
            <w:r>
              <w:t xml:space="preserve">29,430 (8.6%)</w:t>
            </w:r>
          </w:p>
        </w:tc>
        <w:tc>
          <w:tcPr/>
          <w:p>
            <w:pPr>
              <w:pStyle w:val="Compact"/>
            </w:pPr>
          </w:p>
        </w:tc>
      </w:tr>
      <w:tr>
        <w:tc>
          <w:tcPr/>
          <w:p>
            <w:pPr>
              <w:pStyle w:val="Compact"/>
              <w:jc w:val="left"/>
            </w:pPr>
            <w:r>
              <w:t xml:space="preserve">Medicaid</w:t>
            </w:r>
          </w:p>
        </w:tc>
        <w:tc>
          <w:tcPr/>
          <w:p>
            <w:pPr>
              <w:pStyle w:val="Compact"/>
              <w:jc w:val="center"/>
            </w:pPr>
            <w:r>
              <w:t xml:space="preserve">188,575 (7.0%)</w:t>
            </w:r>
          </w:p>
        </w:tc>
        <w:tc>
          <w:tcPr/>
          <w:p>
            <w:pPr>
              <w:pStyle w:val="Compact"/>
              <w:jc w:val="center"/>
            </w:pPr>
            <w:r>
              <w:t xml:space="preserve">9,250 (4.2%)</w:t>
            </w:r>
          </w:p>
        </w:tc>
        <w:tc>
          <w:tcPr/>
          <w:p>
            <w:pPr>
              <w:pStyle w:val="Compact"/>
              <w:jc w:val="center"/>
            </w:pPr>
            <w:r>
              <w:t xml:space="preserve">28,595 (5.5%)</w:t>
            </w:r>
          </w:p>
        </w:tc>
        <w:tc>
          <w:tcPr/>
          <w:p>
            <w:pPr>
              <w:pStyle w:val="Compact"/>
              <w:jc w:val="center"/>
            </w:pPr>
            <w:r>
              <w:t xml:space="preserve">30,785 (6.7%)</w:t>
            </w:r>
          </w:p>
        </w:tc>
        <w:tc>
          <w:tcPr/>
          <w:p>
            <w:pPr>
              <w:pStyle w:val="Compact"/>
              <w:jc w:val="center"/>
            </w:pPr>
            <w:r>
              <w:t xml:space="preserve">92,840 (10%)</w:t>
            </w:r>
          </w:p>
        </w:tc>
        <w:tc>
          <w:tcPr/>
          <w:p>
            <w:pPr>
              <w:pStyle w:val="Compact"/>
              <w:jc w:val="center"/>
            </w:pPr>
            <w:r>
              <w:t xml:space="preserve">11,540 (4.8%)</w:t>
            </w:r>
          </w:p>
        </w:tc>
        <w:tc>
          <w:tcPr/>
          <w:p>
            <w:pPr>
              <w:pStyle w:val="Compact"/>
              <w:jc w:val="center"/>
            </w:pPr>
            <w:r>
              <w:t xml:space="preserve">15,565 (4.6%)</w:t>
            </w:r>
          </w:p>
        </w:tc>
        <w:tc>
          <w:tcPr/>
          <w:p>
            <w:pPr>
              <w:pStyle w:val="Compact"/>
            </w:pPr>
          </w:p>
        </w:tc>
      </w:tr>
      <w:tr>
        <w:tc>
          <w:tcPr/>
          <w:p>
            <w:pPr>
              <w:pStyle w:val="Compact"/>
              <w:jc w:val="left"/>
            </w:pPr>
            <w:r>
              <w:t xml:space="preserve">Medicare</w:t>
            </w:r>
          </w:p>
        </w:tc>
        <w:tc>
          <w:tcPr/>
          <w:p>
            <w:pPr>
              <w:pStyle w:val="Compact"/>
              <w:jc w:val="center"/>
            </w:pPr>
            <w:r>
              <w:t xml:space="preserve">2,004,810 (74%)</w:t>
            </w:r>
          </w:p>
        </w:tc>
        <w:tc>
          <w:tcPr/>
          <w:p>
            <w:pPr>
              <w:pStyle w:val="Compact"/>
              <w:jc w:val="center"/>
            </w:pPr>
            <w:r>
              <w:t xml:space="preserve">186,415 (84%)</w:t>
            </w:r>
          </w:p>
        </w:tc>
        <w:tc>
          <w:tcPr/>
          <w:p>
            <w:pPr>
              <w:pStyle w:val="Compact"/>
              <w:jc w:val="center"/>
            </w:pPr>
            <w:r>
              <w:t xml:space="preserve">390,525 (75%)</w:t>
            </w:r>
          </w:p>
        </w:tc>
        <w:tc>
          <w:tcPr/>
          <w:p>
            <w:pPr>
              <w:pStyle w:val="Compact"/>
              <w:jc w:val="center"/>
            </w:pPr>
            <w:r>
              <w:t xml:space="preserve">327,250 (71%)</w:t>
            </w:r>
          </w:p>
        </w:tc>
        <w:tc>
          <w:tcPr/>
          <w:p>
            <w:pPr>
              <w:pStyle w:val="Compact"/>
              <w:jc w:val="center"/>
            </w:pPr>
            <w:r>
              <w:t xml:space="preserve">617,295 (67%)</w:t>
            </w:r>
          </w:p>
        </w:tc>
        <w:tc>
          <w:tcPr/>
          <w:p>
            <w:pPr>
              <w:pStyle w:val="Compact"/>
              <w:jc w:val="center"/>
            </w:pPr>
            <w:r>
              <w:t xml:space="preserve">193,165 (80%)</w:t>
            </w:r>
          </w:p>
        </w:tc>
        <w:tc>
          <w:tcPr/>
          <w:p>
            <w:pPr>
              <w:pStyle w:val="Compact"/>
              <w:jc w:val="center"/>
            </w:pPr>
            <w:r>
              <w:t xml:space="preserve">290,160 (85%)</w:t>
            </w:r>
          </w:p>
        </w:tc>
        <w:tc>
          <w:tcPr/>
          <w:p>
            <w:pPr>
              <w:pStyle w:val="Compact"/>
            </w:pPr>
          </w:p>
        </w:tc>
      </w:tr>
      <w:tr>
        <w:tc>
          <w:tcPr/>
          <w:p>
            <w:pPr>
              <w:pStyle w:val="Compact"/>
              <w:jc w:val="left"/>
            </w:pPr>
            <w:r>
              <w:t xml:space="preserve">Other</w:t>
            </w:r>
          </w:p>
        </w:tc>
        <w:tc>
          <w:tcPr/>
          <w:p>
            <w:pPr>
              <w:pStyle w:val="Compact"/>
              <w:jc w:val="center"/>
            </w:pPr>
            <w:r>
              <w:t xml:space="preserve">55,335 (2.0%)</w:t>
            </w:r>
          </w:p>
        </w:tc>
        <w:tc>
          <w:tcPr/>
          <w:p>
            <w:pPr>
              <w:pStyle w:val="Compact"/>
              <w:jc w:val="center"/>
            </w:pPr>
            <w:r>
              <w:t xml:space="preserve">4,235 (1.9%)</w:t>
            </w:r>
          </w:p>
        </w:tc>
        <w:tc>
          <w:tcPr/>
          <w:p>
            <w:pPr>
              <w:pStyle w:val="Compact"/>
              <w:jc w:val="center"/>
            </w:pPr>
            <w:r>
              <w:t xml:space="preserve">11,145 (2.1%)</w:t>
            </w:r>
          </w:p>
        </w:tc>
        <w:tc>
          <w:tcPr/>
          <w:p>
            <w:pPr>
              <w:pStyle w:val="Compact"/>
              <w:jc w:val="center"/>
            </w:pPr>
            <w:r>
              <w:t xml:space="preserve">10,585 (2.3%)</w:t>
            </w:r>
          </w:p>
        </w:tc>
        <w:tc>
          <w:tcPr/>
          <w:p>
            <w:pPr>
              <w:pStyle w:val="Compact"/>
              <w:jc w:val="center"/>
            </w:pPr>
            <w:r>
              <w:t xml:space="preserve">18,950 (2.0%)</w:t>
            </w:r>
          </w:p>
        </w:tc>
        <w:tc>
          <w:tcPr/>
          <w:p>
            <w:pPr>
              <w:pStyle w:val="Compact"/>
              <w:jc w:val="center"/>
            </w:pPr>
            <w:r>
              <w:t xml:space="preserve">4,920 (2.0%)</w:t>
            </w:r>
          </w:p>
        </w:tc>
        <w:tc>
          <w:tcPr/>
          <w:p>
            <w:pPr>
              <w:pStyle w:val="Compact"/>
              <w:jc w:val="center"/>
            </w:pPr>
            <w:r>
              <w:t xml:space="preserve">5,500 (1.6%)</w:t>
            </w:r>
          </w:p>
        </w:tc>
        <w:tc>
          <w:tcPr/>
          <w:p>
            <w:pPr>
              <w:pStyle w:val="Compact"/>
            </w:pPr>
          </w:p>
        </w:tc>
      </w:tr>
      <w:tr>
        <w:tc>
          <w:tcPr/>
          <w:p>
            <w:pPr>
              <w:pStyle w:val="Compact"/>
              <w:jc w:val="left"/>
            </w:pPr>
            <w:r>
              <w:t xml:space="preserve">Residential income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$1 - $51,999</w:t>
            </w:r>
          </w:p>
        </w:tc>
        <w:tc>
          <w:tcPr/>
          <w:p>
            <w:pPr>
              <w:pStyle w:val="Compact"/>
              <w:jc w:val="center"/>
            </w:pPr>
            <w:r>
              <w:t xml:space="preserve">770,925 (29%)</w:t>
            </w:r>
          </w:p>
        </w:tc>
        <w:tc>
          <w:tcPr/>
          <w:p>
            <w:pPr>
              <w:pStyle w:val="Compact"/>
              <w:jc w:val="center"/>
            </w:pPr>
            <w:r>
              <w:t xml:space="preserve">57,435 (26%)</w:t>
            </w:r>
          </w:p>
        </w:tc>
        <w:tc>
          <w:tcPr/>
          <w:p>
            <w:pPr>
              <w:pStyle w:val="Compact"/>
              <w:jc w:val="center"/>
            </w:pPr>
            <w:r>
              <w:t xml:space="preserve">139,920 (27%)</w:t>
            </w:r>
          </w:p>
        </w:tc>
        <w:tc>
          <w:tcPr/>
          <w:p>
            <w:pPr>
              <w:pStyle w:val="Compact"/>
              <w:jc w:val="center"/>
            </w:pPr>
            <w:r>
              <w:t xml:space="preserve">129,920 (28%)</w:t>
            </w:r>
          </w:p>
        </w:tc>
        <w:tc>
          <w:tcPr/>
          <w:p>
            <w:pPr>
              <w:pStyle w:val="Compact"/>
              <w:jc w:val="center"/>
            </w:pPr>
            <w:r>
              <w:t xml:space="preserve">287,285 (31%)</w:t>
            </w:r>
          </w:p>
        </w:tc>
        <w:tc>
          <w:tcPr/>
          <w:p>
            <w:pPr>
              <w:pStyle w:val="Compact"/>
              <w:jc w:val="center"/>
            </w:pPr>
            <w:r>
              <w:t xml:space="preserve">64,290 (27%)</w:t>
            </w:r>
          </w:p>
        </w:tc>
        <w:tc>
          <w:tcPr/>
          <w:p>
            <w:pPr>
              <w:pStyle w:val="Compact"/>
              <w:jc w:val="center"/>
            </w:pPr>
            <w:r>
              <w:t xml:space="preserve">92,075 (27%)</w:t>
            </w:r>
          </w:p>
        </w:tc>
        <w:tc>
          <w:tcPr/>
          <w:p>
            <w:pPr>
              <w:pStyle w:val="Compact"/>
            </w:pPr>
          </w:p>
        </w:tc>
      </w:tr>
      <w:tr>
        <w:tc>
          <w:tcPr/>
          <w:p>
            <w:pPr>
              <w:pStyle w:val="Compact"/>
              <w:jc w:val="left"/>
            </w:pPr>
            <w:r>
              <w:t xml:space="preserve">$52,000 - $65,999</w:t>
            </w:r>
          </w:p>
        </w:tc>
        <w:tc>
          <w:tcPr/>
          <w:p>
            <w:pPr>
              <w:pStyle w:val="Compact"/>
              <w:jc w:val="center"/>
            </w:pPr>
            <w:r>
              <w:t xml:space="preserve">746,850 (28%)</w:t>
            </w:r>
          </w:p>
        </w:tc>
        <w:tc>
          <w:tcPr/>
          <w:p>
            <w:pPr>
              <w:pStyle w:val="Compact"/>
              <w:jc w:val="center"/>
            </w:pPr>
            <w:r>
              <w:t xml:space="preserve">56,205 (26%)</w:t>
            </w:r>
          </w:p>
        </w:tc>
        <w:tc>
          <w:tcPr/>
          <w:p>
            <w:pPr>
              <w:pStyle w:val="Compact"/>
              <w:jc w:val="center"/>
            </w:pPr>
            <w:r>
              <w:t xml:space="preserve">142,430 (28%)</w:t>
            </w:r>
          </w:p>
        </w:tc>
        <w:tc>
          <w:tcPr/>
          <w:p>
            <w:pPr>
              <w:pStyle w:val="Compact"/>
              <w:jc w:val="center"/>
            </w:pPr>
            <w:r>
              <w:t xml:space="preserve">130,145 (29%)</w:t>
            </w:r>
          </w:p>
        </w:tc>
        <w:tc>
          <w:tcPr/>
          <w:p>
            <w:pPr>
              <w:pStyle w:val="Compact"/>
              <w:jc w:val="center"/>
            </w:pPr>
            <w:r>
              <w:t xml:space="preserve">267,905 (29%)</w:t>
            </w:r>
          </w:p>
        </w:tc>
        <w:tc>
          <w:tcPr/>
          <w:p>
            <w:pPr>
              <w:pStyle w:val="Compact"/>
              <w:jc w:val="center"/>
            </w:pPr>
            <w:r>
              <w:t xml:space="preserve">63,710 (27%)</w:t>
            </w:r>
          </w:p>
        </w:tc>
        <w:tc>
          <w:tcPr/>
          <w:p>
            <w:pPr>
              <w:pStyle w:val="Compact"/>
              <w:jc w:val="center"/>
            </w:pPr>
            <w:r>
              <w:t xml:space="preserve">86,455 (26%)</w:t>
            </w:r>
          </w:p>
        </w:tc>
        <w:tc>
          <w:tcPr/>
          <w:p>
            <w:pPr>
              <w:pStyle w:val="Compact"/>
            </w:pPr>
          </w:p>
        </w:tc>
      </w:tr>
      <w:tr>
        <w:tc>
          <w:tcPr/>
          <w:p>
            <w:pPr>
              <w:pStyle w:val="Compact"/>
              <w:jc w:val="left"/>
            </w:pPr>
            <w:r>
              <w:t xml:space="preserve">$66,000 - $87,999</w:t>
            </w:r>
          </w:p>
        </w:tc>
        <w:tc>
          <w:tcPr/>
          <w:p>
            <w:pPr>
              <w:pStyle w:val="Compact"/>
              <w:jc w:val="center"/>
            </w:pPr>
            <w:r>
              <w:t xml:space="preserve">653,440 (24%)</w:t>
            </w:r>
          </w:p>
        </w:tc>
        <w:tc>
          <w:tcPr/>
          <w:p>
            <w:pPr>
              <w:pStyle w:val="Compact"/>
              <w:jc w:val="center"/>
            </w:pPr>
            <w:r>
              <w:t xml:space="preserve">52,820 (24%)</w:t>
            </w:r>
          </w:p>
        </w:tc>
        <w:tc>
          <w:tcPr/>
          <w:p>
            <w:pPr>
              <w:pStyle w:val="Compact"/>
              <w:jc w:val="center"/>
            </w:pPr>
            <w:r>
              <w:t xml:space="preserve">130,875 (25%)</w:t>
            </w:r>
          </w:p>
        </w:tc>
        <w:tc>
          <w:tcPr/>
          <w:p>
            <w:pPr>
              <w:pStyle w:val="Compact"/>
              <w:jc w:val="center"/>
            </w:pPr>
            <w:r>
              <w:t xml:space="preserve">112,855 (25%)</w:t>
            </w:r>
          </w:p>
        </w:tc>
        <w:tc>
          <w:tcPr/>
          <w:p>
            <w:pPr>
              <w:pStyle w:val="Compact"/>
              <w:jc w:val="center"/>
            </w:pPr>
            <w:r>
              <w:t xml:space="preserve">218,500 (24%)</w:t>
            </w:r>
          </w:p>
        </w:tc>
        <w:tc>
          <w:tcPr/>
          <w:p>
            <w:pPr>
              <w:pStyle w:val="Compact"/>
              <w:jc w:val="center"/>
            </w:pPr>
            <w:r>
              <w:t xml:space="preserve">58,595 (25%)</w:t>
            </w:r>
          </w:p>
        </w:tc>
        <w:tc>
          <w:tcPr/>
          <w:p>
            <w:pPr>
              <w:pStyle w:val="Compact"/>
              <w:jc w:val="center"/>
            </w:pPr>
            <w:r>
              <w:t xml:space="preserve">79,795 (24%)</w:t>
            </w:r>
          </w:p>
        </w:tc>
        <w:tc>
          <w:tcPr/>
          <w:p>
            <w:pPr>
              <w:pStyle w:val="Compact"/>
            </w:pPr>
          </w:p>
        </w:tc>
      </w:tr>
      <w:tr>
        <w:tc>
          <w:tcPr/>
          <w:p>
            <w:pPr>
              <w:pStyle w:val="Compact"/>
              <w:jc w:val="left"/>
            </w:pPr>
            <w:r>
              <w:t xml:space="preserve">$88,000 or more</w:t>
            </w:r>
          </w:p>
        </w:tc>
        <w:tc>
          <w:tcPr/>
          <w:p>
            <w:pPr>
              <w:pStyle w:val="Compact"/>
              <w:jc w:val="center"/>
            </w:pPr>
            <w:r>
              <w:t xml:space="preserve">504,760 (19%)</w:t>
            </w:r>
          </w:p>
        </w:tc>
        <w:tc>
          <w:tcPr/>
          <w:p>
            <w:pPr>
              <w:pStyle w:val="Compact"/>
              <w:jc w:val="center"/>
            </w:pPr>
            <w:r>
              <w:t xml:space="preserve">51,775 (24%)</w:t>
            </w:r>
          </w:p>
        </w:tc>
        <w:tc>
          <w:tcPr/>
          <w:p>
            <w:pPr>
              <w:pStyle w:val="Compact"/>
              <w:jc w:val="center"/>
            </w:pPr>
            <w:r>
              <w:t xml:space="preserve">102,870 (20%)</w:t>
            </w:r>
          </w:p>
        </w:tc>
        <w:tc>
          <w:tcPr/>
          <w:p>
            <w:pPr>
              <w:pStyle w:val="Compact"/>
              <w:jc w:val="center"/>
            </w:pPr>
            <w:r>
              <w:t xml:space="preserve">83,460 (18%)</w:t>
            </w:r>
          </w:p>
        </w:tc>
        <w:tc>
          <w:tcPr/>
          <w:p>
            <w:pPr>
              <w:pStyle w:val="Compact"/>
              <w:jc w:val="center"/>
            </w:pPr>
            <w:r>
              <w:t xml:space="preserve">138,660 (15%)</w:t>
            </w:r>
          </w:p>
        </w:tc>
        <w:tc>
          <w:tcPr/>
          <w:p>
            <w:pPr>
              <w:pStyle w:val="Compact"/>
              <w:jc w:val="center"/>
            </w:pPr>
            <w:r>
              <w:t xml:space="preserve">50,550 (21%)</w:t>
            </w:r>
          </w:p>
        </w:tc>
        <w:tc>
          <w:tcPr/>
          <w:p>
            <w:pPr>
              <w:pStyle w:val="Compact"/>
              <w:jc w:val="center"/>
            </w:pPr>
            <w:r>
              <w:t xml:space="preserve">77,445 (23%)</w:t>
            </w:r>
          </w:p>
        </w:tc>
        <w:tc>
          <w:tcPr/>
          <w:p>
            <w:pPr>
              <w:pStyle w:val="Compact"/>
            </w:pPr>
          </w:p>
        </w:tc>
      </w:tr>
      <w:tr>
        <w:tc>
          <w:tcPr/>
          <w:p>
            <w:pPr>
              <w:pStyle w:val="Compact"/>
              <w:jc w:val="left"/>
            </w:pPr>
            <w:r>
              <w:t xml:space="preserve">Residential region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Large metro</w:t>
            </w:r>
          </w:p>
        </w:tc>
        <w:tc>
          <w:tcPr/>
          <w:p>
            <w:pPr>
              <w:pStyle w:val="Compact"/>
              <w:jc w:val="center"/>
            </w:pPr>
            <w:r>
              <w:t xml:space="preserve">1,386,225 (51%)</w:t>
            </w:r>
          </w:p>
        </w:tc>
        <w:tc>
          <w:tcPr/>
          <w:p>
            <w:pPr>
              <w:pStyle w:val="Compact"/>
              <w:jc w:val="center"/>
            </w:pPr>
            <w:r>
              <w:t xml:space="preserve">123,920 (56%)</w:t>
            </w:r>
          </w:p>
        </w:tc>
        <w:tc>
          <w:tcPr/>
          <w:p>
            <w:pPr>
              <w:pStyle w:val="Compact"/>
              <w:jc w:val="center"/>
            </w:pPr>
            <w:r>
              <w:t xml:space="preserve">271,340 (52%)</w:t>
            </w:r>
          </w:p>
        </w:tc>
        <w:tc>
          <w:tcPr/>
          <w:p>
            <w:pPr>
              <w:pStyle w:val="Compact"/>
              <w:jc w:val="center"/>
            </w:pPr>
            <w:r>
              <w:t xml:space="preserve">231,325 (50%)</w:t>
            </w:r>
          </w:p>
        </w:tc>
        <w:tc>
          <w:tcPr/>
          <w:p>
            <w:pPr>
              <w:pStyle w:val="Compact"/>
              <w:jc w:val="center"/>
            </w:pPr>
            <w:r>
              <w:t xml:space="preserve">442,350 (48%)</w:t>
            </w:r>
          </w:p>
        </w:tc>
        <w:tc>
          <w:tcPr/>
          <w:p>
            <w:pPr>
              <w:pStyle w:val="Compact"/>
              <w:jc w:val="center"/>
            </w:pPr>
            <w:r>
              <w:t xml:space="preserve">131,255 (55%)</w:t>
            </w:r>
          </w:p>
        </w:tc>
        <w:tc>
          <w:tcPr/>
          <w:p>
            <w:pPr>
              <w:pStyle w:val="Compact"/>
              <w:jc w:val="center"/>
            </w:pPr>
            <w:r>
              <w:t xml:space="preserve">186,035 (55%)</w:t>
            </w:r>
          </w:p>
        </w:tc>
        <w:tc>
          <w:tcPr/>
          <w:p>
            <w:pPr>
              <w:pStyle w:val="Compact"/>
            </w:pPr>
          </w:p>
        </w:tc>
      </w:tr>
      <w:tr>
        <w:tc>
          <w:tcPr/>
          <w:p>
            <w:pPr>
              <w:pStyle w:val="Compact"/>
              <w:jc w:val="left"/>
            </w:pPr>
            <w:r>
              <w:t xml:space="preserve">Micropolitan</w:t>
            </w:r>
          </w:p>
        </w:tc>
        <w:tc>
          <w:tcPr/>
          <w:p>
            <w:pPr>
              <w:pStyle w:val="Compact"/>
              <w:jc w:val="center"/>
            </w:pPr>
            <w:r>
              <w:t xml:space="preserve">467,390 (17%)</w:t>
            </w:r>
          </w:p>
        </w:tc>
        <w:tc>
          <w:tcPr/>
          <w:p>
            <w:pPr>
              <w:pStyle w:val="Compact"/>
              <w:jc w:val="center"/>
            </w:pPr>
            <w:r>
              <w:t xml:space="preserve">32,990 (15%)</w:t>
            </w:r>
          </w:p>
        </w:tc>
        <w:tc>
          <w:tcPr/>
          <w:p>
            <w:pPr>
              <w:pStyle w:val="Compact"/>
              <w:jc w:val="center"/>
            </w:pPr>
            <w:r>
              <w:t xml:space="preserve">88,440 (17%)</w:t>
            </w:r>
          </w:p>
        </w:tc>
        <w:tc>
          <w:tcPr/>
          <w:p>
            <w:pPr>
              <w:pStyle w:val="Compact"/>
              <w:jc w:val="center"/>
            </w:pPr>
            <w:r>
              <w:t xml:space="preserve">82,505 (18%)</w:t>
            </w:r>
          </w:p>
        </w:tc>
        <w:tc>
          <w:tcPr/>
          <w:p>
            <w:pPr>
              <w:pStyle w:val="Compact"/>
              <w:jc w:val="center"/>
            </w:pPr>
            <w:r>
              <w:t xml:space="preserve">176,670 (19%)</w:t>
            </w:r>
          </w:p>
        </w:tc>
        <w:tc>
          <w:tcPr/>
          <w:p>
            <w:pPr>
              <w:pStyle w:val="Compact"/>
              <w:jc w:val="center"/>
            </w:pPr>
            <w:r>
              <w:t xml:space="preserve">36,170 (15%)</w:t>
            </w:r>
          </w:p>
        </w:tc>
        <w:tc>
          <w:tcPr/>
          <w:p>
            <w:pPr>
              <w:pStyle w:val="Compact"/>
              <w:jc w:val="center"/>
            </w:pPr>
            <w:r>
              <w:t xml:space="preserve">50,615 (15%)</w:t>
            </w:r>
          </w:p>
        </w:tc>
        <w:tc>
          <w:tcPr/>
          <w:p>
            <w:pPr>
              <w:pStyle w:val="Compact"/>
            </w:pPr>
          </w:p>
        </w:tc>
      </w:tr>
      <w:tr>
        <w:tc>
          <w:tcPr/>
          <w:p>
            <w:pPr>
              <w:pStyle w:val="Compact"/>
              <w:jc w:val="left"/>
            </w:pPr>
            <w:r>
              <w:t xml:space="preserve">Small metro</w:t>
            </w:r>
          </w:p>
        </w:tc>
        <w:tc>
          <w:tcPr/>
          <w:p>
            <w:pPr>
              <w:pStyle w:val="Compact"/>
              <w:jc w:val="center"/>
            </w:pPr>
            <w:r>
              <w:t xml:space="preserve">854,025 (32%)</w:t>
            </w:r>
          </w:p>
        </w:tc>
        <w:tc>
          <w:tcPr/>
          <w:p>
            <w:pPr>
              <w:pStyle w:val="Compact"/>
              <w:jc w:val="center"/>
            </w:pPr>
            <w:r>
              <w:t xml:space="preserve">63,800 (29%)</w:t>
            </w:r>
          </w:p>
        </w:tc>
        <w:tc>
          <w:tcPr/>
          <w:p>
            <w:pPr>
              <w:pStyle w:val="Compact"/>
              <w:jc w:val="center"/>
            </w:pPr>
            <w:r>
              <w:t xml:space="preserve">162,370 (31%)</w:t>
            </w:r>
          </w:p>
        </w:tc>
        <w:tc>
          <w:tcPr/>
          <w:p>
            <w:pPr>
              <w:pStyle w:val="Compact"/>
              <w:jc w:val="center"/>
            </w:pPr>
            <w:r>
              <w:t xml:space="preserve">148,245 (32%)</w:t>
            </w:r>
          </w:p>
        </w:tc>
        <w:tc>
          <w:tcPr/>
          <w:p>
            <w:pPr>
              <w:pStyle w:val="Compact"/>
              <w:jc w:val="center"/>
            </w:pPr>
            <w:r>
              <w:t xml:space="preserve">304,305 (33%)</w:t>
            </w:r>
          </w:p>
        </w:tc>
        <w:tc>
          <w:tcPr/>
          <w:p>
            <w:pPr>
              <w:pStyle w:val="Compact"/>
              <w:jc w:val="center"/>
            </w:pPr>
            <w:r>
              <w:t xml:space="preserve">72,135 (30%)</w:t>
            </w:r>
          </w:p>
        </w:tc>
        <w:tc>
          <w:tcPr/>
          <w:p>
            <w:pPr>
              <w:pStyle w:val="Compact"/>
              <w:jc w:val="center"/>
            </w:pPr>
            <w:r>
              <w:t xml:space="preserve">103,170 (30%)</w:t>
            </w:r>
          </w:p>
        </w:tc>
        <w:tc>
          <w:tcPr/>
          <w:p>
            <w:pPr>
              <w:pStyle w:val="Compact"/>
            </w:pP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Rural</w:t>
            </w:r>
          </w:p>
        </w:tc>
        <w:tc>
          <w:tcPr/>
          <w:p>
            <w:pPr>
              <w:pStyle w:val="Compact"/>
              <w:jc w:val="center"/>
            </w:pPr>
            <w:r>
              <w:t xml:space="preserve">228,895 (8.4%)</w:t>
            </w:r>
          </w:p>
        </w:tc>
        <w:tc>
          <w:tcPr/>
          <w:p>
            <w:pPr>
              <w:pStyle w:val="Compact"/>
              <w:jc w:val="center"/>
            </w:pPr>
            <w:r>
              <w:t xml:space="preserve">16,960 (7.7%)</w:t>
            </w:r>
          </w:p>
        </w:tc>
        <w:tc>
          <w:tcPr/>
          <w:p>
            <w:pPr>
              <w:pStyle w:val="Compact"/>
              <w:jc w:val="center"/>
            </w:pPr>
            <w:r>
              <w:t xml:space="preserve">38,745 (7.4%)</w:t>
            </w:r>
          </w:p>
        </w:tc>
        <w:tc>
          <w:tcPr/>
          <w:p>
            <w:pPr>
              <w:pStyle w:val="Compact"/>
              <w:jc w:val="center"/>
            </w:pPr>
            <w:r>
              <w:t xml:space="preserve">38,195 (8.2%)</w:t>
            </w:r>
          </w:p>
        </w:tc>
        <w:tc>
          <w:tcPr/>
          <w:p>
            <w:pPr>
              <w:pStyle w:val="Compact"/>
              <w:jc w:val="center"/>
            </w:pPr>
            <w:r>
              <w:t xml:space="preserve">88,975 (9.6%)</w:t>
            </w:r>
          </w:p>
        </w:tc>
        <w:tc>
          <w:tcPr/>
          <w:p>
            <w:pPr>
              <w:pStyle w:val="Compact"/>
              <w:jc w:val="center"/>
            </w:pPr>
            <w:r>
              <w:t xml:space="preserve">17,220 (7.2%)</w:t>
            </w:r>
          </w:p>
        </w:tc>
        <w:tc>
          <w:tcPr/>
          <w:p>
            <w:pPr>
              <w:pStyle w:val="Compact"/>
              <w:jc w:val="center"/>
            </w:pPr>
            <w:r>
              <w:t xml:space="preserve">28,800 (8.4%)</w:t>
            </w:r>
          </w:p>
        </w:tc>
        <w:tc>
          <w:tcPr/>
          <w:p>
            <w:pPr>
              <w:pStyle w:val="Compact"/>
            </w:pPr>
          </w:p>
        </w:tc>
      </w:tr>
      <w:tr>
        <w:tc>
          <w:tcPr/>
          <w:p>
            <w:pPr>
              <w:pStyle w:val="Compact"/>
              <w:jc w:val="left"/>
            </w:pPr>
            <w:r>
              <w:t xml:space="preserve">Urban, non-teaching</w:t>
            </w:r>
          </w:p>
        </w:tc>
        <w:tc>
          <w:tcPr/>
          <w:p>
            <w:pPr>
              <w:pStyle w:val="Compact"/>
              <w:jc w:val="center"/>
            </w:pPr>
            <w:r>
              <w:t xml:space="preserve">521,570 (19%)</w:t>
            </w:r>
          </w:p>
        </w:tc>
        <w:tc>
          <w:tcPr/>
          <w:p>
            <w:pPr>
              <w:pStyle w:val="Compact"/>
              <w:jc w:val="center"/>
            </w:pPr>
            <w:r>
              <w:t xml:space="preserve">43,970 (20%)</w:t>
            </w:r>
          </w:p>
        </w:tc>
        <w:tc>
          <w:tcPr/>
          <w:p>
            <w:pPr>
              <w:pStyle w:val="Compact"/>
              <w:jc w:val="center"/>
            </w:pPr>
            <w:r>
              <w:t xml:space="preserve">97,470 (19%)</w:t>
            </w:r>
          </w:p>
        </w:tc>
        <w:tc>
          <w:tcPr/>
          <w:p>
            <w:pPr>
              <w:pStyle w:val="Compact"/>
              <w:jc w:val="center"/>
            </w:pPr>
            <w:r>
              <w:t xml:space="preserve">90,640 (20%)</w:t>
            </w:r>
          </w:p>
        </w:tc>
        <w:tc>
          <w:tcPr/>
          <w:p>
            <w:pPr>
              <w:pStyle w:val="Compact"/>
              <w:jc w:val="center"/>
            </w:pPr>
            <w:r>
              <w:t xml:space="preserve">178,170 (19%)</w:t>
            </w:r>
          </w:p>
        </w:tc>
        <w:tc>
          <w:tcPr/>
          <w:p>
            <w:pPr>
              <w:pStyle w:val="Compact"/>
              <w:jc w:val="center"/>
            </w:pPr>
            <w:r>
              <w:t xml:space="preserve">45,405 (19%)</w:t>
            </w:r>
          </w:p>
        </w:tc>
        <w:tc>
          <w:tcPr/>
          <w:p>
            <w:pPr>
              <w:pStyle w:val="Compact"/>
              <w:jc w:val="center"/>
            </w:pPr>
            <w:r>
              <w:t xml:space="preserve">65,915 (19%)</w:t>
            </w:r>
          </w:p>
        </w:tc>
        <w:tc>
          <w:tcPr/>
          <w:p>
            <w:pPr>
              <w:pStyle w:val="Compact"/>
            </w:pPr>
          </w:p>
        </w:tc>
      </w:tr>
      <w:tr>
        <w:tc>
          <w:tcPr/>
          <w:p>
            <w:pPr>
              <w:pStyle w:val="Compact"/>
              <w:jc w:val="left"/>
            </w:pPr>
            <w:r>
              <w:t xml:space="preserve">Urban, teaching</w:t>
            </w:r>
          </w:p>
        </w:tc>
        <w:tc>
          <w:tcPr/>
          <w:p>
            <w:pPr>
              <w:pStyle w:val="Compact"/>
              <w:jc w:val="center"/>
            </w:pPr>
            <w:r>
              <w:t xml:space="preserve">1,964,210 (72%)</w:t>
            </w:r>
          </w:p>
        </w:tc>
        <w:tc>
          <w:tcPr/>
          <w:p>
            <w:pPr>
              <w:pStyle w:val="Compact"/>
              <w:jc w:val="center"/>
            </w:pPr>
            <w:r>
              <w:t xml:space="preserve">160,540 (72%)</w:t>
            </w:r>
          </w:p>
        </w:tc>
        <w:tc>
          <w:tcPr/>
          <w:p>
            <w:pPr>
              <w:pStyle w:val="Compact"/>
              <w:jc w:val="center"/>
            </w:pPr>
            <w:r>
              <w:t xml:space="preserve">387,170 (74%)</w:t>
            </w:r>
          </w:p>
        </w:tc>
        <w:tc>
          <w:tcPr/>
          <w:p>
            <w:pPr>
              <w:pStyle w:val="Compact"/>
              <w:jc w:val="center"/>
            </w:pPr>
            <w:r>
              <w:t xml:space="preserve">334,275 (72%)</w:t>
            </w:r>
          </w:p>
        </w:tc>
        <w:tc>
          <w:tcPr/>
          <w:p>
            <w:pPr>
              <w:pStyle w:val="Compact"/>
              <w:jc w:val="center"/>
            </w:pPr>
            <w:r>
              <w:t xml:space="preserve">658,250 (71%)</w:t>
            </w:r>
          </w:p>
        </w:tc>
        <w:tc>
          <w:tcPr/>
          <w:p>
            <w:pPr>
              <w:pStyle w:val="Compact"/>
              <w:jc w:val="center"/>
            </w:pPr>
            <w:r>
              <w:t xml:space="preserve">177,825 (74%)</w:t>
            </w:r>
          </w:p>
        </w:tc>
        <w:tc>
          <w:tcPr/>
          <w:p>
            <w:pPr>
              <w:pStyle w:val="Compact"/>
              <w:jc w:val="center"/>
            </w:pPr>
            <w:r>
              <w:t xml:space="preserve">246,150 (72%)</w:t>
            </w:r>
          </w:p>
        </w:tc>
        <w:tc>
          <w:tcPr/>
          <w:p>
            <w:pPr>
              <w:pStyle w:val="Compact"/>
            </w:pP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&lt;0.001</w:t>
            </w:r>
          </w:p>
        </w:tc>
      </w:tr>
      <w:tr>
        <w:tc>
          <w:tcPr/>
          <w:p>
            <w:pPr>
              <w:pStyle w:val="Compact"/>
              <w:jc w:val="left"/>
            </w:pPr>
            <w:r>
              <w:t xml:space="preserve">Midwest</w:t>
            </w:r>
          </w:p>
        </w:tc>
        <w:tc>
          <w:tcPr/>
          <w:p>
            <w:pPr>
              <w:pStyle w:val="Compact"/>
              <w:jc w:val="center"/>
            </w:pPr>
            <w:r>
              <w:t xml:space="preserve">773,245 (28%)</w:t>
            </w:r>
          </w:p>
        </w:tc>
        <w:tc>
          <w:tcPr/>
          <w:p>
            <w:pPr>
              <w:pStyle w:val="Compact"/>
              <w:jc w:val="center"/>
            </w:pPr>
            <w:r>
              <w:t xml:space="preserve">61,240 (28%)</w:t>
            </w:r>
          </w:p>
        </w:tc>
        <w:tc>
          <w:tcPr/>
          <w:p>
            <w:pPr>
              <w:pStyle w:val="Compact"/>
              <w:jc w:val="center"/>
            </w:pPr>
            <w:r>
              <w:t xml:space="preserve">156,910 (30%)</w:t>
            </w:r>
          </w:p>
        </w:tc>
        <w:tc>
          <w:tcPr/>
          <w:p>
            <w:pPr>
              <w:pStyle w:val="Compact"/>
              <w:jc w:val="center"/>
            </w:pPr>
            <w:r>
              <w:t xml:space="preserve">137,430 (30%)</w:t>
            </w:r>
          </w:p>
        </w:tc>
        <w:tc>
          <w:tcPr/>
          <w:p>
            <w:pPr>
              <w:pStyle w:val="Compact"/>
              <w:jc w:val="center"/>
            </w:pPr>
            <w:r>
              <w:t xml:space="preserve">272,605 (29%)</w:t>
            </w:r>
          </w:p>
        </w:tc>
        <w:tc>
          <w:tcPr/>
          <w:p>
            <w:pPr>
              <w:pStyle w:val="Compact"/>
              <w:jc w:val="center"/>
            </w:pPr>
            <w:r>
              <w:t xml:space="preserve">64,755 (27%)</w:t>
            </w:r>
          </w:p>
        </w:tc>
        <w:tc>
          <w:tcPr/>
          <w:p>
            <w:pPr>
              <w:pStyle w:val="Compact"/>
              <w:jc w:val="center"/>
            </w:pPr>
            <w:r>
              <w:t xml:space="preserve">80,305 (24%)</w:t>
            </w:r>
          </w:p>
        </w:tc>
        <w:tc>
          <w:tcPr/>
          <w:p>
            <w:pPr>
              <w:pStyle w:val="Compact"/>
            </w:pPr>
          </w:p>
        </w:tc>
      </w:tr>
      <w:tr>
        <w:tc>
          <w:tcPr/>
          <w:p>
            <w:pPr>
              <w:pStyle w:val="Compact"/>
              <w:jc w:val="left"/>
            </w:pPr>
            <w:r>
              <w:t xml:space="preserve">Northeast</w:t>
            </w:r>
          </w:p>
        </w:tc>
        <w:tc>
          <w:tcPr/>
          <w:p>
            <w:pPr>
              <w:pStyle w:val="Compact"/>
              <w:jc w:val="center"/>
            </w:pPr>
            <w:r>
              <w:t xml:space="preserve">487,530 (18%)</w:t>
            </w:r>
          </w:p>
        </w:tc>
        <w:tc>
          <w:tcPr/>
          <w:p>
            <w:pPr>
              <w:pStyle w:val="Compact"/>
              <w:jc w:val="center"/>
            </w:pPr>
            <w:r>
              <w:t xml:space="preserve">41,585 (19%)</w:t>
            </w:r>
          </w:p>
        </w:tc>
        <w:tc>
          <w:tcPr/>
          <w:p>
            <w:pPr>
              <w:pStyle w:val="Compact"/>
              <w:jc w:val="center"/>
            </w:pPr>
            <w:r>
              <w:t xml:space="preserve">89,500 (17%)</w:t>
            </w:r>
          </w:p>
        </w:tc>
        <w:tc>
          <w:tcPr/>
          <w:p>
            <w:pPr>
              <w:pStyle w:val="Compact"/>
              <w:jc w:val="center"/>
            </w:pPr>
            <w:r>
              <w:t xml:space="preserve">79,260 (17%)</w:t>
            </w:r>
          </w:p>
        </w:tc>
        <w:tc>
          <w:tcPr/>
          <w:p>
            <w:pPr>
              <w:pStyle w:val="Compact"/>
              <w:jc w:val="center"/>
            </w:pPr>
            <w:r>
              <w:t xml:space="preserve">164,900 (18%)</w:t>
            </w:r>
          </w:p>
        </w:tc>
        <w:tc>
          <w:tcPr/>
          <w:p>
            <w:pPr>
              <w:pStyle w:val="Compact"/>
              <w:jc w:val="center"/>
            </w:pPr>
            <w:r>
              <w:t xml:space="preserve">43,990 (18%)</w:t>
            </w:r>
          </w:p>
        </w:tc>
        <w:tc>
          <w:tcPr/>
          <w:p>
            <w:pPr>
              <w:pStyle w:val="Compact"/>
              <w:jc w:val="center"/>
            </w:pPr>
            <w:r>
              <w:t xml:space="preserve">68,295 (20%)</w:t>
            </w:r>
          </w:p>
        </w:tc>
        <w:tc>
          <w:tcPr/>
          <w:p>
            <w:pPr>
              <w:pStyle w:val="Compact"/>
            </w:pPr>
          </w:p>
        </w:tc>
      </w:tr>
      <w:tr>
        <w:tc>
          <w:tcPr/>
          <w:p>
            <w:pPr>
              <w:pStyle w:val="Compact"/>
              <w:jc w:val="left"/>
            </w:pPr>
            <w:r>
              <w:t xml:space="preserve">South</w:t>
            </w:r>
          </w:p>
        </w:tc>
        <w:tc>
          <w:tcPr/>
          <w:p>
            <w:pPr>
              <w:pStyle w:val="Compact"/>
              <w:jc w:val="center"/>
            </w:pPr>
            <w:r>
              <w:t xml:space="preserve">1,018,790 (38%)</w:t>
            </w:r>
          </w:p>
        </w:tc>
        <w:tc>
          <w:tcPr/>
          <w:p>
            <w:pPr>
              <w:pStyle w:val="Compact"/>
              <w:jc w:val="center"/>
            </w:pPr>
            <w:r>
              <w:t xml:space="preserve">78,775 (36%)</w:t>
            </w:r>
          </w:p>
        </w:tc>
        <w:tc>
          <w:tcPr/>
          <w:p>
            <w:pPr>
              <w:pStyle w:val="Compact"/>
              <w:jc w:val="center"/>
            </w:pPr>
            <w:r>
              <w:t xml:space="preserve">196,800 (38%)</w:t>
            </w:r>
          </w:p>
        </w:tc>
        <w:tc>
          <w:tcPr/>
          <w:p>
            <w:pPr>
              <w:pStyle w:val="Compact"/>
              <w:jc w:val="center"/>
            </w:pPr>
            <w:r>
              <w:t xml:space="preserve">173,845 (38%)</w:t>
            </w:r>
          </w:p>
        </w:tc>
        <w:tc>
          <w:tcPr/>
          <w:p>
            <w:pPr>
              <w:pStyle w:val="Compact"/>
              <w:jc w:val="center"/>
            </w:pPr>
            <w:r>
              <w:t xml:space="preserve">349,565 (38%)</w:t>
            </w:r>
          </w:p>
        </w:tc>
        <w:tc>
          <w:tcPr/>
          <w:p>
            <w:pPr>
              <w:pStyle w:val="Compact"/>
              <w:jc w:val="center"/>
            </w:pPr>
            <w:r>
              <w:t xml:space="preserve">92,240 (38%)</w:t>
            </w:r>
          </w:p>
        </w:tc>
        <w:tc>
          <w:tcPr/>
          <w:p>
            <w:pPr>
              <w:pStyle w:val="Compact"/>
              <w:jc w:val="center"/>
            </w:pPr>
            <w:r>
              <w:t xml:space="preserve">127,565 (37%)</w:t>
            </w:r>
          </w:p>
        </w:tc>
        <w:tc>
          <w:tcPr/>
          <w:p>
            <w:pPr>
              <w:pStyle w:val="Compact"/>
            </w:pPr>
          </w:p>
        </w:tc>
      </w:tr>
      <w:tr>
        <w:tc>
          <w:tcPr/>
          <w:p>
            <w:pPr>
              <w:pStyle w:val="Compact"/>
              <w:jc w:val="left"/>
            </w:pPr>
            <w:r>
              <w:t xml:space="preserve">West</w:t>
            </w:r>
          </w:p>
        </w:tc>
        <w:tc>
          <w:tcPr/>
          <w:p>
            <w:pPr>
              <w:pStyle w:val="Compact"/>
              <w:jc w:val="center"/>
            </w:pPr>
            <w:r>
              <w:t xml:space="preserve">435,110 (16%)</w:t>
            </w:r>
          </w:p>
        </w:tc>
        <w:tc>
          <w:tcPr/>
          <w:p>
            <w:pPr>
              <w:pStyle w:val="Compact"/>
              <w:jc w:val="center"/>
            </w:pPr>
            <w:r>
              <w:t xml:space="preserve">39,870 (18%)</w:t>
            </w:r>
          </w:p>
        </w:tc>
        <w:tc>
          <w:tcPr/>
          <w:p>
            <w:pPr>
              <w:pStyle w:val="Compact"/>
              <w:jc w:val="center"/>
            </w:pPr>
            <w:r>
              <w:t xml:space="preserve">80,175 (15%)</w:t>
            </w:r>
          </w:p>
        </w:tc>
        <w:tc>
          <w:tcPr/>
          <w:p>
            <w:pPr>
              <w:pStyle w:val="Compact"/>
              <w:jc w:val="center"/>
            </w:pPr>
            <w:r>
              <w:t xml:space="preserve">72,575 (16%)</w:t>
            </w:r>
          </w:p>
        </w:tc>
        <w:tc>
          <w:tcPr/>
          <w:p>
            <w:pPr>
              <w:pStyle w:val="Compact"/>
              <w:jc w:val="center"/>
            </w:pPr>
            <w:r>
              <w:t xml:space="preserve">138,325 (15%)</w:t>
            </w:r>
          </w:p>
        </w:tc>
        <w:tc>
          <w:tcPr/>
          <w:p>
            <w:pPr>
              <w:pStyle w:val="Compact"/>
              <w:jc w:val="center"/>
            </w:pPr>
            <w:r>
              <w:t xml:space="preserve">39,465 (16%)</w:t>
            </w:r>
          </w:p>
        </w:tc>
        <w:tc>
          <w:tcPr/>
          <w:p>
            <w:pPr>
              <w:pStyle w:val="Compact"/>
              <w:jc w:val="center"/>
            </w:pPr>
            <w:r>
              <w:t xml:space="preserve">64,700 (19%)</w:t>
            </w:r>
          </w:p>
        </w:tc>
        <w:tc>
          <w:tcPr/>
          <w:p>
            <w:pPr>
              <w:pStyle w:val="Compact"/>
            </w:pPr>
          </w:p>
        </w:tc>
      </w:tr>
      <w:tr>
        <w:tc>
          <w:tcPr/>
          <w:p>
            <w:pPr>
              <w:pStyle w:val="Compact"/>
              <w:jc w:val="left"/>
            </w:pPr>
            <w:r>
              <w:t xml:space="preserve">Cancer</w:t>
            </w:r>
          </w:p>
        </w:tc>
        <w:tc>
          <w:tcPr/>
          <w:p>
            <w:pPr>
              <w:pStyle w:val="Compact"/>
              <w:jc w:val="center"/>
            </w:pPr>
            <w:r>
              <w:t xml:space="preserve">174,670 (6.4%)</w:t>
            </w:r>
          </w:p>
        </w:tc>
        <w:tc>
          <w:tcPr/>
          <w:p>
            <w:pPr>
              <w:pStyle w:val="Compact"/>
              <w:jc w:val="center"/>
            </w:pPr>
            <w:r>
              <w:t xml:space="preserve">27,360 (12%)</w:t>
            </w:r>
          </w:p>
        </w:tc>
        <w:tc>
          <w:tcPr/>
          <w:p>
            <w:pPr>
              <w:pStyle w:val="Compact"/>
              <w:jc w:val="center"/>
            </w:pPr>
            <w:r>
              <w:t xml:space="preserve">30,910 (5.9%)</w:t>
            </w:r>
          </w:p>
        </w:tc>
        <w:tc>
          <w:tcPr/>
          <w:p>
            <w:pPr>
              <w:pStyle w:val="Compact"/>
              <w:jc w:val="center"/>
            </w:pPr>
            <w:r>
              <w:t xml:space="preserve">22,565 (4.9%)</w:t>
            </w:r>
          </w:p>
        </w:tc>
        <w:tc>
          <w:tcPr/>
          <w:p>
            <w:pPr>
              <w:pStyle w:val="Compact"/>
              <w:jc w:val="center"/>
            </w:pPr>
            <w:r>
              <w:t xml:space="preserve">36,595 (4.0%)</w:t>
            </w:r>
          </w:p>
        </w:tc>
        <w:tc>
          <w:tcPr/>
          <w:p>
            <w:pPr>
              <w:pStyle w:val="Compact"/>
              <w:jc w:val="center"/>
            </w:pPr>
            <w:r>
              <w:t xml:space="preserve">22,460 (9.3%)</w:t>
            </w:r>
          </w:p>
        </w:tc>
        <w:tc>
          <w:tcPr/>
          <w:p>
            <w:pPr>
              <w:pStyle w:val="Compact"/>
              <w:jc w:val="center"/>
            </w:pPr>
            <w:r>
              <w:t xml:space="preserve">34,780 (10%)</w:t>
            </w:r>
          </w:p>
        </w:tc>
        <w:tc>
          <w:tcPr/>
          <w:p>
            <w:pPr>
              <w:pStyle w:val="Compact"/>
              <w:jc w:val="center"/>
            </w:pPr>
            <w:r>
              <w:t xml:space="preserve">&lt;0.001</w:t>
            </w:r>
          </w:p>
        </w:tc>
      </w:tr>
      <w:tr>
        <w:tc>
          <w:tcPr/>
          <w:p>
            <w:pPr>
              <w:pStyle w:val="Compact"/>
              <w:jc w:val="left"/>
            </w:pPr>
            <w:r>
              <w:t xml:space="preserve">Coronary artery disease</w:t>
            </w:r>
          </w:p>
        </w:tc>
        <w:tc>
          <w:tcPr/>
          <w:p>
            <w:pPr>
              <w:pStyle w:val="Compact"/>
              <w:jc w:val="center"/>
            </w:pPr>
            <w:r>
              <w:t xml:space="preserve">1,017,110 (37%)</w:t>
            </w:r>
          </w:p>
        </w:tc>
        <w:tc>
          <w:tcPr/>
          <w:p>
            <w:pPr>
              <w:pStyle w:val="Compact"/>
              <w:jc w:val="center"/>
            </w:pPr>
            <w:r>
              <w:t xml:space="preserve">77,730 (35%)</w:t>
            </w:r>
          </w:p>
        </w:tc>
        <w:tc>
          <w:tcPr/>
          <w:p>
            <w:pPr>
              <w:pStyle w:val="Compact"/>
              <w:jc w:val="center"/>
            </w:pPr>
            <w:r>
              <w:t xml:space="preserve">231,395 (44%)</w:t>
            </w:r>
          </w:p>
        </w:tc>
        <w:tc>
          <w:tcPr/>
          <w:p>
            <w:pPr>
              <w:pStyle w:val="Compact"/>
              <w:jc w:val="center"/>
            </w:pPr>
            <w:r>
              <w:t xml:space="preserve">192,880 (42%)</w:t>
            </w:r>
          </w:p>
        </w:tc>
        <w:tc>
          <w:tcPr/>
          <w:p>
            <w:pPr>
              <w:pStyle w:val="Compact"/>
              <w:jc w:val="center"/>
            </w:pPr>
            <w:r>
              <w:t xml:space="preserve">308,780 (33%)</w:t>
            </w:r>
          </w:p>
        </w:tc>
        <w:tc>
          <w:tcPr/>
          <w:p>
            <w:pPr>
              <w:pStyle w:val="Compact"/>
              <w:jc w:val="center"/>
            </w:pPr>
            <w:r>
              <w:t xml:space="preserve">98,005 (41%)</w:t>
            </w:r>
          </w:p>
        </w:tc>
        <w:tc>
          <w:tcPr/>
          <w:p>
            <w:pPr>
              <w:pStyle w:val="Compact"/>
              <w:jc w:val="center"/>
            </w:pPr>
            <w:r>
              <w:t xml:space="preserve">108,320 (32%)</w:t>
            </w:r>
          </w:p>
        </w:tc>
        <w:tc>
          <w:tcPr/>
          <w:p>
            <w:pPr>
              <w:pStyle w:val="Compact"/>
              <w:jc w:val="center"/>
            </w:pPr>
            <w:r>
              <w:t xml:space="preserve">&lt;0.001</w:t>
            </w:r>
          </w:p>
        </w:tc>
      </w:tr>
      <w:tr>
        <w:tc>
          <w:tcPr/>
          <w:p>
            <w:pPr>
              <w:pStyle w:val="Compact"/>
              <w:jc w:val="left"/>
            </w:pPr>
            <w:r>
              <w:t xml:space="preserve">Cerebrovascular disease</w:t>
            </w:r>
          </w:p>
        </w:tc>
        <w:tc>
          <w:tcPr/>
          <w:p>
            <w:pPr>
              <w:pStyle w:val="Compact"/>
              <w:jc w:val="center"/>
            </w:pPr>
            <w:r>
              <w:t xml:space="preserve">245,765 (9.1%)</w:t>
            </w:r>
          </w:p>
        </w:tc>
        <w:tc>
          <w:tcPr/>
          <w:p>
            <w:pPr>
              <w:pStyle w:val="Compact"/>
              <w:jc w:val="center"/>
            </w:pPr>
            <w:r>
              <w:t xml:space="preserve">24,785 (11%)</w:t>
            </w:r>
          </w:p>
        </w:tc>
        <w:tc>
          <w:tcPr/>
          <w:p>
            <w:pPr>
              <w:pStyle w:val="Compact"/>
              <w:jc w:val="center"/>
            </w:pPr>
            <w:r>
              <w:t xml:space="preserve">53,325 (10%)</w:t>
            </w:r>
          </w:p>
        </w:tc>
        <w:tc>
          <w:tcPr/>
          <w:p>
            <w:pPr>
              <w:pStyle w:val="Compact"/>
              <w:jc w:val="center"/>
            </w:pPr>
            <w:r>
              <w:t xml:space="preserve">38,900 (8.4%)</w:t>
            </w:r>
          </w:p>
        </w:tc>
        <w:tc>
          <w:tcPr/>
          <w:p>
            <w:pPr>
              <w:pStyle w:val="Compact"/>
              <w:jc w:val="center"/>
            </w:pPr>
            <w:r>
              <w:t xml:space="preserve">62,985 (6.8%)</w:t>
            </w:r>
          </w:p>
        </w:tc>
        <w:tc>
          <w:tcPr/>
          <w:p>
            <w:pPr>
              <w:pStyle w:val="Compact"/>
              <w:jc w:val="center"/>
            </w:pPr>
            <w:r>
              <w:t xml:space="preserve">27,280 (11%)</w:t>
            </w:r>
          </w:p>
        </w:tc>
        <w:tc>
          <w:tcPr/>
          <w:p>
            <w:pPr>
              <w:pStyle w:val="Compact"/>
              <w:jc w:val="center"/>
            </w:pPr>
            <w:r>
              <w:t xml:space="preserve">38,490 (11%)</w:t>
            </w:r>
          </w:p>
        </w:tc>
        <w:tc>
          <w:tcPr/>
          <w:p>
            <w:pPr>
              <w:pStyle w:val="Compact"/>
              <w:jc w:val="center"/>
            </w:pPr>
            <w:r>
              <w:t xml:space="preserve">&lt;0.001</w:t>
            </w:r>
          </w:p>
        </w:tc>
      </w:tr>
      <w:tr>
        <w:tc>
          <w:tcPr/>
          <w:p>
            <w:pPr>
              <w:pStyle w:val="Compact"/>
              <w:jc w:val="left"/>
            </w:pPr>
            <w:r>
              <w:t xml:space="preserve">Heart failure</w:t>
            </w:r>
          </w:p>
        </w:tc>
        <w:tc>
          <w:tcPr/>
          <w:p>
            <w:pPr>
              <w:pStyle w:val="Compact"/>
              <w:jc w:val="center"/>
            </w:pPr>
            <w:r>
              <w:t xml:space="preserve">1,504,445 (55%)</w:t>
            </w:r>
          </w:p>
        </w:tc>
        <w:tc>
          <w:tcPr/>
          <w:p>
            <w:pPr>
              <w:pStyle w:val="Compact"/>
              <w:jc w:val="center"/>
            </w:pPr>
            <w:r>
              <w:t xml:space="preserve">104,220 (47%)</w:t>
            </w:r>
          </w:p>
        </w:tc>
        <w:tc>
          <w:tcPr/>
          <w:p>
            <w:pPr>
              <w:pStyle w:val="Compact"/>
              <w:jc w:val="center"/>
            </w:pPr>
            <w:r>
              <w:t xml:space="preserve">271,115 (52%)</w:t>
            </w:r>
          </w:p>
        </w:tc>
        <w:tc>
          <w:tcPr/>
          <w:p>
            <w:pPr>
              <w:pStyle w:val="Compact"/>
              <w:jc w:val="center"/>
            </w:pPr>
            <w:r>
              <w:t xml:space="preserve">258,590 (56%)</w:t>
            </w:r>
          </w:p>
        </w:tc>
        <w:tc>
          <w:tcPr/>
          <w:p>
            <w:pPr>
              <w:pStyle w:val="Compact"/>
              <w:jc w:val="center"/>
            </w:pPr>
            <w:r>
              <w:t xml:space="preserve">595,790 (64%)</w:t>
            </w:r>
          </w:p>
        </w:tc>
        <w:tc>
          <w:tcPr/>
          <w:p>
            <w:pPr>
              <w:pStyle w:val="Compact"/>
              <w:jc w:val="center"/>
            </w:pPr>
            <w:r>
              <w:t xml:space="preserve">119,155 (50%)</w:t>
            </w:r>
          </w:p>
        </w:tc>
        <w:tc>
          <w:tcPr/>
          <w:p>
            <w:pPr>
              <w:pStyle w:val="Compact"/>
              <w:jc w:val="center"/>
            </w:pPr>
            <w:r>
              <w:t xml:space="preserve">155,575 (46%)</w:t>
            </w:r>
          </w:p>
        </w:tc>
        <w:tc>
          <w:tcPr/>
          <w:p>
            <w:pPr>
              <w:pStyle w:val="Compact"/>
              <w:jc w:val="center"/>
            </w:pPr>
            <w:r>
              <w:t xml:space="preserve">&lt;0.001</w:t>
            </w:r>
          </w:p>
        </w:tc>
      </w:tr>
      <w:tr>
        <w:tc>
          <w:tcPr/>
          <w:p>
            <w:pPr>
              <w:pStyle w:val="Compact"/>
              <w:jc w:val="left"/>
            </w:pPr>
            <w:r>
              <w:t xml:space="preserve">Chronic kidney disease</w:t>
            </w:r>
          </w:p>
        </w:tc>
        <w:tc>
          <w:tcPr/>
          <w:p>
            <w:pPr>
              <w:pStyle w:val="Compact"/>
              <w:jc w:val="center"/>
            </w:pPr>
            <w:r>
              <w:t xml:space="preserve">969,520 (36%)</w:t>
            </w:r>
          </w:p>
        </w:tc>
        <w:tc>
          <w:tcPr/>
          <w:p>
            <w:pPr>
              <w:pStyle w:val="Compact"/>
              <w:jc w:val="center"/>
            </w:pPr>
            <w:r>
              <w:t xml:space="preserve">74,835 (34%)</w:t>
            </w:r>
          </w:p>
        </w:tc>
        <w:tc>
          <w:tcPr/>
          <w:p>
            <w:pPr>
              <w:pStyle w:val="Compact"/>
              <w:jc w:val="center"/>
            </w:pPr>
            <w:r>
              <w:t xml:space="preserve">186,875 (36%)</w:t>
            </w:r>
          </w:p>
        </w:tc>
        <w:tc>
          <w:tcPr/>
          <w:p>
            <w:pPr>
              <w:pStyle w:val="Compact"/>
              <w:jc w:val="center"/>
            </w:pPr>
            <w:r>
              <w:t xml:space="preserve">167,510 (36%)</w:t>
            </w:r>
          </w:p>
        </w:tc>
        <w:tc>
          <w:tcPr/>
          <w:p>
            <w:pPr>
              <w:pStyle w:val="Compact"/>
              <w:jc w:val="center"/>
            </w:pPr>
            <w:r>
              <w:t xml:space="preserve">355,025 (38%)</w:t>
            </w:r>
          </w:p>
        </w:tc>
        <w:tc>
          <w:tcPr/>
          <w:p>
            <w:pPr>
              <w:pStyle w:val="Compact"/>
              <w:jc w:val="center"/>
            </w:pPr>
            <w:r>
              <w:t xml:space="preserve">87,045 (36%)</w:t>
            </w:r>
          </w:p>
        </w:tc>
        <w:tc>
          <w:tcPr/>
          <w:p>
            <w:pPr>
              <w:pStyle w:val="Compact"/>
              <w:jc w:val="center"/>
            </w:pPr>
            <w:r>
              <w:t xml:space="preserve">98,230 (29%)</w:t>
            </w:r>
          </w:p>
        </w:tc>
        <w:tc>
          <w:tcPr/>
          <w:p>
            <w:pPr>
              <w:pStyle w:val="Compact"/>
              <w:jc w:val="center"/>
            </w:pPr>
            <w:r>
              <w:t xml:space="preserve">&lt;0.001</w:t>
            </w:r>
          </w:p>
        </w:tc>
      </w:tr>
      <w:tr>
        <w:tc>
          <w:tcPr/>
          <w:p>
            <w:pPr>
              <w:pStyle w:val="Compact"/>
              <w:jc w:val="left"/>
            </w:pPr>
            <w:r>
              <w:t xml:space="preserve">Chronic obstructive pulmonary disease</w:t>
            </w:r>
          </w:p>
        </w:tc>
        <w:tc>
          <w:tcPr/>
          <w:p>
            <w:pPr>
              <w:pStyle w:val="Compact"/>
              <w:jc w:val="center"/>
            </w:pPr>
            <w:r>
              <w:t xml:space="preserve">1,022,510 (38%)</w:t>
            </w:r>
          </w:p>
        </w:tc>
        <w:tc>
          <w:tcPr/>
          <w:p>
            <w:pPr>
              <w:pStyle w:val="Compact"/>
              <w:jc w:val="center"/>
            </w:pPr>
            <w:r>
              <w:t xml:space="preserve">68,125 (31%)</w:t>
            </w:r>
          </w:p>
        </w:tc>
        <w:tc>
          <w:tcPr/>
          <w:p>
            <w:pPr>
              <w:pStyle w:val="Compact"/>
              <w:jc w:val="center"/>
            </w:pPr>
            <w:r>
              <w:t xml:space="preserve">173,435 (33%)</w:t>
            </w:r>
          </w:p>
        </w:tc>
        <w:tc>
          <w:tcPr/>
          <w:p>
            <w:pPr>
              <w:pStyle w:val="Compact"/>
              <w:jc w:val="center"/>
            </w:pPr>
            <w:r>
              <w:t xml:space="preserve">167,510 (36%)</w:t>
            </w:r>
          </w:p>
        </w:tc>
        <w:tc>
          <w:tcPr/>
          <w:p>
            <w:pPr>
              <w:pStyle w:val="Compact"/>
              <w:jc w:val="center"/>
            </w:pPr>
            <w:r>
              <w:t xml:space="preserve">397,645 (43%)</w:t>
            </w:r>
          </w:p>
        </w:tc>
        <w:tc>
          <w:tcPr/>
          <w:p>
            <w:pPr>
              <w:pStyle w:val="Compact"/>
              <w:jc w:val="center"/>
            </w:pPr>
            <w:r>
              <w:t xml:space="preserve">74,515 (31%)</w:t>
            </w:r>
          </w:p>
        </w:tc>
        <w:tc>
          <w:tcPr/>
          <w:p>
            <w:pPr>
              <w:pStyle w:val="Compact"/>
              <w:jc w:val="center"/>
            </w:pPr>
            <w:r>
              <w:t xml:space="preserve">141,280 (41%)</w:t>
            </w:r>
          </w:p>
        </w:tc>
        <w:tc>
          <w:tcPr/>
          <w:p>
            <w:pPr>
              <w:pStyle w:val="Compact"/>
              <w:jc w:val="center"/>
            </w:pPr>
            <w:r>
              <w:t xml:space="preserve">&lt;0.001</w:t>
            </w:r>
          </w:p>
        </w:tc>
      </w:tr>
      <w:tr>
        <w:tc>
          <w:tcPr/>
          <w:p>
            <w:pPr>
              <w:pStyle w:val="Compact"/>
              <w:jc w:val="left"/>
            </w:pPr>
            <w:r>
              <w:t xml:space="preserve">Diabetes mellitus</w:t>
            </w:r>
          </w:p>
        </w:tc>
        <w:tc>
          <w:tcPr/>
          <w:p>
            <w:pPr>
              <w:pStyle w:val="Compact"/>
              <w:jc w:val="center"/>
            </w:pPr>
            <w:r>
              <w:t xml:space="preserve">1,261,520 (46%)</w:t>
            </w:r>
          </w:p>
        </w:tc>
        <w:tc>
          <w:tcPr/>
          <w:p>
            <w:pPr>
              <w:pStyle w:val="Compact"/>
              <w:jc w:val="center"/>
            </w:pPr>
            <w:r>
              <w:t xml:space="preserve">60,470 (27%)</w:t>
            </w:r>
          </w:p>
        </w:tc>
        <w:tc>
          <w:tcPr/>
          <w:p>
            <w:pPr>
              <w:pStyle w:val="Compact"/>
              <w:jc w:val="center"/>
            </w:pPr>
            <w:r>
              <w:t xml:space="preserve">249,715 (48%)</w:t>
            </w:r>
          </w:p>
        </w:tc>
        <w:tc>
          <w:tcPr/>
          <w:p>
            <w:pPr>
              <w:pStyle w:val="Compact"/>
              <w:jc w:val="center"/>
            </w:pPr>
            <w:r>
              <w:t xml:space="preserve">246,815 (53%)</w:t>
            </w:r>
          </w:p>
        </w:tc>
        <w:tc>
          <w:tcPr/>
          <w:p>
            <w:pPr>
              <w:pStyle w:val="Compact"/>
              <w:jc w:val="center"/>
            </w:pPr>
            <w:r>
              <w:t xml:space="preserve">542,865 (59%)</w:t>
            </w:r>
          </w:p>
        </w:tc>
        <w:tc>
          <w:tcPr/>
          <w:p>
            <w:pPr>
              <w:pStyle w:val="Compact"/>
              <w:jc w:val="center"/>
            </w:pPr>
            <w:r>
              <w:t xml:space="preserve">96,215 (40%)</w:t>
            </w:r>
          </w:p>
        </w:tc>
        <w:tc>
          <w:tcPr/>
          <w:p>
            <w:pPr>
              <w:pStyle w:val="Compact"/>
              <w:jc w:val="center"/>
            </w:pPr>
            <w:r>
              <w:t xml:space="preserve">65,440 (19%)</w:t>
            </w:r>
          </w:p>
        </w:tc>
        <w:tc>
          <w:tcPr/>
          <w:p>
            <w:pPr>
              <w:pStyle w:val="Compact"/>
              <w:jc w:val="center"/>
            </w:pPr>
            <w:r>
              <w:t xml:space="preserve">&lt;0.001</w:t>
            </w:r>
          </w:p>
        </w:tc>
      </w:tr>
      <w:tr>
        <w:tc>
          <w:tcPr/>
          <w:p>
            <w:pPr>
              <w:pStyle w:val="Compact"/>
              <w:jc w:val="left"/>
            </w:pPr>
            <w:r>
              <w:t xml:space="preserve">Hypertension</w:t>
            </w:r>
          </w:p>
        </w:tc>
        <w:tc>
          <w:tcPr/>
          <w:p>
            <w:pPr>
              <w:pStyle w:val="Compact"/>
              <w:jc w:val="center"/>
            </w:pPr>
            <w:r>
              <w:t xml:space="preserve">2,341,970 (86%)</w:t>
            </w:r>
          </w:p>
        </w:tc>
        <w:tc>
          <w:tcPr/>
          <w:p>
            <w:pPr>
              <w:pStyle w:val="Compact"/>
              <w:jc w:val="center"/>
            </w:pPr>
            <w:r>
              <w:t xml:space="preserve">176,150 (80%)</w:t>
            </w:r>
          </w:p>
        </w:tc>
        <w:tc>
          <w:tcPr/>
          <w:p>
            <w:pPr>
              <w:pStyle w:val="Compact"/>
              <w:jc w:val="center"/>
            </w:pPr>
            <w:r>
              <w:t xml:space="preserve">464,130 (89%)</w:t>
            </w:r>
          </w:p>
        </w:tc>
        <w:tc>
          <w:tcPr/>
          <w:p>
            <w:pPr>
              <w:pStyle w:val="Compact"/>
              <w:jc w:val="center"/>
            </w:pPr>
            <w:r>
              <w:t xml:space="preserve">415,020 (90%)</w:t>
            </w:r>
          </w:p>
        </w:tc>
        <w:tc>
          <w:tcPr/>
          <w:p>
            <w:pPr>
              <w:pStyle w:val="Compact"/>
              <w:jc w:val="center"/>
            </w:pPr>
            <w:r>
              <w:t xml:space="preserve">827,120 (89%)</w:t>
            </w:r>
          </w:p>
        </w:tc>
        <w:tc>
          <w:tcPr/>
          <w:p>
            <w:pPr>
              <w:pStyle w:val="Compact"/>
              <w:jc w:val="center"/>
            </w:pPr>
            <w:r>
              <w:t xml:space="preserve">205,630 (86%)</w:t>
            </w:r>
          </w:p>
        </w:tc>
        <w:tc>
          <w:tcPr/>
          <w:p>
            <w:pPr>
              <w:pStyle w:val="Compact"/>
              <w:jc w:val="center"/>
            </w:pPr>
            <w:r>
              <w:t xml:space="preserve">253,920 (74%)</w:t>
            </w:r>
          </w:p>
        </w:tc>
        <w:tc>
          <w:tcPr/>
          <w:p>
            <w:pPr>
              <w:pStyle w:val="Compact"/>
              <w:jc w:val="center"/>
            </w:pPr>
            <w:r>
              <w:t xml:space="preserve">&lt;0.001</w:t>
            </w:r>
          </w:p>
        </w:tc>
      </w:tr>
      <w:tr>
        <w:tc>
          <w:tcPr/>
          <w:p>
            <w:pPr>
              <w:pStyle w:val="Compact"/>
              <w:jc w:val="left"/>
            </w:pPr>
            <w:r>
              <w:t xml:space="preserve">Hyperlipidemia</w:t>
            </w:r>
          </w:p>
        </w:tc>
        <w:tc>
          <w:tcPr/>
          <w:p>
            <w:pPr>
              <w:pStyle w:val="Compact"/>
              <w:jc w:val="center"/>
            </w:pPr>
            <w:r>
              <w:t xml:space="preserve">1,499,335 (55%)</w:t>
            </w:r>
          </w:p>
        </w:tc>
        <w:tc>
          <w:tcPr/>
          <w:p>
            <w:pPr>
              <w:pStyle w:val="Compact"/>
              <w:jc w:val="center"/>
            </w:pPr>
            <w:r>
              <w:t xml:space="preserve">103,215 (47%)</w:t>
            </w:r>
          </w:p>
        </w:tc>
        <w:tc>
          <w:tcPr/>
          <w:p>
            <w:pPr>
              <w:pStyle w:val="Compact"/>
              <w:jc w:val="center"/>
            </w:pPr>
            <w:r>
              <w:t xml:space="preserve">331,660 (63%)</w:t>
            </w:r>
          </w:p>
        </w:tc>
        <w:tc>
          <w:tcPr/>
          <w:p>
            <w:pPr>
              <w:pStyle w:val="Compact"/>
              <w:jc w:val="center"/>
            </w:pPr>
            <w:r>
              <w:t xml:space="preserve">287,255 (62%)</w:t>
            </w:r>
          </w:p>
        </w:tc>
        <w:tc>
          <w:tcPr/>
          <w:p>
            <w:pPr>
              <w:pStyle w:val="Compact"/>
              <w:jc w:val="center"/>
            </w:pPr>
            <w:r>
              <w:t xml:space="preserve">500,865 (54%)</w:t>
            </w:r>
          </w:p>
        </w:tc>
        <w:tc>
          <w:tcPr/>
          <w:p>
            <w:pPr>
              <w:pStyle w:val="Compact"/>
              <w:jc w:val="center"/>
            </w:pPr>
            <w:r>
              <w:t xml:space="preserve">139,645 (58%)</w:t>
            </w:r>
          </w:p>
        </w:tc>
        <w:tc>
          <w:tcPr/>
          <w:p>
            <w:pPr>
              <w:pStyle w:val="Compact"/>
              <w:jc w:val="center"/>
            </w:pPr>
            <w:r>
              <w:t xml:space="preserve">136,695 (40%)</w:t>
            </w:r>
          </w:p>
        </w:tc>
        <w:tc>
          <w:tcPr/>
          <w:p>
            <w:pPr>
              <w:pStyle w:val="Compact"/>
              <w:jc w:val="center"/>
            </w:pPr>
            <w:r>
              <w:t xml:space="preserve">&lt;0.001</w:t>
            </w:r>
          </w:p>
        </w:tc>
      </w:tr>
      <w:tr>
        <w:tc>
          <w:tcPr/>
          <w:p>
            <w:pPr>
              <w:pStyle w:val="Compact"/>
              <w:jc w:val="left"/>
            </w:pPr>
            <w:r>
              <w:t xml:space="preserve">Liver disease</w:t>
            </w:r>
          </w:p>
        </w:tc>
        <w:tc>
          <w:tcPr/>
          <w:p>
            <w:pPr>
              <w:pStyle w:val="Compact"/>
              <w:jc w:val="center"/>
            </w:pPr>
            <w:r>
              <w:t xml:space="preserve">177,305 (6.5%)</w:t>
            </w:r>
          </w:p>
        </w:tc>
        <w:tc>
          <w:tcPr/>
          <w:p>
            <w:pPr>
              <w:pStyle w:val="Compact"/>
              <w:jc w:val="center"/>
            </w:pPr>
            <w:r>
              <w:t xml:space="preserve">15,900 (7.2%)</w:t>
            </w:r>
          </w:p>
        </w:tc>
        <w:tc>
          <w:tcPr/>
          <w:p>
            <w:pPr>
              <w:pStyle w:val="Compact"/>
              <w:jc w:val="center"/>
            </w:pPr>
            <w:r>
              <w:t xml:space="preserve">32,385 (6.2%)</w:t>
            </w:r>
          </w:p>
        </w:tc>
        <w:tc>
          <w:tcPr/>
          <w:p>
            <w:pPr>
              <w:pStyle w:val="Compact"/>
              <w:jc w:val="center"/>
            </w:pPr>
            <w:r>
              <w:t xml:space="preserve">28,820 (6.2%)</w:t>
            </w:r>
          </w:p>
        </w:tc>
        <w:tc>
          <w:tcPr/>
          <w:p>
            <w:pPr>
              <w:pStyle w:val="Compact"/>
              <w:jc w:val="center"/>
            </w:pPr>
            <w:r>
              <w:t xml:space="preserve">63,060 (6.8%)</w:t>
            </w:r>
          </w:p>
        </w:tc>
        <w:tc>
          <w:tcPr/>
          <w:p>
            <w:pPr>
              <w:pStyle w:val="Compact"/>
              <w:jc w:val="center"/>
            </w:pPr>
            <w:r>
              <w:t xml:space="preserve">17,745 (7.4%)</w:t>
            </w:r>
          </w:p>
        </w:tc>
        <w:tc>
          <w:tcPr/>
          <w:p>
            <w:pPr>
              <w:pStyle w:val="Compact"/>
              <w:jc w:val="center"/>
            </w:pPr>
            <w:r>
              <w:t xml:space="preserve">19,395 (5.7%)</w:t>
            </w:r>
          </w:p>
        </w:tc>
        <w:tc>
          <w:tcPr/>
          <w:p>
            <w:pPr>
              <w:pStyle w:val="Compact"/>
              <w:jc w:val="center"/>
            </w:pPr>
            <w:r>
              <w:t xml:space="preserve">&lt;0.001</w:t>
            </w:r>
          </w:p>
        </w:tc>
      </w:tr>
      <w:tr>
        <w:tc>
          <w:tcPr/>
          <w:p>
            <w:pPr>
              <w:pStyle w:val="Compact"/>
              <w:jc w:val="left"/>
            </w:pPr>
            <w:r>
              <w:t xml:space="preserve">Peripheral vascular disease</w:t>
            </w:r>
          </w:p>
        </w:tc>
        <w:tc>
          <w:tcPr/>
          <w:p>
            <w:pPr>
              <w:pStyle w:val="Compact"/>
              <w:jc w:val="center"/>
            </w:pPr>
            <w:r>
              <w:t xml:space="preserve">370,290 (14%)</w:t>
            </w:r>
          </w:p>
        </w:tc>
        <w:tc>
          <w:tcPr/>
          <w:p>
            <w:pPr>
              <w:pStyle w:val="Compact"/>
              <w:jc w:val="center"/>
            </w:pPr>
            <w:r>
              <w:t xml:space="preserve">35,150 (16%)</w:t>
            </w:r>
          </w:p>
        </w:tc>
        <w:tc>
          <w:tcPr/>
          <w:p>
            <w:pPr>
              <w:pStyle w:val="Compact"/>
              <w:jc w:val="center"/>
            </w:pPr>
            <w:r>
              <w:t xml:space="preserve">79,940 (15%)</w:t>
            </w:r>
          </w:p>
        </w:tc>
        <w:tc>
          <w:tcPr/>
          <w:p>
            <w:pPr>
              <w:pStyle w:val="Compact"/>
              <w:jc w:val="center"/>
            </w:pPr>
            <w:r>
              <w:t xml:space="preserve">64,100 (14%)</w:t>
            </w:r>
          </w:p>
        </w:tc>
        <w:tc>
          <w:tcPr/>
          <w:p>
            <w:pPr>
              <w:pStyle w:val="Compact"/>
              <w:jc w:val="center"/>
            </w:pPr>
            <w:r>
              <w:t xml:space="preserve">95,930 (10%)</w:t>
            </w:r>
          </w:p>
        </w:tc>
        <w:tc>
          <w:tcPr/>
          <w:p>
            <w:pPr>
              <w:pStyle w:val="Compact"/>
              <w:jc w:val="center"/>
            </w:pPr>
            <w:r>
              <w:t xml:space="preserve">37,770 (16%)</w:t>
            </w:r>
          </w:p>
        </w:tc>
        <w:tc>
          <w:tcPr/>
          <w:p>
            <w:pPr>
              <w:pStyle w:val="Compact"/>
              <w:jc w:val="center"/>
            </w:pPr>
            <w:r>
              <w:t xml:space="preserve">57,400 (17%)</w:t>
            </w:r>
          </w:p>
        </w:tc>
        <w:tc>
          <w:tcPr/>
          <w:p>
            <w:pPr>
              <w:pStyle w:val="Compact"/>
              <w:jc w:val="center"/>
            </w:pPr>
            <w:r>
              <w:t xml:space="preserve">&lt;0.001</w:t>
            </w:r>
          </w:p>
        </w:tc>
      </w:tr>
      <w:tr>
        <w:tc>
          <w:tcPr/>
          <w:p>
            <w:pPr>
              <w:pStyle w:val="Compact"/>
              <w:jc w:val="left"/>
            </w:pPr>
            <w:r>
              <w:t xml:space="preserve">Sleep apnea</w:t>
            </w:r>
          </w:p>
        </w:tc>
        <w:tc>
          <w:tcPr/>
          <w:p>
            <w:pPr>
              <w:pStyle w:val="Compact"/>
              <w:jc w:val="center"/>
            </w:pPr>
            <w:r>
              <w:t xml:space="preserve">758,150 (28%)</w:t>
            </w:r>
          </w:p>
        </w:tc>
        <w:tc>
          <w:tcPr/>
          <w:p>
            <w:pPr>
              <w:pStyle w:val="Compact"/>
              <w:jc w:val="center"/>
            </w:pPr>
            <w:r>
              <w:t xml:space="preserve">11,785 (5.3%)</w:t>
            </w:r>
          </w:p>
        </w:tc>
        <w:tc>
          <w:tcPr/>
          <w:p>
            <w:pPr>
              <w:pStyle w:val="Compact"/>
              <w:jc w:val="center"/>
            </w:pPr>
            <w:r>
              <w:t xml:space="preserve">134,215 (26%)</w:t>
            </w:r>
          </w:p>
        </w:tc>
        <w:tc>
          <w:tcPr/>
          <w:p>
            <w:pPr>
              <w:pStyle w:val="Compact"/>
              <w:jc w:val="center"/>
            </w:pPr>
            <w:r>
              <w:t xml:space="preserve">168,295 (36%)</w:t>
            </w:r>
          </w:p>
        </w:tc>
        <w:tc>
          <w:tcPr/>
          <w:p>
            <w:pPr>
              <w:pStyle w:val="Compact"/>
              <w:jc w:val="center"/>
            </w:pPr>
            <w:r>
              <w:t xml:space="preserve">401,140 (43%)</w:t>
            </w:r>
          </w:p>
        </w:tc>
        <w:tc>
          <w:tcPr/>
          <w:p>
            <w:pPr>
              <w:pStyle w:val="Compact"/>
              <w:jc w:val="center"/>
            </w:pPr>
            <w:r>
              <w:t xml:space="preserve">33,035 (14%)</w:t>
            </w:r>
          </w:p>
        </w:tc>
        <w:tc>
          <w:tcPr/>
          <w:p>
            <w:pPr>
              <w:pStyle w:val="Compact"/>
              <w:jc w:val="center"/>
            </w:pPr>
            <w:r>
              <w:t xml:space="preserve">9,680 (2.8%)</w:t>
            </w:r>
          </w:p>
        </w:tc>
        <w:tc>
          <w:tcPr/>
          <w:p>
            <w:pPr>
              <w:pStyle w:val="Compact"/>
              <w:jc w:val="center"/>
            </w:pPr>
            <w:r>
              <w:t xml:space="preserve">&lt;0.001</w:t>
            </w:r>
          </w:p>
        </w:tc>
      </w:tr>
      <w:tr>
        <w:tc>
          <w:tcPr/>
          <w:p>
            <w:pPr>
              <w:pStyle w:val="Compact"/>
              <w:jc w:val="left"/>
            </w:pPr>
            <w:r>
              <w:t xml:space="preserve">Valvular heart disease</w:t>
            </w:r>
          </w:p>
        </w:tc>
        <w:tc>
          <w:tcPr/>
          <w:p>
            <w:pPr>
              <w:pStyle w:val="Compact"/>
              <w:jc w:val="center"/>
            </w:pPr>
            <w:r>
              <w:t xml:space="preserve">482,535 (18%)</w:t>
            </w:r>
          </w:p>
        </w:tc>
        <w:tc>
          <w:tcPr/>
          <w:p>
            <w:pPr>
              <w:pStyle w:val="Compact"/>
              <w:jc w:val="center"/>
            </w:pPr>
            <w:r>
              <w:t xml:space="preserve">44,375 (20%)</w:t>
            </w:r>
          </w:p>
        </w:tc>
        <w:tc>
          <w:tcPr/>
          <w:p>
            <w:pPr>
              <w:pStyle w:val="Compact"/>
              <w:jc w:val="center"/>
            </w:pPr>
            <w:r>
              <w:t xml:space="preserve">106,065 (20%)</w:t>
            </w:r>
          </w:p>
        </w:tc>
        <w:tc>
          <w:tcPr/>
          <w:p>
            <w:pPr>
              <w:pStyle w:val="Compact"/>
              <w:jc w:val="center"/>
            </w:pPr>
            <w:r>
              <w:t xml:space="preserve">85,750 (19%)</w:t>
            </w:r>
          </w:p>
        </w:tc>
        <w:tc>
          <w:tcPr/>
          <w:p>
            <w:pPr>
              <w:pStyle w:val="Compact"/>
              <w:jc w:val="center"/>
            </w:pPr>
            <w:r>
              <w:t xml:space="preserve">133,000 (14%)</w:t>
            </w:r>
          </w:p>
        </w:tc>
        <w:tc>
          <w:tcPr/>
          <w:p>
            <w:pPr>
              <w:pStyle w:val="Compact"/>
              <w:jc w:val="center"/>
            </w:pPr>
            <w:r>
              <w:t xml:space="preserve">49,200 (20%)</w:t>
            </w:r>
          </w:p>
        </w:tc>
        <w:tc>
          <w:tcPr/>
          <w:p>
            <w:pPr>
              <w:pStyle w:val="Compact"/>
              <w:jc w:val="center"/>
            </w:pPr>
            <w:r>
              <w:t xml:space="preserve">64,145 (19%)</w:t>
            </w:r>
          </w:p>
        </w:tc>
        <w:tc>
          <w:tcPr/>
          <w:p>
            <w:pPr>
              <w:pStyle w:val="Compact"/>
              <w:jc w:val="center"/>
            </w:pPr>
            <w:r>
              <w:t xml:space="preserve">&lt;0.001</w:t>
            </w:r>
          </w:p>
        </w:tc>
      </w:tr>
      <w:tr>
        <w:tc>
          <w:tcPr/>
          <w:p>
            <w:pPr>
              <w:pStyle w:val="Compact"/>
              <w:jc w:val="left"/>
            </w:pPr>
            <w:r>
              <w:t xml:space="preserve">Alcohol use</w:t>
            </w:r>
          </w:p>
        </w:tc>
        <w:tc>
          <w:tcPr/>
          <w:p>
            <w:pPr>
              <w:pStyle w:val="Compact"/>
              <w:jc w:val="center"/>
            </w:pPr>
            <w:r>
              <w:t xml:space="preserve">104,045 (3.8%)</w:t>
            </w:r>
          </w:p>
        </w:tc>
        <w:tc>
          <w:tcPr/>
          <w:p>
            <w:pPr>
              <w:pStyle w:val="Compact"/>
              <w:jc w:val="center"/>
            </w:pPr>
            <w:r>
              <w:t xml:space="preserve">9,850 (4.4%)</w:t>
            </w:r>
          </w:p>
        </w:tc>
        <w:tc>
          <w:tcPr/>
          <w:p>
            <w:pPr>
              <w:pStyle w:val="Compact"/>
              <w:jc w:val="center"/>
            </w:pPr>
            <w:r>
              <w:t xml:space="preserve">22,735 (4.3%)</w:t>
            </w:r>
          </w:p>
        </w:tc>
        <w:tc>
          <w:tcPr/>
          <w:p>
            <w:pPr>
              <w:pStyle w:val="Compact"/>
              <w:jc w:val="center"/>
            </w:pPr>
            <w:r>
              <w:t xml:space="preserve">18,495 (4.0%)</w:t>
            </w:r>
          </w:p>
        </w:tc>
        <w:tc>
          <w:tcPr/>
          <w:p>
            <w:pPr>
              <w:pStyle w:val="Compact"/>
              <w:jc w:val="center"/>
            </w:pPr>
            <w:r>
              <w:t xml:space="preserve">24,515 (2.6%)</w:t>
            </w:r>
          </w:p>
        </w:tc>
        <w:tc>
          <w:tcPr/>
          <w:p>
            <w:pPr>
              <w:pStyle w:val="Compact"/>
              <w:jc w:val="center"/>
            </w:pPr>
            <w:r>
              <w:t xml:space="preserve">11,765 (4.9%)</w:t>
            </w:r>
          </w:p>
        </w:tc>
        <w:tc>
          <w:tcPr/>
          <w:p>
            <w:pPr>
              <w:pStyle w:val="Compact"/>
              <w:jc w:val="center"/>
            </w:pPr>
            <w:r>
              <w:t xml:space="preserve">16,685 (4.9%)</w:t>
            </w:r>
          </w:p>
        </w:tc>
        <w:tc>
          <w:tcPr/>
          <w:p>
            <w:pPr>
              <w:pStyle w:val="Compact"/>
              <w:jc w:val="center"/>
            </w:pPr>
            <w:r>
              <w:t xml:space="preserve">&lt;0.001</w:t>
            </w:r>
          </w:p>
        </w:tc>
      </w:tr>
      <w:tr>
        <w:tc>
          <w:tcPr/>
          <w:p>
            <w:pPr>
              <w:pStyle w:val="Compact"/>
              <w:jc w:val="left"/>
            </w:pPr>
            <w:r>
              <w:t xml:space="preserve">Smoking status</w:t>
            </w:r>
          </w:p>
        </w:tc>
        <w:tc>
          <w:tcPr/>
          <w:p>
            <w:pPr>
              <w:pStyle w:val="Compact"/>
              <w:jc w:val="center"/>
            </w:pPr>
            <w:r>
              <w:t xml:space="preserve">301,510 (11%)</w:t>
            </w:r>
          </w:p>
        </w:tc>
        <w:tc>
          <w:tcPr/>
          <w:p>
            <w:pPr>
              <w:pStyle w:val="Compact"/>
              <w:jc w:val="center"/>
            </w:pPr>
            <w:r>
              <w:t xml:space="preserve">24,090 (11%)</w:t>
            </w:r>
          </w:p>
        </w:tc>
        <w:tc>
          <w:tcPr/>
          <w:p>
            <w:pPr>
              <w:pStyle w:val="Compact"/>
              <w:jc w:val="center"/>
            </w:pPr>
            <w:r>
              <w:t xml:space="preserve">58,015 (11%)</w:t>
            </w:r>
          </w:p>
        </w:tc>
        <w:tc>
          <w:tcPr/>
          <w:p>
            <w:pPr>
              <w:pStyle w:val="Compact"/>
              <w:jc w:val="center"/>
            </w:pPr>
            <w:r>
              <w:t xml:space="preserve">50,390 (11%)</w:t>
            </w:r>
          </w:p>
        </w:tc>
        <w:tc>
          <w:tcPr/>
          <w:p>
            <w:pPr>
              <w:pStyle w:val="Compact"/>
              <w:jc w:val="center"/>
            </w:pPr>
            <w:r>
              <w:t xml:space="preserve">91,825 (9.9%)</w:t>
            </w:r>
          </w:p>
        </w:tc>
        <w:tc>
          <w:tcPr/>
          <w:p>
            <w:pPr>
              <w:pStyle w:val="Compact"/>
              <w:jc w:val="center"/>
            </w:pPr>
            <w:r>
              <w:t xml:space="preserve">24,530 (10%)</w:t>
            </w:r>
          </w:p>
        </w:tc>
        <w:tc>
          <w:tcPr/>
          <w:p>
            <w:pPr>
              <w:pStyle w:val="Compact"/>
              <w:jc w:val="center"/>
            </w:pPr>
            <w:r>
              <w:t xml:space="preserve">52,660 (15%)</w:t>
            </w:r>
          </w:p>
        </w:tc>
        <w:tc>
          <w:tcPr/>
          <w:p>
            <w:pPr>
              <w:pStyle w:val="Compact"/>
              <w:jc w:val="center"/>
            </w:pPr>
            <w:r>
              <w:t xml:space="preserve">&lt;0.001</w:t>
            </w:r>
          </w:p>
        </w:tc>
      </w:tr>
    </w:tbl>
    <w:bookmarkEnd w:id="22"/>
    <w:bookmarkStart w:id="23" w:name="outcomes-table"/>
    <w:p>
      <w:pPr>
        <w:pStyle w:val="Heading2"/>
      </w:pPr>
      <w:r>
        <w:t xml:space="preserve">Outcomes Table:</w:t>
      </w:r>
    </w:p>
    <w:tbl>
      <w:tblPr>
        <w:tblStyle w:val="Table"/>
        <w:tblW w:type="pct" w:w="5000"/>
        <w:tblLayout w:type="fixed"/>
        <w:tblLook w:firstRow="1" w:lastRow="0" w:firstColumn="0" w:lastColumn="0" w:noHBand="0" w:noVBand="0" w:val="0020"/>
      </w:tblPr>
      <w:tblGrid>
        <w:gridCol w:w="729"/>
        <w:gridCol w:w="567"/>
        <w:gridCol w:w="1073"/>
        <w:gridCol w:w="1114"/>
        <w:gridCol w:w="1134"/>
        <w:gridCol w:w="1073"/>
        <w:gridCol w:w="1012"/>
        <w:gridCol w:w="952"/>
        <w:gridCol w:w="263"/>
      </w:tblGrid>
      <w:tr>
        <w:trPr>
          <w:tblHeader w:val="on"/>
        </w:trPr>
        <w:tc>
          <w:tcPr/>
          <w:p>
            <w:pPr>
              <w:pStyle w:val="Compact"/>
              <w:jc w:val="left"/>
            </w:pPr>
            <w:r>
              <w:rPr>
                <w:b/>
                <w:bCs/>
              </w:rPr>
              <w:t xml:space="preserve">Characteristic</w:t>
            </w:r>
          </w:p>
        </w:tc>
        <w:tc>
          <w:tcPr/>
          <w:p>
            <w:pPr>
              <w:pStyle w:val="Compact"/>
              <w:jc w:val="center"/>
            </w:pPr>
            <w:r>
              <w:rPr>
                <w:b/>
                <w:bCs/>
              </w:rPr>
              <w:t xml:space="preserve">Overall</w:t>
            </w:r>
            <w:r>
              <w:t xml:space="preserve">, N = 2,714,675</w:t>
            </w:r>
          </w:p>
        </w:tc>
        <w:tc>
          <w:tcPr/>
          <w:p>
            <w:pPr>
              <w:pStyle w:val="Compact"/>
              <w:jc w:val="center"/>
            </w:pPr>
            <w:r>
              <w:rPr>
                <w:b/>
                <w:bCs/>
              </w:rPr>
              <w:t xml:space="preserve">Normal weight (BMI 20.0-24.9kg/m²)</w:t>
            </w:r>
            <w:r>
              <w:t xml:space="preserve">, N = 221,470</w:t>
            </w:r>
          </w:p>
        </w:tc>
        <w:tc>
          <w:tcPr/>
          <w:p>
            <w:pPr>
              <w:pStyle w:val="Compact"/>
              <w:jc w:val="center"/>
            </w:pPr>
            <w:r>
              <w:rPr>
                <w:b/>
                <w:bCs/>
              </w:rPr>
              <w:t xml:space="preserve">Class I obesity (BMI 30.0-34.9kg/m²)</w:t>
            </w:r>
            <w:r>
              <w:t xml:space="preserve">, N = 523,385</w:t>
            </w:r>
          </w:p>
        </w:tc>
        <w:tc>
          <w:tcPr/>
          <w:p>
            <w:pPr>
              <w:pStyle w:val="Compact"/>
              <w:jc w:val="center"/>
            </w:pPr>
            <w:r>
              <w:rPr>
                <w:b/>
                <w:bCs/>
              </w:rPr>
              <w:t xml:space="preserve">Class II obesity (BMI 35.0-39.9kg/m²)</w:t>
            </w:r>
            <w:r>
              <w:t xml:space="preserve">, N = 463,110</w:t>
            </w:r>
          </w:p>
        </w:tc>
        <w:tc>
          <w:tcPr/>
          <w:p>
            <w:pPr>
              <w:pStyle w:val="Compact"/>
              <w:jc w:val="center"/>
            </w:pPr>
            <w:r>
              <w:rPr>
                <w:b/>
                <w:bCs/>
              </w:rPr>
              <w:t xml:space="preserve">Class III obesity (BMI ≥40.0kg/m²)</w:t>
            </w:r>
            <w:r>
              <w:t xml:space="preserve">, N = 925,395</w:t>
            </w:r>
          </w:p>
        </w:tc>
        <w:tc>
          <w:tcPr/>
          <w:p>
            <w:pPr>
              <w:pStyle w:val="Compact"/>
              <w:jc w:val="center"/>
            </w:pPr>
            <w:r>
              <w:rPr>
                <w:b/>
                <w:bCs/>
              </w:rPr>
              <w:t xml:space="preserve">Overweight (BMI 25.0-29.9kg/m²)</w:t>
            </w:r>
            <w:r>
              <w:t xml:space="preserve">, N = 240,450</w:t>
            </w:r>
          </w:p>
        </w:tc>
        <w:tc>
          <w:tcPr/>
          <w:p>
            <w:pPr>
              <w:pStyle w:val="Compact"/>
              <w:jc w:val="center"/>
            </w:pPr>
            <w:r>
              <w:rPr>
                <w:b/>
                <w:bCs/>
              </w:rPr>
              <w:t xml:space="preserve">Underweight (BMI ≤19.9kg/m²)</w:t>
            </w:r>
            <w:r>
              <w:t xml:space="preserve">, N = 340,865</w:t>
            </w:r>
          </w:p>
        </w:tc>
        <w:tc>
          <w:tcPr/>
          <w:p>
            <w:pPr>
              <w:pStyle w:val="Compact"/>
              <w:jc w:val="center"/>
            </w:pPr>
            <w:r>
              <w:rPr>
                <w:b/>
                <w:bCs/>
              </w:rPr>
              <w:t xml:space="preserve">p-value</w:t>
            </w:r>
          </w:p>
        </w:tc>
      </w:tr>
      <w:tr>
        <w:tc>
          <w:tcPr/>
          <w:p>
            <w:pPr>
              <w:pStyle w:val="Compact"/>
              <w:jc w:val="left"/>
            </w:pPr>
            <w:r>
              <w:t xml:space="preserve">Died during hospitalization</w:t>
            </w:r>
          </w:p>
        </w:tc>
        <w:tc>
          <w:tcPr/>
          <w:p>
            <w:pPr>
              <w:pStyle w:val="Compact"/>
              <w:jc w:val="center"/>
            </w:pPr>
            <w:r>
              <w:t xml:space="preserve">127,635 (4.7%)</w:t>
            </w:r>
          </w:p>
        </w:tc>
        <w:tc>
          <w:tcPr/>
          <w:p>
            <w:pPr>
              <w:pStyle w:val="Compact"/>
              <w:jc w:val="center"/>
            </w:pPr>
            <w:r>
              <w:t xml:space="preserve">16,685 (7.5%)</w:t>
            </w:r>
          </w:p>
        </w:tc>
        <w:tc>
          <w:tcPr/>
          <w:p>
            <w:pPr>
              <w:pStyle w:val="Compact"/>
              <w:jc w:val="center"/>
            </w:pPr>
            <w:r>
              <w:t xml:space="preserve">15,480 (3.0%)</w:t>
            </w:r>
          </w:p>
        </w:tc>
        <w:tc>
          <w:tcPr/>
          <w:p>
            <w:pPr>
              <w:pStyle w:val="Compact"/>
              <w:jc w:val="center"/>
            </w:pPr>
            <w:r>
              <w:t xml:space="preserve">12,915 (2.8%)</w:t>
            </w:r>
          </w:p>
        </w:tc>
        <w:tc>
          <w:tcPr/>
          <w:p>
            <w:pPr>
              <w:pStyle w:val="Compact"/>
              <w:jc w:val="center"/>
            </w:pPr>
            <w:r>
              <w:t xml:space="preserve">37,040 (4.0%)</w:t>
            </w:r>
          </w:p>
        </w:tc>
        <w:tc>
          <w:tcPr/>
          <w:p>
            <w:pPr>
              <w:pStyle w:val="Compact"/>
              <w:jc w:val="center"/>
            </w:pPr>
            <w:r>
              <w:t xml:space="preserve">12,450 (5.2%)</w:t>
            </w:r>
          </w:p>
        </w:tc>
        <w:tc>
          <w:tcPr/>
          <w:p>
            <w:pPr>
              <w:pStyle w:val="Compact"/>
              <w:jc w:val="center"/>
            </w:pPr>
            <w:r>
              <w:t xml:space="preserve">33,065 (9.7%)</w:t>
            </w:r>
          </w:p>
        </w:tc>
        <w:tc>
          <w:tcPr/>
          <w:p>
            <w:pPr>
              <w:pStyle w:val="Compact"/>
              <w:jc w:val="center"/>
            </w:pPr>
            <w:r>
              <w:t xml:space="preserve">&lt;0.001</w:t>
            </w:r>
          </w:p>
        </w:tc>
      </w:tr>
      <w:tr>
        <w:tc>
          <w:tcPr/>
          <w:p>
            <w:pPr>
              <w:pStyle w:val="Compact"/>
              <w:jc w:val="left"/>
            </w:pPr>
            <w:r>
              <w:t xml:space="preserve">Length of stay (days)</w:t>
            </w:r>
          </w:p>
        </w:tc>
        <w:tc>
          <w:tcPr/>
          <w:p>
            <w:pPr>
              <w:pStyle w:val="Compact"/>
              <w:jc w:val="center"/>
            </w:pPr>
            <w:r>
              <w:t xml:space="preserve">5.0 (3.0, 8.0)</w:t>
            </w:r>
          </w:p>
        </w:tc>
        <w:tc>
          <w:tcPr/>
          <w:p>
            <w:pPr>
              <w:pStyle w:val="Compact"/>
              <w:jc w:val="center"/>
            </w:pPr>
            <w:r>
              <w:t xml:space="preserve">6.0 (3.0, 10.0)</w:t>
            </w:r>
          </w:p>
        </w:tc>
        <w:tc>
          <w:tcPr/>
          <w:p>
            <w:pPr>
              <w:pStyle w:val="Compact"/>
              <w:jc w:val="center"/>
            </w:pPr>
            <w:r>
              <w:t xml:space="preserve">4.0 (2.0, 7.0)</w:t>
            </w:r>
          </w:p>
        </w:tc>
        <w:tc>
          <w:tcPr/>
          <w:p>
            <w:pPr>
              <w:pStyle w:val="Compact"/>
              <w:jc w:val="center"/>
            </w:pPr>
            <w:r>
              <w:t xml:space="preserve">4.0 (2.0, 7.0)</w:t>
            </w:r>
          </w:p>
        </w:tc>
        <w:tc>
          <w:tcPr/>
          <w:p>
            <w:pPr>
              <w:pStyle w:val="Compact"/>
              <w:jc w:val="center"/>
            </w:pPr>
            <w:r>
              <w:t xml:space="preserve">5.0 (3.0, 8.0)</w:t>
            </w:r>
          </w:p>
        </w:tc>
        <w:tc>
          <w:tcPr/>
          <w:p>
            <w:pPr>
              <w:pStyle w:val="Compact"/>
              <w:jc w:val="center"/>
            </w:pPr>
            <w:r>
              <w:t xml:space="preserve">5.0 (3.0, 9.0)</w:t>
            </w:r>
          </w:p>
        </w:tc>
        <w:tc>
          <w:tcPr/>
          <w:p>
            <w:pPr>
              <w:pStyle w:val="Compact"/>
              <w:jc w:val="center"/>
            </w:pPr>
            <w:r>
              <w:t xml:space="preserve">6.0 (3.0, 9.0)</w:t>
            </w:r>
          </w:p>
        </w:tc>
        <w:tc>
          <w:tcPr/>
          <w:p>
            <w:pPr>
              <w:pStyle w:val="Compact"/>
              <w:jc w:val="center"/>
            </w:pPr>
            <w:r>
              <w:t xml:space="preserve">&lt;0.001</w:t>
            </w:r>
          </w:p>
        </w:tc>
      </w:tr>
      <w:tr>
        <w:tc>
          <w:tcPr/>
          <w:p>
            <w:pPr>
              <w:pStyle w:val="Compact"/>
              <w:jc w:val="left"/>
            </w:pPr>
            <w:r>
              <w:t xml:space="preserve">Inflation-adjusted total charge ($)</w:t>
            </w:r>
          </w:p>
        </w:tc>
        <w:tc>
          <w:tcPr/>
          <w:p>
            <w:pPr>
              <w:pStyle w:val="Compact"/>
              <w:jc w:val="center"/>
            </w:pPr>
            <w:r>
              <w:t xml:space="preserve">48,531 (26,085, 95,770)</w:t>
            </w:r>
          </w:p>
        </w:tc>
        <w:tc>
          <w:tcPr/>
          <w:p>
            <w:pPr>
              <w:pStyle w:val="Compact"/>
              <w:jc w:val="center"/>
            </w:pPr>
            <w:r>
              <w:t xml:space="preserve">53,328 (29,199, 102,332)</w:t>
            </w:r>
          </w:p>
        </w:tc>
        <w:tc>
          <w:tcPr/>
          <w:p>
            <w:pPr>
              <w:pStyle w:val="Compact"/>
              <w:jc w:val="center"/>
            </w:pPr>
            <w:r>
              <w:t xml:space="preserve">48,760 (25,664, 98,371)</w:t>
            </w:r>
          </w:p>
        </w:tc>
        <w:tc>
          <w:tcPr/>
          <w:p>
            <w:pPr>
              <w:pStyle w:val="Compact"/>
              <w:jc w:val="center"/>
            </w:pPr>
            <w:r>
              <w:t xml:space="preserve">46,557 (24,942, 92,047)</w:t>
            </w:r>
          </w:p>
        </w:tc>
        <w:tc>
          <w:tcPr/>
          <w:p>
            <w:pPr>
              <w:pStyle w:val="Compact"/>
              <w:jc w:val="center"/>
            </w:pPr>
            <w:r>
              <w:t xml:space="preserve">46,356 (25,277, 91,465)</w:t>
            </w:r>
          </w:p>
        </w:tc>
        <w:tc>
          <w:tcPr/>
          <w:p>
            <w:pPr>
              <w:pStyle w:val="Compact"/>
              <w:jc w:val="center"/>
            </w:pPr>
            <w:r>
              <w:t xml:space="preserve">53,862 (28,325, 106,550)</w:t>
            </w:r>
          </w:p>
        </w:tc>
        <w:tc>
          <w:tcPr/>
          <w:p>
            <w:pPr>
              <w:pStyle w:val="Compact"/>
              <w:jc w:val="center"/>
            </w:pPr>
            <w:r>
              <w:t xml:space="preserve">50,424 (27,455, 96,636)</w:t>
            </w:r>
          </w:p>
        </w:tc>
        <w:tc>
          <w:tcPr/>
          <w:p>
            <w:pPr>
              <w:pStyle w:val="Compact"/>
              <w:jc w:val="center"/>
            </w:pPr>
            <w:r>
              <w:t xml:space="preserve">&lt;0.001</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w:tblPr>
        <w:tblStyle w:val="Table"/>
        <w:tblW w:type="pct" w:w="5000"/>
        <w:tblLayout w:type="fixed"/>
        <w:tblLook w:firstRow="1" w:lastRow="0" w:firstColumn="0" w:lastColumn="0" w:noHBand="0" w:noVBand="0" w:val="0020"/>
      </w:tblPr>
      <w:tblGrid>
        <w:gridCol w:w="4238"/>
        <w:gridCol w:w="892"/>
        <w:gridCol w:w="1338"/>
        <w:gridCol w:w="1450"/>
      </w:tblGrid>
      <w:tr>
        <w:trPr>
          <w:tblHeader w:val="on"/>
        </w:trPr>
        <w:tc>
          <w:tcPr/>
          <w:p>
            <w:pPr>
              <w:pStyle w:val="Compact"/>
              <w:jc w:val="left"/>
            </w:pPr>
            <w:r>
              <w:rPr>
                <w:b/>
                <w:bCs/>
              </w:rPr>
              <w:t xml:space="preserve">Characteristic</w:t>
            </w:r>
          </w:p>
        </w:tc>
        <w:tc>
          <w:tcPr/>
          <w:p>
            <w:pPr>
              <w:pStyle w:val="Compact"/>
              <w:jc w:val="center"/>
            </w:pPr>
            <w:r>
              <w:rPr>
                <w:b/>
                <w:bCs/>
              </w:rPr>
              <w:t xml:space="preserve">OR</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0.55</w:t>
            </w:r>
          </w:p>
        </w:tc>
        <w:tc>
          <w:tcPr/>
          <w:p>
            <w:pPr>
              <w:pStyle w:val="Compact"/>
              <w:jc w:val="center"/>
            </w:pPr>
            <w:r>
              <w:t xml:space="preserve">0.52, 0.58</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0.57</w:t>
            </w:r>
          </w:p>
        </w:tc>
        <w:tc>
          <w:tcPr/>
          <w:p>
            <w:pPr>
              <w:pStyle w:val="Compact"/>
              <w:jc w:val="center"/>
            </w:pPr>
            <w:r>
              <w:t xml:space="preserve">0.54, 0.61</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0.86</w:t>
            </w:r>
          </w:p>
        </w:tc>
        <w:tc>
          <w:tcPr/>
          <w:p>
            <w:pPr>
              <w:pStyle w:val="Compact"/>
              <w:jc w:val="center"/>
            </w:pPr>
            <w:r>
              <w:t xml:space="preserve">0.82, 0.91</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0.79</w:t>
            </w:r>
          </w:p>
        </w:tc>
        <w:tc>
          <w:tcPr/>
          <w:p>
            <w:pPr>
              <w:pStyle w:val="Compact"/>
              <w:jc w:val="center"/>
            </w:pPr>
            <w:r>
              <w:t xml:space="preserve">0.75, 0.84</w:t>
            </w:r>
          </w:p>
        </w:tc>
        <w:tc>
          <w:tcPr/>
          <w:p>
            <w:pPr>
              <w:pStyle w:val="Compact"/>
              <w:jc w:val="center"/>
            </w:pPr>
            <w:r>
              <w:t xml:space="preserve">&lt;0.001</w:t>
            </w:r>
          </w:p>
        </w:tc>
      </w:tr>
      <w:tr>
        <w:tc>
          <w:tcPr/>
          <w:p>
            <w:pPr>
              <w:pStyle w:val="Compact"/>
              <w:jc w:val="left"/>
            </w:pPr>
            <w:r>
              <w:t xml:space="preserve">Underweight (BMI ≤19.9kg/m²)</w:t>
            </w:r>
          </w:p>
        </w:tc>
        <w:tc>
          <w:tcPr/>
          <w:p>
            <w:pPr>
              <w:pStyle w:val="Compact"/>
              <w:jc w:val="center"/>
            </w:pPr>
            <w:r>
              <w:t xml:space="preserve">1.35</w:t>
            </w:r>
          </w:p>
        </w:tc>
        <w:tc>
          <w:tcPr/>
          <w:p>
            <w:pPr>
              <w:pStyle w:val="Compact"/>
              <w:jc w:val="center"/>
            </w:pPr>
            <w:r>
              <w:t xml:space="preserve">1.29, 1.42</w:t>
            </w:r>
          </w:p>
        </w:tc>
        <w:tc>
          <w:tcPr/>
          <w:p>
            <w:pPr>
              <w:pStyle w:val="Compact"/>
              <w:jc w:val="center"/>
            </w:pPr>
            <w:r>
              <w:t xml:space="preserve">&lt;0.001</w:t>
            </w:r>
          </w:p>
        </w:tc>
      </w:tr>
      <w:tr>
        <w:tc>
          <w:tcPr/>
          <w:p>
            <w:pPr>
              <w:pStyle w:val="Compact"/>
              <w:jc w:val="left"/>
            </w:pPr>
            <w:r>
              <w:t xml:space="preserve">Age, y</w:t>
            </w:r>
          </w:p>
        </w:tc>
        <w:tc>
          <w:tcPr/>
          <w:p>
            <w:pPr>
              <w:pStyle w:val="Compact"/>
              <w:jc w:val="center"/>
            </w:pPr>
            <w:r>
              <w:t xml:space="preserve">1.02</w:t>
            </w:r>
          </w:p>
        </w:tc>
        <w:tc>
          <w:tcPr/>
          <w:p>
            <w:pPr>
              <w:pStyle w:val="Compact"/>
              <w:jc w:val="center"/>
            </w:pPr>
            <w:r>
              <w:t xml:space="preserve">1.02, 1.03</w:t>
            </w:r>
          </w:p>
        </w:tc>
        <w:tc>
          <w:tcPr/>
          <w:p>
            <w:pPr>
              <w:pStyle w:val="Compact"/>
              <w:jc w:val="center"/>
            </w:pPr>
            <w:r>
              <w:t xml:space="preserve">&lt;0.001</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Male</w:t>
            </w:r>
          </w:p>
        </w:tc>
        <w:tc>
          <w:tcPr/>
          <w:p>
            <w:pPr>
              <w:pStyle w:val="Compact"/>
              <w:jc w:val="center"/>
            </w:pPr>
            <w:r>
              <w:t xml:space="preserve">1.16</w:t>
            </w:r>
          </w:p>
        </w:tc>
        <w:tc>
          <w:tcPr/>
          <w:p>
            <w:pPr>
              <w:pStyle w:val="Compact"/>
              <w:jc w:val="center"/>
            </w:pPr>
            <w:r>
              <w:t xml:space="preserve">1.13, 1.19</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1.32</w:t>
            </w:r>
          </w:p>
        </w:tc>
        <w:tc>
          <w:tcPr/>
          <w:p>
            <w:pPr>
              <w:pStyle w:val="Compact"/>
              <w:jc w:val="center"/>
            </w:pPr>
            <w:r>
              <w:t xml:space="preserve">1.22, 1.44</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1.10</w:t>
            </w:r>
          </w:p>
        </w:tc>
        <w:tc>
          <w:tcPr/>
          <w:p>
            <w:pPr>
              <w:pStyle w:val="Compact"/>
              <w:jc w:val="center"/>
            </w:pPr>
            <w:r>
              <w:t xml:space="preserve">1.05, 1.15</w:t>
            </w:r>
          </w:p>
        </w:tc>
        <w:tc>
          <w:tcPr/>
          <w:p>
            <w:pPr>
              <w:pStyle w:val="Compact"/>
              <w:jc w:val="center"/>
            </w:pPr>
            <w:r>
              <w:t xml:space="preserve">&lt;0.001</w:t>
            </w:r>
          </w:p>
        </w:tc>
      </w:tr>
      <w:tr>
        <w:tc>
          <w:tcPr/>
          <w:p>
            <w:pPr>
              <w:pStyle w:val="Compact"/>
              <w:jc w:val="left"/>
            </w:pPr>
            <w:r>
              <w:t xml:space="preserve">Hispanic</w:t>
            </w:r>
          </w:p>
        </w:tc>
        <w:tc>
          <w:tcPr/>
          <w:p>
            <w:pPr>
              <w:pStyle w:val="Compact"/>
              <w:jc w:val="center"/>
            </w:pPr>
            <w:r>
              <w:t xml:space="preserve">1.22</w:t>
            </w:r>
          </w:p>
        </w:tc>
        <w:tc>
          <w:tcPr/>
          <w:p>
            <w:pPr>
              <w:pStyle w:val="Compact"/>
              <w:jc w:val="center"/>
            </w:pPr>
            <w:r>
              <w:t xml:space="preserve">1.15, 1.29</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1.21</w:t>
            </w:r>
          </w:p>
        </w:tc>
        <w:tc>
          <w:tcPr/>
          <w:p>
            <w:pPr>
              <w:pStyle w:val="Compact"/>
              <w:jc w:val="center"/>
            </w:pPr>
            <w:r>
              <w:t xml:space="preserve">0.98, 1.49</w:t>
            </w:r>
          </w:p>
        </w:tc>
        <w:tc>
          <w:tcPr/>
          <w:p>
            <w:pPr>
              <w:pStyle w:val="Compact"/>
              <w:jc w:val="center"/>
            </w:pPr>
            <w:r>
              <w:t xml:space="preserve">0.080</w:t>
            </w:r>
          </w:p>
        </w:tc>
      </w:tr>
      <w:tr>
        <w:tc>
          <w:tcPr/>
          <w:p>
            <w:pPr>
              <w:pStyle w:val="Compact"/>
              <w:jc w:val="left"/>
            </w:pPr>
            <w:r>
              <w:t xml:space="preserve">Other</w:t>
            </w:r>
          </w:p>
        </w:tc>
        <w:tc>
          <w:tcPr/>
          <w:p>
            <w:pPr>
              <w:pStyle w:val="Compact"/>
              <w:jc w:val="center"/>
            </w:pPr>
            <w:r>
              <w:t xml:space="preserve">1.21</w:t>
            </w:r>
          </w:p>
        </w:tc>
        <w:tc>
          <w:tcPr/>
          <w:p>
            <w:pPr>
              <w:pStyle w:val="Compact"/>
              <w:jc w:val="center"/>
            </w:pPr>
            <w:r>
              <w:t xml:space="preserve">1.10, 1.33</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1.13</w:t>
            </w:r>
          </w:p>
        </w:tc>
        <w:tc>
          <w:tcPr/>
          <w:p>
            <w:pPr>
              <w:pStyle w:val="Compact"/>
              <w:jc w:val="center"/>
            </w:pPr>
            <w:r>
              <w:t xml:space="preserve">1.12, 1.14</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1.02</w:t>
            </w:r>
          </w:p>
        </w:tc>
        <w:tc>
          <w:tcPr/>
          <w:p>
            <w:pPr>
              <w:pStyle w:val="Compact"/>
              <w:jc w:val="center"/>
            </w:pPr>
            <w:r>
              <w:t xml:space="preserve">0.96, 1.09</w:t>
            </w:r>
          </w:p>
        </w:tc>
        <w:tc>
          <w:tcPr/>
          <w:p>
            <w:pPr>
              <w:pStyle w:val="Compact"/>
              <w:jc w:val="center"/>
            </w:pPr>
            <w:r>
              <w:t xml:space="preserve">0.5</w:t>
            </w:r>
          </w:p>
        </w:tc>
      </w:tr>
      <w:tr>
        <w:tc>
          <w:tcPr/>
          <w:p>
            <w:pPr>
              <w:pStyle w:val="Compact"/>
              <w:jc w:val="left"/>
            </w:pPr>
            <w:r>
              <w:t xml:space="preserve">Medicare</w:t>
            </w:r>
          </w:p>
        </w:tc>
        <w:tc>
          <w:tcPr/>
          <w:p>
            <w:pPr>
              <w:pStyle w:val="Compact"/>
              <w:jc w:val="center"/>
            </w:pPr>
            <w:r>
              <w:t xml:space="preserve">0.86</w:t>
            </w:r>
          </w:p>
        </w:tc>
        <w:tc>
          <w:tcPr/>
          <w:p>
            <w:pPr>
              <w:pStyle w:val="Compact"/>
              <w:jc w:val="center"/>
            </w:pPr>
            <w:r>
              <w:t xml:space="preserve">0.82, 0.90</w:t>
            </w:r>
          </w:p>
        </w:tc>
        <w:tc>
          <w:tcPr/>
          <w:p>
            <w:pPr>
              <w:pStyle w:val="Compact"/>
              <w:jc w:val="center"/>
            </w:pPr>
            <w:r>
              <w:t xml:space="preserve">&lt;0.001</w:t>
            </w:r>
          </w:p>
        </w:tc>
      </w:tr>
      <w:tr>
        <w:tc>
          <w:tcPr/>
          <w:p>
            <w:pPr>
              <w:pStyle w:val="Compact"/>
              <w:jc w:val="left"/>
            </w:pPr>
            <w:r>
              <w:t xml:space="preserve">Other</w:t>
            </w:r>
          </w:p>
        </w:tc>
        <w:tc>
          <w:tcPr/>
          <w:p>
            <w:pPr>
              <w:pStyle w:val="Compact"/>
              <w:jc w:val="center"/>
            </w:pPr>
            <w:r>
              <w:t xml:space="preserve">1.47</w:t>
            </w:r>
          </w:p>
        </w:tc>
        <w:tc>
          <w:tcPr/>
          <w:p>
            <w:pPr>
              <w:pStyle w:val="Compact"/>
              <w:jc w:val="center"/>
            </w:pPr>
            <w:r>
              <w:t xml:space="preserve">1.33, 1.62</w:t>
            </w:r>
          </w:p>
        </w:tc>
        <w:tc>
          <w:tcPr/>
          <w:p>
            <w:pPr>
              <w:pStyle w:val="Compact"/>
              <w:jc w:val="center"/>
            </w:pPr>
            <w:r>
              <w:t xml:space="preserve">&lt;0.001</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0.95</w:t>
            </w:r>
          </w:p>
        </w:tc>
        <w:tc>
          <w:tcPr/>
          <w:p>
            <w:pPr>
              <w:pStyle w:val="Compact"/>
              <w:jc w:val="center"/>
            </w:pPr>
            <w:r>
              <w:t xml:space="preserve">0.92, 0.99</w:t>
            </w:r>
          </w:p>
        </w:tc>
        <w:tc>
          <w:tcPr/>
          <w:p>
            <w:pPr>
              <w:pStyle w:val="Compact"/>
              <w:jc w:val="center"/>
            </w:pPr>
            <w:r>
              <w:t xml:space="preserve">0.016</w:t>
            </w:r>
          </w:p>
        </w:tc>
      </w:tr>
      <w:tr>
        <w:tc>
          <w:tcPr/>
          <w:p>
            <w:pPr>
              <w:pStyle w:val="Compact"/>
              <w:jc w:val="left"/>
            </w:pPr>
            <w:r>
              <w:t xml:space="preserve">$66,000 - $87,999</w:t>
            </w:r>
          </w:p>
        </w:tc>
        <w:tc>
          <w:tcPr/>
          <w:p>
            <w:pPr>
              <w:pStyle w:val="Compact"/>
              <w:jc w:val="center"/>
            </w:pPr>
            <w:r>
              <w:t xml:space="preserve">0.89</w:t>
            </w:r>
          </w:p>
        </w:tc>
        <w:tc>
          <w:tcPr/>
          <w:p>
            <w:pPr>
              <w:pStyle w:val="Compact"/>
              <w:jc w:val="center"/>
            </w:pPr>
            <w:r>
              <w:t xml:space="preserve">0.85, 0.93</w:t>
            </w:r>
          </w:p>
        </w:tc>
        <w:tc>
          <w:tcPr/>
          <w:p>
            <w:pPr>
              <w:pStyle w:val="Compact"/>
              <w:jc w:val="center"/>
            </w:pPr>
            <w:r>
              <w:t xml:space="preserve">&lt;0.001</w:t>
            </w:r>
          </w:p>
        </w:tc>
      </w:tr>
      <w:tr>
        <w:tc>
          <w:tcPr/>
          <w:p>
            <w:pPr>
              <w:pStyle w:val="Compact"/>
              <w:jc w:val="left"/>
            </w:pPr>
            <w:r>
              <w:t xml:space="preserve">$88,000 or more</w:t>
            </w:r>
          </w:p>
        </w:tc>
        <w:tc>
          <w:tcPr/>
          <w:p>
            <w:pPr>
              <w:pStyle w:val="Compact"/>
              <w:jc w:val="center"/>
            </w:pPr>
            <w:r>
              <w:t xml:space="preserve">0.91</w:t>
            </w:r>
          </w:p>
        </w:tc>
        <w:tc>
          <w:tcPr/>
          <w:p>
            <w:pPr>
              <w:pStyle w:val="Compact"/>
              <w:jc w:val="center"/>
            </w:pPr>
            <w:r>
              <w:t xml:space="preserve">0.87, 0.95</w:t>
            </w:r>
          </w:p>
        </w:tc>
        <w:tc>
          <w:tcPr/>
          <w:p>
            <w:pPr>
              <w:pStyle w:val="Compact"/>
              <w:jc w:val="center"/>
            </w:pPr>
            <w:r>
              <w:t xml:space="preserve">&lt;0.001</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1.19</w:t>
            </w:r>
          </w:p>
        </w:tc>
        <w:tc>
          <w:tcPr/>
          <w:p>
            <w:pPr>
              <w:pStyle w:val="Compact"/>
              <w:jc w:val="center"/>
            </w:pPr>
            <w:r>
              <w:t xml:space="preserve">1.13, 1.26</w:t>
            </w:r>
          </w:p>
        </w:tc>
        <w:tc>
          <w:tcPr/>
          <w:p>
            <w:pPr>
              <w:pStyle w:val="Compact"/>
              <w:jc w:val="center"/>
            </w:pPr>
            <w:r>
              <w:t xml:space="preserve">&lt;0.001</w:t>
            </w:r>
          </w:p>
        </w:tc>
      </w:tr>
      <w:tr>
        <w:tc>
          <w:tcPr/>
          <w:p>
            <w:pPr>
              <w:pStyle w:val="Compact"/>
              <w:jc w:val="left"/>
            </w:pPr>
            <w:r>
              <w:t xml:space="preserve">Small metro</w:t>
            </w:r>
          </w:p>
        </w:tc>
        <w:tc>
          <w:tcPr/>
          <w:p>
            <w:pPr>
              <w:pStyle w:val="Compact"/>
              <w:jc w:val="center"/>
            </w:pPr>
            <w:r>
              <w:t xml:space="preserve">1.04</w:t>
            </w:r>
          </w:p>
        </w:tc>
        <w:tc>
          <w:tcPr/>
          <w:p>
            <w:pPr>
              <w:pStyle w:val="Compact"/>
              <w:jc w:val="center"/>
            </w:pPr>
            <w:r>
              <w:t xml:space="preserve">1.00, 1.08</w:t>
            </w:r>
          </w:p>
        </w:tc>
        <w:tc>
          <w:tcPr/>
          <w:p>
            <w:pPr>
              <w:pStyle w:val="Compact"/>
              <w:jc w:val="center"/>
            </w:pPr>
            <w:r>
              <w:t xml:space="preserve">0.064</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1.32</w:t>
            </w:r>
          </w:p>
        </w:tc>
        <w:tc>
          <w:tcPr/>
          <w:p>
            <w:pPr>
              <w:pStyle w:val="Compact"/>
              <w:jc w:val="center"/>
            </w:pPr>
            <w:r>
              <w:t xml:space="preserve">1.22, 1.44</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1.43</w:t>
            </w:r>
          </w:p>
        </w:tc>
        <w:tc>
          <w:tcPr/>
          <w:p>
            <w:pPr>
              <w:pStyle w:val="Compact"/>
              <w:jc w:val="center"/>
            </w:pPr>
            <w:r>
              <w:t xml:space="preserve">1.32, 1.54</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0.97</w:t>
            </w:r>
          </w:p>
        </w:tc>
        <w:tc>
          <w:tcPr/>
          <w:p>
            <w:pPr>
              <w:pStyle w:val="Compact"/>
              <w:jc w:val="center"/>
            </w:pPr>
            <w:r>
              <w:t xml:space="preserve">0.92, 1.03</w:t>
            </w:r>
          </w:p>
        </w:tc>
        <w:tc>
          <w:tcPr/>
          <w:p>
            <w:pPr>
              <w:pStyle w:val="Compact"/>
              <w:jc w:val="center"/>
            </w:pPr>
            <w:r>
              <w:t xml:space="preserve">0.3</w:t>
            </w:r>
          </w:p>
        </w:tc>
      </w:tr>
      <w:tr>
        <w:tc>
          <w:tcPr/>
          <w:p>
            <w:pPr>
              <w:pStyle w:val="Compact"/>
              <w:jc w:val="left"/>
            </w:pPr>
            <w:r>
              <w:t xml:space="preserve">South</w:t>
            </w:r>
          </w:p>
        </w:tc>
        <w:tc>
          <w:tcPr/>
          <w:p>
            <w:pPr>
              <w:pStyle w:val="Compact"/>
              <w:jc w:val="center"/>
            </w:pPr>
            <w:r>
              <w:t xml:space="preserve">0.94</w:t>
            </w:r>
          </w:p>
        </w:tc>
        <w:tc>
          <w:tcPr/>
          <w:p>
            <w:pPr>
              <w:pStyle w:val="Compact"/>
              <w:jc w:val="center"/>
            </w:pPr>
            <w:r>
              <w:t xml:space="preserve">0.90, 0.98</w:t>
            </w:r>
          </w:p>
        </w:tc>
        <w:tc>
          <w:tcPr/>
          <w:p>
            <w:pPr>
              <w:pStyle w:val="Compact"/>
              <w:jc w:val="center"/>
            </w:pPr>
            <w:r>
              <w:t xml:space="preserve">0.008</w:t>
            </w:r>
          </w:p>
        </w:tc>
      </w:tr>
      <w:tr>
        <w:tc>
          <w:tcPr/>
          <w:p>
            <w:pPr>
              <w:pStyle w:val="Compact"/>
              <w:jc w:val="left"/>
            </w:pPr>
            <w:r>
              <w:t xml:space="preserve">West</w:t>
            </w:r>
          </w:p>
        </w:tc>
        <w:tc>
          <w:tcPr/>
          <w:p>
            <w:pPr>
              <w:pStyle w:val="Compact"/>
              <w:jc w:val="center"/>
            </w:pPr>
            <w:r>
              <w:t xml:space="preserve">1.05</w:t>
            </w:r>
          </w:p>
        </w:tc>
        <w:tc>
          <w:tcPr/>
          <w:p>
            <w:pPr>
              <w:pStyle w:val="Compact"/>
              <w:jc w:val="center"/>
            </w:pPr>
            <w:r>
              <w:t xml:space="preserve">1.0, 1.10</w:t>
            </w:r>
          </w:p>
        </w:tc>
        <w:tc>
          <w:tcPr/>
          <w:p>
            <w:pPr>
              <w:pStyle w:val="Compact"/>
              <w:jc w:val="center"/>
            </w:pPr>
            <w:r>
              <w:t xml:space="preserve">0.080</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1.06</w:t>
            </w:r>
          </w:p>
        </w:tc>
        <w:tc>
          <w:tcPr/>
          <w:p>
            <w:pPr>
              <w:pStyle w:val="Compact"/>
              <w:jc w:val="center"/>
            </w:pPr>
            <w:r>
              <w:t xml:space="preserve">1.01, 1.11</w:t>
            </w:r>
          </w:p>
        </w:tc>
        <w:tc>
          <w:tcPr/>
          <w:p>
            <w:pPr>
              <w:pStyle w:val="Compact"/>
              <w:jc w:val="center"/>
            </w:pPr>
            <w:r>
              <w:t xml:space="preserve">0.011</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0.83</w:t>
            </w:r>
          </w:p>
        </w:tc>
        <w:tc>
          <w:tcPr/>
          <w:p>
            <w:pPr>
              <w:pStyle w:val="Compact"/>
              <w:jc w:val="center"/>
            </w:pPr>
            <w:r>
              <w:t xml:space="preserve">0.81, 0.86</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1.21</w:t>
            </w:r>
          </w:p>
        </w:tc>
        <w:tc>
          <w:tcPr/>
          <w:p>
            <w:pPr>
              <w:pStyle w:val="Compact"/>
              <w:jc w:val="center"/>
            </w:pPr>
            <w:r>
              <w:t xml:space="preserve">1.15, 1.26</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1.15</w:t>
            </w:r>
          </w:p>
        </w:tc>
        <w:tc>
          <w:tcPr/>
          <w:p>
            <w:pPr>
              <w:pStyle w:val="Compact"/>
              <w:jc w:val="center"/>
            </w:pPr>
            <w:r>
              <w:t xml:space="preserve">1.12, 1.19</w:t>
            </w:r>
          </w:p>
        </w:tc>
        <w:tc>
          <w:tcPr/>
          <w:p>
            <w:pPr>
              <w:pStyle w:val="Compact"/>
              <w:jc w:val="center"/>
            </w:pPr>
            <w:r>
              <w:t xml:space="preserve">&lt;0.001</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0.97</w:t>
            </w:r>
          </w:p>
        </w:tc>
        <w:tc>
          <w:tcPr/>
          <w:p>
            <w:pPr>
              <w:pStyle w:val="Compact"/>
              <w:jc w:val="center"/>
            </w:pPr>
            <w:r>
              <w:t xml:space="preserve">0.94, 1.00</w:t>
            </w:r>
          </w:p>
        </w:tc>
        <w:tc>
          <w:tcPr/>
          <w:p>
            <w:pPr>
              <w:pStyle w:val="Compact"/>
              <w:jc w:val="center"/>
            </w:pPr>
            <w:r>
              <w:t xml:space="preserve">0.093</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0.95</w:t>
            </w:r>
          </w:p>
        </w:tc>
        <w:tc>
          <w:tcPr/>
          <w:p>
            <w:pPr>
              <w:pStyle w:val="Compact"/>
              <w:jc w:val="center"/>
            </w:pPr>
            <w:r>
              <w:t xml:space="preserve">0.93, 0.98</w:t>
            </w:r>
          </w:p>
        </w:tc>
        <w:tc>
          <w:tcPr/>
          <w:p>
            <w:pPr>
              <w:pStyle w:val="Compact"/>
              <w:jc w:val="center"/>
            </w:pPr>
            <w:r>
              <w:t xml:space="preserve">0.002</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0.84</w:t>
            </w:r>
          </w:p>
        </w:tc>
        <w:tc>
          <w:tcPr/>
          <w:p>
            <w:pPr>
              <w:pStyle w:val="Compact"/>
              <w:jc w:val="center"/>
            </w:pPr>
            <w:r>
              <w:t xml:space="preserve">0.82, 0.87</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0.68</w:t>
            </w:r>
          </w:p>
        </w:tc>
        <w:tc>
          <w:tcPr/>
          <w:p>
            <w:pPr>
              <w:pStyle w:val="Compact"/>
              <w:jc w:val="center"/>
            </w:pPr>
            <w:r>
              <w:t xml:space="preserve">0.66, 0.71</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0.69</w:t>
            </w:r>
          </w:p>
        </w:tc>
        <w:tc>
          <w:tcPr/>
          <w:p>
            <w:pPr>
              <w:pStyle w:val="Compact"/>
              <w:jc w:val="center"/>
            </w:pPr>
            <w:r>
              <w:t xml:space="preserve">0.67, 0.71</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2.54</w:t>
            </w:r>
          </w:p>
        </w:tc>
        <w:tc>
          <w:tcPr/>
          <w:p>
            <w:pPr>
              <w:pStyle w:val="Compact"/>
              <w:jc w:val="center"/>
            </w:pPr>
            <w:r>
              <w:t xml:space="preserve">2.44, 2.65</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0.88</w:t>
            </w:r>
          </w:p>
        </w:tc>
        <w:tc>
          <w:tcPr/>
          <w:p>
            <w:pPr>
              <w:pStyle w:val="Compact"/>
              <w:jc w:val="center"/>
            </w:pPr>
            <w:r>
              <w:t xml:space="preserve">0.84, 0.91</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0.60</w:t>
            </w:r>
          </w:p>
        </w:tc>
        <w:tc>
          <w:tcPr/>
          <w:p>
            <w:pPr>
              <w:pStyle w:val="Compact"/>
              <w:jc w:val="center"/>
            </w:pPr>
            <w:r>
              <w:t xml:space="preserve">0.58, 0.63</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0.85</w:t>
            </w:r>
          </w:p>
        </w:tc>
        <w:tc>
          <w:tcPr/>
          <w:p>
            <w:pPr>
              <w:pStyle w:val="Compact"/>
              <w:jc w:val="center"/>
            </w:pPr>
            <w:r>
              <w:t xml:space="preserve">0.82, 0.88</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0.75</w:t>
            </w:r>
          </w:p>
        </w:tc>
        <w:tc>
          <w:tcPr/>
          <w:p>
            <w:pPr>
              <w:pStyle w:val="Compact"/>
              <w:jc w:val="center"/>
            </w:pPr>
            <w:r>
              <w:t xml:space="preserve">0.70, 0.81</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0.79</w:t>
            </w:r>
          </w:p>
        </w:tc>
        <w:tc>
          <w:tcPr/>
          <w:p>
            <w:pPr>
              <w:pStyle w:val="Compact"/>
              <w:jc w:val="center"/>
            </w:pPr>
            <w:r>
              <w:t xml:space="preserve">0.75, 0.83</w:t>
            </w:r>
          </w:p>
        </w:tc>
        <w:tc>
          <w:tcPr/>
          <w:p>
            <w:pPr>
              <w:pStyle w:val="Compact"/>
              <w:jc w:val="center"/>
            </w:pPr>
            <w:r>
              <w:t xml:space="preserve">&lt;0.001</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w:tblPr>
        <w:tblStyle w:val="Table"/>
        <w:tblW w:type="pct" w:w="5000"/>
        <w:tblLayout w:type="fixed"/>
        <w:tblLook w:firstRow="1" w:lastRow="0" w:firstColumn="0" w:lastColumn="0" w:noHBand="0" w:noVBand="0" w:val="0020"/>
      </w:tblPr>
      <w:tblGrid>
        <w:gridCol w:w="4012"/>
        <w:gridCol w:w="1056"/>
        <w:gridCol w:w="1478"/>
        <w:gridCol w:w="1372"/>
      </w:tblGrid>
      <w:tr>
        <w:trPr>
          <w:tblHeader w:val="on"/>
        </w:trPr>
        <w:tc>
          <w:tcPr/>
          <w:p>
            <w:pPr>
              <w:pStyle w:val="Compact"/>
              <w:jc w:val="left"/>
            </w:pPr>
            <w:r>
              <w:rPr>
                <w:b/>
                <w:bCs/>
              </w:rPr>
              <w:t xml:space="preserve">Characteristic</w:t>
            </w:r>
          </w:p>
        </w:tc>
        <w:tc>
          <w:tcPr/>
          <w:p>
            <w:pPr>
              <w:pStyle w:val="Compact"/>
              <w:jc w:val="center"/>
            </w:pPr>
            <w:r>
              <w:rPr>
                <w:b/>
                <w:bCs/>
              </w:rPr>
              <w:t xml:space="preserve">Beta</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-1.7</w:t>
            </w:r>
          </w:p>
        </w:tc>
        <w:tc>
          <w:tcPr/>
          <w:p>
            <w:pPr>
              <w:pStyle w:val="Compact"/>
              <w:jc w:val="center"/>
            </w:pPr>
            <w:r>
              <w:t xml:space="preserve">-1.8, -1.6</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-1.9</w:t>
            </w:r>
          </w:p>
        </w:tc>
        <w:tc>
          <w:tcPr/>
          <w:p>
            <w:pPr>
              <w:pStyle w:val="Compact"/>
              <w:jc w:val="center"/>
            </w:pPr>
            <w:r>
              <w:t xml:space="preserve">-2.0, -1.8</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-1.1</w:t>
            </w:r>
          </w:p>
        </w:tc>
        <w:tc>
          <w:tcPr/>
          <w:p>
            <w:pPr>
              <w:pStyle w:val="Compact"/>
              <w:jc w:val="center"/>
            </w:pPr>
            <w:r>
              <w:t xml:space="preserve">-1.2, -1.0</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-0.65</w:t>
            </w:r>
          </w:p>
        </w:tc>
        <w:tc>
          <w:tcPr/>
          <w:p>
            <w:pPr>
              <w:pStyle w:val="Compact"/>
              <w:jc w:val="center"/>
            </w:pPr>
            <w:r>
              <w:t xml:space="preserve">-0.76, -0.54</w:t>
            </w:r>
          </w:p>
        </w:tc>
        <w:tc>
          <w:tcPr/>
          <w:p>
            <w:pPr>
              <w:pStyle w:val="Compact"/>
              <w:jc w:val="center"/>
            </w:pPr>
            <w:r>
              <w:t xml:space="preserve">&lt;0.001</w:t>
            </w:r>
          </w:p>
        </w:tc>
      </w:tr>
      <w:tr>
        <w:tc>
          <w:tcPr/>
          <w:p>
            <w:pPr>
              <w:pStyle w:val="Compact"/>
              <w:jc w:val="left"/>
            </w:pPr>
            <w:r>
              <w:t xml:space="preserve">Underweight (BMI ≤19.9kg/m²)</w:t>
            </w:r>
          </w:p>
        </w:tc>
        <w:tc>
          <w:tcPr/>
          <w:p>
            <w:pPr>
              <w:pStyle w:val="Compact"/>
              <w:jc w:val="center"/>
            </w:pPr>
            <w:r>
              <w:t xml:space="preserve">-0.22</w:t>
            </w:r>
          </w:p>
        </w:tc>
        <w:tc>
          <w:tcPr/>
          <w:p>
            <w:pPr>
              <w:pStyle w:val="Compact"/>
              <w:jc w:val="center"/>
            </w:pPr>
            <w:r>
              <w:t xml:space="preserve">-0.33, -0.11</w:t>
            </w:r>
          </w:p>
        </w:tc>
        <w:tc>
          <w:tcPr/>
          <w:p>
            <w:pPr>
              <w:pStyle w:val="Compact"/>
              <w:jc w:val="center"/>
            </w:pPr>
            <w:r>
              <w:t xml:space="preserve">&lt;0.001</w:t>
            </w:r>
          </w:p>
        </w:tc>
      </w:tr>
      <w:tr>
        <w:tc>
          <w:tcPr/>
          <w:p>
            <w:pPr>
              <w:pStyle w:val="Compact"/>
              <w:jc w:val="left"/>
            </w:pPr>
            <w:r>
              <w:t xml:space="preserve">Age, y</w:t>
            </w:r>
          </w:p>
        </w:tc>
        <w:tc>
          <w:tcPr/>
          <w:p>
            <w:pPr>
              <w:pStyle w:val="Compact"/>
              <w:jc w:val="center"/>
            </w:pPr>
            <w:r>
              <w:t xml:space="preserve">-0.02</w:t>
            </w:r>
          </w:p>
        </w:tc>
        <w:tc>
          <w:tcPr/>
          <w:p>
            <w:pPr>
              <w:pStyle w:val="Compact"/>
              <w:jc w:val="center"/>
            </w:pPr>
            <w:r>
              <w:t xml:space="preserve">-0.02, -0.02</w:t>
            </w:r>
          </w:p>
        </w:tc>
        <w:tc>
          <w:tcPr/>
          <w:p>
            <w:pPr>
              <w:pStyle w:val="Compact"/>
              <w:jc w:val="center"/>
            </w:pPr>
            <w:r>
              <w:t xml:space="preserve">&lt;0.001</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Male</w:t>
            </w:r>
          </w:p>
        </w:tc>
        <w:tc>
          <w:tcPr/>
          <w:p>
            <w:pPr>
              <w:pStyle w:val="Compact"/>
              <w:jc w:val="center"/>
            </w:pPr>
            <w:r>
              <w:t xml:space="preserve">0.18</w:t>
            </w:r>
          </w:p>
        </w:tc>
        <w:tc>
          <w:tcPr/>
          <w:p>
            <w:pPr>
              <w:pStyle w:val="Compact"/>
              <w:jc w:val="center"/>
            </w:pPr>
            <w:r>
              <w:t xml:space="preserve">0.14, 0.22</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1.1</w:t>
            </w:r>
          </w:p>
        </w:tc>
        <w:tc>
          <w:tcPr/>
          <w:p>
            <w:pPr>
              <w:pStyle w:val="Compact"/>
              <w:jc w:val="center"/>
            </w:pPr>
            <w:r>
              <w:t xml:space="preserve">0.76, 1.4</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0.48</w:t>
            </w:r>
          </w:p>
        </w:tc>
        <w:tc>
          <w:tcPr/>
          <w:p>
            <w:pPr>
              <w:pStyle w:val="Compact"/>
              <w:jc w:val="center"/>
            </w:pPr>
            <w:r>
              <w:t xml:space="preserve">0.40, 0.57</w:t>
            </w:r>
          </w:p>
        </w:tc>
        <w:tc>
          <w:tcPr/>
          <w:p>
            <w:pPr>
              <w:pStyle w:val="Compact"/>
              <w:jc w:val="center"/>
            </w:pPr>
            <w:r>
              <w:t xml:space="preserve">&lt;0.001</w:t>
            </w:r>
          </w:p>
        </w:tc>
      </w:tr>
      <w:tr>
        <w:tc>
          <w:tcPr/>
          <w:p>
            <w:pPr>
              <w:pStyle w:val="Compact"/>
              <w:jc w:val="left"/>
            </w:pPr>
            <w:r>
              <w:t xml:space="preserve">Hispanic</w:t>
            </w:r>
          </w:p>
        </w:tc>
        <w:tc>
          <w:tcPr/>
          <w:p>
            <w:pPr>
              <w:pStyle w:val="Compact"/>
              <w:jc w:val="center"/>
            </w:pPr>
            <w:r>
              <w:t xml:space="preserve">0.35</w:t>
            </w:r>
          </w:p>
        </w:tc>
        <w:tc>
          <w:tcPr/>
          <w:p>
            <w:pPr>
              <w:pStyle w:val="Compact"/>
              <w:jc w:val="center"/>
            </w:pPr>
            <w:r>
              <w:t xml:space="preserve">0.23, 0.47</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-0.03</w:t>
            </w:r>
          </w:p>
        </w:tc>
        <w:tc>
          <w:tcPr/>
          <w:p>
            <w:pPr>
              <w:pStyle w:val="Compact"/>
              <w:jc w:val="center"/>
            </w:pPr>
            <w:r>
              <w:t xml:space="preserve">-0.39, 0.34</w:t>
            </w:r>
          </w:p>
        </w:tc>
        <w:tc>
          <w:tcPr/>
          <w:p>
            <w:pPr>
              <w:pStyle w:val="Compact"/>
              <w:jc w:val="center"/>
            </w:pPr>
            <w:r>
              <w:t xml:space="preserve">0.9</w:t>
            </w:r>
          </w:p>
        </w:tc>
      </w:tr>
      <w:tr>
        <w:tc>
          <w:tcPr/>
          <w:p>
            <w:pPr>
              <w:pStyle w:val="Compact"/>
              <w:jc w:val="left"/>
            </w:pPr>
            <w:r>
              <w:t xml:space="preserve">Other</w:t>
            </w:r>
          </w:p>
        </w:tc>
        <w:tc>
          <w:tcPr/>
          <w:p>
            <w:pPr>
              <w:pStyle w:val="Compact"/>
              <w:jc w:val="center"/>
            </w:pPr>
            <w:r>
              <w:t xml:space="preserve">0.63</w:t>
            </w:r>
          </w:p>
        </w:tc>
        <w:tc>
          <w:tcPr/>
          <w:p>
            <w:pPr>
              <w:pStyle w:val="Compact"/>
              <w:jc w:val="center"/>
            </w:pPr>
            <w:r>
              <w:t xml:space="preserve">0.42, 0.85</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0.25</w:t>
            </w:r>
          </w:p>
        </w:tc>
        <w:tc>
          <w:tcPr/>
          <w:p>
            <w:pPr>
              <w:pStyle w:val="Compact"/>
              <w:jc w:val="center"/>
            </w:pPr>
            <w:r>
              <w:t xml:space="preserve">0.24, 0.27</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0.65</w:t>
            </w:r>
          </w:p>
        </w:tc>
        <w:tc>
          <w:tcPr/>
          <w:p>
            <w:pPr>
              <w:pStyle w:val="Compact"/>
              <w:jc w:val="center"/>
            </w:pPr>
            <w:r>
              <w:t xml:space="preserve">0.53, 0.77</w:t>
            </w:r>
          </w:p>
        </w:tc>
        <w:tc>
          <w:tcPr/>
          <w:p>
            <w:pPr>
              <w:pStyle w:val="Compact"/>
              <w:jc w:val="center"/>
            </w:pPr>
            <w:r>
              <w:t xml:space="preserve">&lt;0.001</w:t>
            </w:r>
          </w:p>
        </w:tc>
      </w:tr>
      <w:tr>
        <w:tc>
          <w:tcPr/>
          <w:p>
            <w:pPr>
              <w:pStyle w:val="Compact"/>
              <w:jc w:val="left"/>
            </w:pPr>
            <w:r>
              <w:t xml:space="preserve">Medicare</w:t>
            </w:r>
          </w:p>
        </w:tc>
        <w:tc>
          <w:tcPr/>
          <w:p>
            <w:pPr>
              <w:pStyle w:val="Compact"/>
              <w:jc w:val="center"/>
            </w:pPr>
            <w:r>
              <w:t xml:space="preserve">0.13</w:t>
            </w:r>
          </w:p>
        </w:tc>
        <w:tc>
          <w:tcPr/>
          <w:p>
            <w:pPr>
              <w:pStyle w:val="Compact"/>
              <w:jc w:val="center"/>
            </w:pPr>
            <w:r>
              <w:t xml:space="preserve">0.05, 0.20</w:t>
            </w:r>
          </w:p>
        </w:tc>
        <w:tc>
          <w:tcPr/>
          <w:p>
            <w:pPr>
              <w:pStyle w:val="Compact"/>
              <w:jc w:val="center"/>
            </w:pPr>
            <w:r>
              <w:t xml:space="preserve">&lt;0.001</w:t>
            </w:r>
          </w:p>
        </w:tc>
      </w:tr>
      <w:tr>
        <w:tc>
          <w:tcPr/>
          <w:p>
            <w:pPr>
              <w:pStyle w:val="Compact"/>
              <w:jc w:val="left"/>
            </w:pPr>
            <w:r>
              <w:t xml:space="preserve">Other</w:t>
            </w:r>
          </w:p>
        </w:tc>
        <w:tc>
          <w:tcPr/>
          <w:p>
            <w:pPr>
              <w:pStyle w:val="Compact"/>
              <w:jc w:val="center"/>
            </w:pPr>
            <w:r>
              <w:t xml:space="preserve">0.20</w:t>
            </w:r>
          </w:p>
        </w:tc>
        <w:tc>
          <w:tcPr/>
          <w:p>
            <w:pPr>
              <w:pStyle w:val="Compact"/>
              <w:jc w:val="center"/>
            </w:pPr>
            <w:r>
              <w:t xml:space="preserve">0.02, 0.38</w:t>
            </w:r>
          </w:p>
        </w:tc>
        <w:tc>
          <w:tcPr/>
          <w:p>
            <w:pPr>
              <w:pStyle w:val="Compact"/>
              <w:jc w:val="center"/>
            </w:pPr>
            <w:r>
              <w:t xml:space="preserve">0.031</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-0.12</w:t>
            </w:r>
          </w:p>
        </w:tc>
        <w:tc>
          <w:tcPr/>
          <w:p>
            <w:pPr>
              <w:pStyle w:val="Compact"/>
              <w:jc w:val="center"/>
            </w:pPr>
            <w:r>
              <w:t xml:space="preserve">-0.19, -0.06</w:t>
            </w:r>
          </w:p>
        </w:tc>
        <w:tc>
          <w:tcPr/>
          <w:p>
            <w:pPr>
              <w:pStyle w:val="Compact"/>
              <w:jc w:val="center"/>
            </w:pPr>
            <w:r>
              <w:t xml:space="preserve">&lt;0.001</w:t>
            </w:r>
          </w:p>
        </w:tc>
      </w:tr>
      <w:tr>
        <w:tc>
          <w:tcPr/>
          <w:p>
            <w:pPr>
              <w:pStyle w:val="Compact"/>
              <w:jc w:val="left"/>
            </w:pPr>
            <w:r>
              <w:t xml:space="preserve">$66,000 - $87,999</w:t>
            </w:r>
          </w:p>
        </w:tc>
        <w:tc>
          <w:tcPr/>
          <w:p>
            <w:pPr>
              <w:pStyle w:val="Compact"/>
              <w:jc w:val="center"/>
            </w:pPr>
            <w:r>
              <w:t xml:space="preserve">-0.19</w:t>
            </w:r>
          </w:p>
        </w:tc>
        <w:tc>
          <w:tcPr/>
          <w:p>
            <w:pPr>
              <w:pStyle w:val="Compact"/>
              <w:jc w:val="center"/>
            </w:pPr>
            <w:r>
              <w:t xml:space="preserve">-0.26, -0.12</w:t>
            </w:r>
          </w:p>
        </w:tc>
        <w:tc>
          <w:tcPr/>
          <w:p>
            <w:pPr>
              <w:pStyle w:val="Compact"/>
              <w:jc w:val="center"/>
            </w:pPr>
            <w:r>
              <w:t xml:space="preserve">&lt;0.001</w:t>
            </w:r>
          </w:p>
        </w:tc>
      </w:tr>
      <w:tr>
        <w:tc>
          <w:tcPr/>
          <w:p>
            <w:pPr>
              <w:pStyle w:val="Compact"/>
              <w:jc w:val="left"/>
            </w:pPr>
            <w:r>
              <w:t xml:space="preserve">$88,000 or more</w:t>
            </w:r>
          </w:p>
        </w:tc>
        <w:tc>
          <w:tcPr/>
          <w:p>
            <w:pPr>
              <w:pStyle w:val="Compact"/>
              <w:jc w:val="center"/>
            </w:pPr>
            <w:r>
              <w:t xml:space="preserve">-0.21</w:t>
            </w:r>
          </w:p>
        </w:tc>
        <w:tc>
          <w:tcPr/>
          <w:p>
            <w:pPr>
              <w:pStyle w:val="Compact"/>
              <w:jc w:val="center"/>
            </w:pPr>
            <w:r>
              <w:t xml:space="preserve">-0.30, -0.12</w:t>
            </w:r>
          </w:p>
        </w:tc>
        <w:tc>
          <w:tcPr/>
          <w:p>
            <w:pPr>
              <w:pStyle w:val="Compact"/>
              <w:jc w:val="center"/>
            </w:pPr>
            <w:r>
              <w:t xml:space="preserve">&lt;0.001</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0.30</w:t>
            </w:r>
          </w:p>
        </w:tc>
        <w:tc>
          <w:tcPr/>
          <w:p>
            <w:pPr>
              <w:pStyle w:val="Compact"/>
              <w:jc w:val="center"/>
            </w:pPr>
            <w:r>
              <w:t xml:space="preserve">0.19, 0.41</w:t>
            </w:r>
          </w:p>
        </w:tc>
        <w:tc>
          <w:tcPr/>
          <w:p>
            <w:pPr>
              <w:pStyle w:val="Compact"/>
              <w:jc w:val="center"/>
            </w:pPr>
            <w:r>
              <w:t xml:space="preserve">&lt;0.001</w:t>
            </w:r>
          </w:p>
        </w:tc>
      </w:tr>
      <w:tr>
        <w:tc>
          <w:tcPr/>
          <w:p>
            <w:pPr>
              <w:pStyle w:val="Compact"/>
              <w:jc w:val="left"/>
            </w:pPr>
            <w:r>
              <w:t xml:space="preserve">Small metro</w:t>
            </w:r>
          </w:p>
        </w:tc>
        <w:tc>
          <w:tcPr/>
          <w:p>
            <w:pPr>
              <w:pStyle w:val="Compact"/>
              <w:jc w:val="center"/>
            </w:pPr>
            <w:r>
              <w:t xml:space="preserve">-0.14</w:t>
            </w:r>
          </w:p>
        </w:tc>
        <w:tc>
          <w:tcPr/>
          <w:p>
            <w:pPr>
              <w:pStyle w:val="Compact"/>
              <w:jc w:val="center"/>
            </w:pPr>
            <w:r>
              <w:t xml:space="preserve">-0.22, -0.06</w:t>
            </w:r>
          </w:p>
        </w:tc>
        <w:tc>
          <w:tcPr/>
          <w:p>
            <w:pPr>
              <w:pStyle w:val="Compact"/>
              <w:jc w:val="center"/>
            </w:pPr>
            <w:r>
              <w:t xml:space="preserve">&lt;0.001</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0.93</w:t>
            </w:r>
          </w:p>
        </w:tc>
        <w:tc>
          <w:tcPr/>
          <w:p>
            <w:pPr>
              <w:pStyle w:val="Compact"/>
              <w:jc w:val="center"/>
            </w:pPr>
            <w:r>
              <w:t xml:space="preserve">0.79, 1.1</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1.7</w:t>
            </w:r>
          </w:p>
        </w:tc>
        <w:tc>
          <w:tcPr/>
          <w:p>
            <w:pPr>
              <w:pStyle w:val="Compact"/>
              <w:jc w:val="center"/>
            </w:pPr>
            <w:r>
              <w:t xml:space="preserve">1.6, 1.8</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0.24</w:t>
            </w:r>
          </w:p>
        </w:tc>
        <w:tc>
          <w:tcPr/>
          <w:p>
            <w:pPr>
              <w:pStyle w:val="Compact"/>
              <w:jc w:val="center"/>
            </w:pPr>
            <w:r>
              <w:t xml:space="preserve">0.09, 0.39</w:t>
            </w:r>
          </w:p>
        </w:tc>
        <w:tc>
          <w:tcPr/>
          <w:p>
            <w:pPr>
              <w:pStyle w:val="Compact"/>
              <w:jc w:val="center"/>
            </w:pPr>
            <w:r>
              <w:t xml:space="preserve">0.002</w:t>
            </w:r>
          </w:p>
        </w:tc>
      </w:tr>
      <w:tr>
        <w:tc>
          <w:tcPr/>
          <w:p>
            <w:pPr>
              <w:pStyle w:val="Compact"/>
              <w:jc w:val="left"/>
            </w:pPr>
            <w:r>
              <w:t xml:space="preserve">South</w:t>
            </w:r>
          </w:p>
        </w:tc>
        <w:tc>
          <w:tcPr/>
          <w:p>
            <w:pPr>
              <w:pStyle w:val="Compact"/>
              <w:jc w:val="center"/>
            </w:pPr>
            <w:r>
              <w:t xml:space="preserve">0.23</w:t>
            </w:r>
          </w:p>
        </w:tc>
        <w:tc>
          <w:tcPr/>
          <w:p>
            <w:pPr>
              <w:pStyle w:val="Compact"/>
              <w:jc w:val="center"/>
            </w:pPr>
            <w:r>
              <w:t xml:space="preserve">0.11, 0.35</w:t>
            </w:r>
          </w:p>
        </w:tc>
        <w:tc>
          <w:tcPr/>
          <w:p>
            <w:pPr>
              <w:pStyle w:val="Compact"/>
              <w:jc w:val="center"/>
            </w:pPr>
            <w:r>
              <w:t xml:space="preserve">&lt;0.001</w:t>
            </w:r>
          </w:p>
        </w:tc>
      </w:tr>
      <w:tr>
        <w:tc>
          <w:tcPr/>
          <w:p>
            <w:pPr>
              <w:pStyle w:val="Compact"/>
              <w:jc w:val="left"/>
            </w:pPr>
            <w:r>
              <w:t xml:space="preserve">West</w:t>
            </w:r>
          </w:p>
        </w:tc>
        <w:tc>
          <w:tcPr/>
          <w:p>
            <w:pPr>
              <w:pStyle w:val="Compact"/>
              <w:jc w:val="center"/>
            </w:pPr>
            <w:r>
              <w:t xml:space="preserve">-0.27</w:t>
            </w:r>
          </w:p>
        </w:tc>
        <w:tc>
          <w:tcPr/>
          <w:p>
            <w:pPr>
              <w:pStyle w:val="Compact"/>
              <w:jc w:val="center"/>
            </w:pPr>
            <w:r>
              <w:t xml:space="preserve">-0.40, -0.14</w:t>
            </w:r>
          </w:p>
        </w:tc>
        <w:tc>
          <w:tcPr/>
          <w:p>
            <w:pPr>
              <w:pStyle w:val="Compact"/>
              <w:jc w:val="center"/>
            </w:pPr>
            <w:r>
              <w:t xml:space="preserve">&lt;0.001</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0.80</w:t>
            </w:r>
          </w:p>
        </w:tc>
        <w:tc>
          <w:tcPr/>
          <w:p>
            <w:pPr>
              <w:pStyle w:val="Compact"/>
              <w:jc w:val="center"/>
            </w:pPr>
            <w:r>
              <w:t xml:space="preserve">0.69, 0.91</w:t>
            </w:r>
          </w:p>
        </w:tc>
        <w:tc>
          <w:tcPr/>
          <w:p>
            <w:pPr>
              <w:pStyle w:val="Compact"/>
              <w:jc w:val="center"/>
            </w:pPr>
            <w:r>
              <w:t xml:space="preserve">&lt;0.001</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-0.25</w:t>
            </w:r>
          </w:p>
        </w:tc>
        <w:tc>
          <w:tcPr/>
          <w:p>
            <w:pPr>
              <w:pStyle w:val="Compact"/>
              <w:jc w:val="center"/>
            </w:pPr>
            <w:r>
              <w:t xml:space="preserve">-0.29, -0.20</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0.99</w:t>
            </w:r>
          </w:p>
        </w:tc>
        <w:tc>
          <w:tcPr/>
          <w:p>
            <w:pPr>
              <w:pStyle w:val="Compact"/>
              <w:jc w:val="center"/>
            </w:pPr>
            <w:r>
              <w:t xml:space="preserve">0.91, 1.1</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0.50</w:t>
            </w:r>
          </w:p>
        </w:tc>
        <w:tc>
          <w:tcPr/>
          <w:p>
            <w:pPr>
              <w:pStyle w:val="Compact"/>
              <w:jc w:val="center"/>
            </w:pPr>
            <w:r>
              <w:t xml:space="preserve">0.45, 0.54</w:t>
            </w:r>
          </w:p>
        </w:tc>
        <w:tc>
          <w:tcPr/>
          <w:p>
            <w:pPr>
              <w:pStyle w:val="Compact"/>
              <w:jc w:val="center"/>
            </w:pPr>
            <w:r>
              <w:t xml:space="preserve">&lt;0.001</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0.17</w:t>
            </w:r>
          </w:p>
        </w:tc>
        <w:tc>
          <w:tcPr/>
          <w:p>
            <w:pPr>
              <w:pStyle w:val="Compact"/>
              <w:jc w:val="center"/>
            </w:pPr>
            <w:r>
              <w:t xml:space="preserve">0.10, 0.23</w:t>
            </w:r>
          </w:p>
        </w:tc>
        <w:tc>
          <w:tcPr/>
          <w:p>
            <w:pPr>
              <w:pStyle w:val="Compact"/>
              <w:jc w:val="center"/>
            </w:pPr>
            <w:r>
              <w:t xml:space="preserve">&lt;0.001</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-0.09</w:t>
            </w:r>
          </w:p>
        </w:tc>
        <w:tc>
          <w:tcPr/>
          <w:p>
            <w:pPr>
              <w:pStyle w:val="Compact"/>
              <w:jc w:val="center"/>
            </w:pPr>
            <w:r>
              <w:t xml:space="preserve">-0.14, -0.04</w:t>
            </w:r>
          </w:p>
        </w:tc>
        <w:tc>
          <w:tcPr/>
          <w:p>
            <w:pPr>
              <w:pStyle w:val="Compact"/>
              <w:jc w:val="center"/>
            </w:pPr>
            <w:r>
              <w:t xml:space="preserve">&lt;0.001</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-0.09</w:t>
            </w:r>
          </w:p>
        </w:tc>
        <w:tc>
          <w:tcPr/>
          <w:p>
            <w:pPr>
              <w:pStyle w:val="Compact"/>
              <w:jc w:val="center"/>
            </w:pPr>
            <w:r>
              <w:t xml:space="preserve">-0.14, -0.04</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-0.55</w:t>
            </w:r>
          </w:p>
        </w:tc>
        <w:tc>
          <w:tcPr/>
          <w:p>
            <w:pPr>
              <w:pStyle w:val="Compact"/>
              <w:jc w:val="center"/>
            </w:pPr>
            <w:r>
              <w:t xml:space="preserve">-0.62, -0.48</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-0.76</w:t>
            </w:r>
          </w:p>
        </w:tc>
        <w:tc>
          <w:tcPr/>
          <w:p>
            <w:pPr>
              <w:pStyle w:val="Compact"/>
              <w:jc w:val="center"/>
            </w:pPr>
            <w:r>
              <w:t xml:space="preserve">-0.80, -0.71</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0.93</w:t>
            </w:r>
          </w:p>
        </w:tc>
        <w:tc>
          <w:tcPr/>
          <w:p>
            <w:pPr>
              <w:pStyle w:val="Compact"/>
              <w:jc w:val="center"/>
            </w:pPr>
            <w:r>
              <w:t xml:space="preserve">0.82, 1.0</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-0.18</w:t>
            </w:r>
          </w:p>
        </w:tc>
        <w:tc>
          <w:tcPr/>
          <w:p>
            <w:pPr>
              <w:pStyle w:val="Compact"/>
              <w:jc w:val="center"/>
            </w:pPr>
            <w:r>
              <w:t xml:space="preserve">-0.25, -0.11</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-0.83</w:t>
            </w:r>
          </w:p>
        </w:tc>
        <w:tc>
          <w:tcPr/>
          <w:p>
            <w:pPr>
              <w:pStyle w:val="Compact"/>
              <w:jc w:val="center"/>
            </w:pPr>
            <w:r>
              <w:t xml:space="preserve">-0.87, -0.78</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0.24</w:t>
            </w:r>
          </w:p>
        </w:tc>
        <w:tc>
          <w:tcPr/>
          <w:p>
            <w:pPr>
              <w:pStyle w:val="Compact"/>
              <w:jc w:val="center"/>
            </w:pPr>
            <w:r>
              <w:t xml:space="preserve">0.18, 0.29</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0.44</w:t>
            </w:r>
          </w:p>
        </w:tc>
        <w:tc>
          <w:tcPr/>
          <w:p>
            <w:pPr>
              <w:pStyle w:val="Compact"/>
              <w:jc w:val="center"/>
            </w:pPr>
            <w:r>
              <w:t xml:space="preserve">0.31, 0.57</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-0.51</w:t>
            </w:r>
          </w:p>
        </w:tc>
        <w:tc>
          <w:tcPr/>
          <w:p>
            <w:pPr>
              <w:pStyle w:val="Compact"/>
              <w:jc w:val="center"/>
            </w:pPr>
            <w:r>
              <w:t xml:space="preserve">-0.58, -0.44</w:t>
            </w:r>
          </w:p>
        </w:tc>
        <w:tc>
          <w:tcPr/>
          <w:p>
            <w:pPr>
              <w:pStyle w:val="Compact"/>
              <w:jc w:val="center"/>
            </w:pPr>
            <w:r>
              <w:t xml:space="preserve">&lt;0.001</w:t>
            </w:r>
          </w:p>
        </w:tc>
      </w:tr>
    </w:tbl>
    <w:bookmarkEnd w:id="26"/>
    <w:bookmarkStart w:id="27" w:name="inflation-adjusted-total-charge"/>
    <w:p>
      <w:pPr>
        <w:pStyle w:val="Heading3"/>
      </w:pPr>
      <w:r>
        <w:t xml:space="preserve">Inflation Adjusted Total Charge:</w:t>
      </w:r>
    </w:p>
    <w:tbl>
      <w:tblPr>
        <w:tblStyle w:val="Table"/>
        <w:tblW w:type="pct" w:w="5000"/>
        <w:tblLayout w:type="fixed"/>
        <w:tblLook w:firstRow="1" w:lastRow="0" w:firstColumn="0" w:lastColumn="0" w:noHBand="0" w:noVBand="0" w:val="0020"/>
      </w:tblPr>
      <w:tblGrid>
        <w:gridCol w:w="3809"/>
        <w:gridCol w:w="1002"/>
        <w:gridCol w:w="1804"/>
        <w:gridCol w:w="1303"/>
      </w:tblGrid>
      <w:tr>
        <w:trPr>
          <w:tblHeader w:val="on"/>
        </w:trPr>
        <w:tc>
          <w:tcPr/>
          <w:p>
            <w:pPr>
              <w:pStyle w:val="Compact"/>
              <w:jc w:val="left"/>
            </w:pPr>
            <w:r>
              <w:rPr>
                <w:b/>
                <w:bCs/>
              </w:rPr>
              <w:t xml:space="preserve">Characteristic</w:t>
            </w:r>
          </w:p>
        </w:tc>
        <w:tc>
          <w:tcPr/>
          <w:p>
            <w:pPr>
              <w:pStyle w:val="Compact"/>
              <w:jc w:val="center"/>
            </w:pPr>
            <w:r>
              <w:rPr>
                <w:b/>
                <w:bCs/>
              </w:rPr>
              <w:t xml:space="preserve">Beta</w:t>
            </w:r>
          </w:p>
        </w:tc>
        <w:tc>
          <w:tcPr/>
          <w:p>
            <w:pPr>
              <w:pStyle w:val="Compact"/>
              <w:jc w:val="center"/>
            </w:pPr>
            <w:r>
              <w:rPr>
                <w:b/>
                <w:bCs/>
              </w:rPr>
              <w:t xml:space="preserve">95% CI</w:t>
            </w:r>
          </w:p>
        </w:tc>
        <w:tc>
          <w:tcPr/>
          <w:p>
            <w:pPr>
              <w:pStyle w:val="Compact"/>
              <w:jc w:val="center"/>
            </w:pPr>
            <w:r>
              <w:rPr>
                <w:b/>
                <w:bCs/>
              </w:rPr>
              <w:t xml:space="preserve">p-value</w:t>
            </w:r>
          </w:p>
        </w:tc>
      </w:tr>
      <w:tr>
        <w:tc>
          <w:tcPr/>
          <w:p>
            <w:pPr>
              <w:pStyle w:val="Compact"/>
              <w:jc w:val="left"/>
            </w:pPr>
            <w:r>
              <w:t xml:space="preserve">Body mass index</w:t>
            </w:r>
          </w:p>
        </w:tc>
        <w:tc>
          <w:tcPr/>
          <w:p>
            <w:pPr>
              <w:pStyle w:val="Compact"/>
            </w:pPr>
          </w:p>
        </w:tc>
        <w:tc>
          <w:tcPr/>
          <w:p>
            <w:pPr>
              <w:pStyle w:val="Compact"/>
            </w:pPr>
          </w:p>
        </w:tc>
        <w:tc>
          <w:tcPr/>
          <w:p>
            <w:pPr>
              <w:pStyle w:val="Compact"/>
            </w:pPr>
          </w:p>
        </w:tc>
      </w:tr>
      <w:tr>
        <w:tc>
          <w:tcPr/>
          <w:p>
            <w:pPr>
              <w:pStyle w:val="Compact"/>
              <w:jc w:val="left"/>
            </w:pPr>
            <w:r>
              <w:t xml:space="preserve">Normal weight (BMI 20.0-24.9kg/m²)</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Class I obesity (BMI 30.0-34.9kg/m²)</w:t>
            </w:r>
          </w:p>
        </w:tc>
        <w:tc>
          <w:tcPr/>
          <w:p>
            <w:pPr>
              <w:pStyle w:val="Compact"/>
              <w:jc w:val="center"/>
            </w:pPr>
            <w:r>
              <w:t xml:space="preserve">-4,366</w:t>
            </w:r>
          </w:p>
        </w:tc>
        <w:tc>
          <w:tcPr/>
          <w:p>
            <w:pPr>
              <w:pStyle w:val="Compact"/>
              <w:jc w:val="center"/>
            </w:pPr>
            <w:r>
              <w:t xml:space="preserve">-6,307, -2,425</w:t>
            </w:r>
          </w:p>
        </w:tc>
        <w:tc>
          <w:tcPr/>
          <w:p>
            <w:pPr>
              <w:pStyle w:val="Compact"/>
              <w:jc w:val="center"/>
            </w:pPr>
            <w:r>
              <w:t xml:space="preserve">&lt;0.001</w:t>
            </w:r>
          </w:p>
        </w:tc>
      </w:tr>
      <w:tr>
        <w:tc>
          <w:tcPr/>
          <w:p>
            <w:pPr>
              <w:pStyle w:val="Compact"/>
              <w:jc w:val="left"/>
            </w:pPr>
            <w:r>
              <w:t xml:space="preserve">Class II obesity (BMI 35.0-39.9kg/m²)</w:t>
            </w:r>
          </w:p>
        </w:tc>
        <w:tc>
          <w:tcPr/>
          <w:p>
            <w:pPr>
              <w:pStyle w:val="Compact"/>
              <w:jc w:val="center"/>
            </w:pPr>
            <w:r>
              <w:t xml:space="preserve">-7,746</w:t>
            </w:r>
          </w:p>
        </w:tc>
        <w:tc>
          <w:tcPr/>
          <w:p>
            <w:pPr>
              <w:pStyle w:val="Compact"/>
              <w:jc w:val="center"/>
            </w:pPr>
            <w:r>
              <w:t xml:space="preserve">-9,812, -5,680</w:t>
            </w:r>
          </w:p>
        </w:tc>
        <w:tc>
          <w:tcPr/>
          <w:p>
            <w:pPr>
              <w:pStyle w:val="Compact"/>
              <w:jc w:val="center"/>
            </w:pPr>
            <w:r>
              <w:t xml:space="preserve">&lt;0.001</w:t>
            </w:r>
          </w:p>
        </w:tc>
      </w:tr>
      <w:tr>
        <w:tc>
          <w:tcPr/>
          <w:p>
            <w:pPr>
              <w:pStyle w:val="Compact"/>
              <w:jc w:val="left"/>
            </w:pPr>
            <w:r>
              <w:t xml:space="preserve">Class III obesity (BMI ≥40.0kg/m²)</w:t>
            </w:r>
          </w:p>
        </w:tc>
        <w:tc>
          <w:tcPr/>
          <w:p>
            <w:pPr>
              <w:pStyle w:val="Compact"/>
              <w:jc w:val="center"/>
            </w:pPr>
            <w:r>
              <w:t xml:space="preserve">-4,838</w:t>
            </w:r>
          </w:p>
        </w:tc>
        <w:tc>
          <w:tcPr/>
          <w:p>
            <w:pPr>
              <w:pStyle w:val="Compact"/>
              <w:jc w:val="center"/>
            </w:pPr>
            <w:r>
              <w:t xml:space="preserve">-7,155, -2,521</w:t>
            </w:r>
          </w:p>
        </w:tc>
        <w:tc>
          <w:tcPr/>
          <w:p>
            <w:pPr>
              <w:pStyle w:val="Compact"/>
              <w:jc w:val="center"/>
            </w:pPr>
            <w:r>
              <w:t xml:space="preserve">&lt;0.001</w:t>
            </w:r>
          </w:p>
        </w:tc>
      </w:tr>
      <w:tr>
        <w:tc>
          <w:tcPr/>
          <w:p>
            <w:pPr>
              <w:pStyle w:val="Compact"/>
              <w:jc w:val="left"/>
            </w:pPr>
            <w:r>
              <w:t xml:space="preserve">Overweight (BMI 25.0-29.9kg/m²)</w:t>
            </w:r>
          </w:p>
        </w:tc>
        <w:tc>
          <w:tcPr/>
          <w:p>
            <w:pPr>
              <w:pStyle w:val="Compact"/>
              <w:jc w:val="center"/>
            </w:pPr>
            <w:r>
              <w:t xml:space="preserve">2,381</w:t>
            </w:r>
          </w:p>
        </w:tc>
        <w:tc>
          <w:tcPr/>
          <w:p>
            <w:pPr>
              <w:pStyle w:val="Compact"/>
              <w:jc w:val="center"/>
            </w:pPr>
            <w:r>
              <w:t xml:space="preserve">334, 4,429</w:t>
            </w:r>
          </w:p>
        </w:tc>
        <w:tc>
          <w:tcPr/>
          <w:p>
            <w:pPr>
              <w:pStyle w:val="Compact"/>
              <w:jc w:val="center"/>
            </w:pPr>
            <w:r>
              <w:t xml:space="preserve">0.023</w:t>
            </w:r>
          </w:p>
        </w:tc>
      </w:tr>
      <w:tr>
        <w:tc>
          <w:tcPr/>
          <w:p>
            <w:pPr>
              <w:pStyle w:val="Compact"/>
              <w:jc w:val="left"/>
            </w:pPr>
            <w:r>
              <w:t xml:space="preserve">Underweight (BMI ≤19.9kg/m²)</w:t>
            </w:r>
          </w:p>
        </w:tc>
        <w:tc>
          <w:tcPr/>
          <w:p>
            <w:pPr>
              <w:pStyle w:val="Compact"/>
              <w:jc w:val="center"/>
            </w:pPr>
            <w:r>
              <w:t xml:space="preserve">-848</w:t>
            </w:r>
          </w:p>
        </w:tc>
        <w:tc>
          <w:tcPr/>
          <w:p>
            <w:pPr>
              <w:pStyle w:val="Compact"/>
              <w:jc w:val="center"/>
            </w:pPr>
            <w:r>
              <w:t xml:space="preserve">-2,905, 1,210</w:t>
            </w:r>
          </w:p>
        </w:tc>
        <w:tc>
          <w:tcPr/>
          <w:p>
            <w:pPr>
              <w:pStyle w:val="Compact"/>
              <w:jc w:val="center"/>
            </w:pPr>
            <w:r>
              <w:t xml:space="preserve">0.4</w:t>
            </w:r>
          </w:p>
        </w:tc>
      </w:tr>
      <w:tr>
        <w:tc>
          <w:tcPr/>
          <w:p>
            <w:pPr>
              <w:pStyle w:val="Compact"/>
              <w:jc w:val="left"/>
            </w:pPr>
            <w:r>
              <w:t xml:space="preserve">Age, y</w:t>
            </w:r>
          </w:p>
        </w:tc>
        <w:tc>
          <w:tcPr/>
          <w:p>
            <w:pPr>
              <w:pStyle w:val="Compact"/>
              <w:jc w:val="center"/>
            </w:pPr>
            <w:r>
              <w:t xml:space="preserve">-886</w:t>
            </w:r>
          </w:p>
        </w:tc>
        <w:tc>
          <w:tcPr/>
          <w:p>
            <w:pPr>
              <w:pStyle w:val="Compact"/>
              <w:jc w:val="center"/>
            </w:pPr>
            <w:r>
              <w:t xml:space="preserve">-955, -816</w:t>
            </w:r>
          </w:p>
        </w:tc>
        <w:tc>
          <w:tcPr/>
          <w:p>
            <w:pPr>
              <w:pStyle w:val="Compact"/>
              <w:jc w:val="center"/>
            </w:pPr>
            <w:r>
              <w:t xml:space="preserve">&lt;0.001</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Male</w:t>
            </w:r>
          </w:p>
        </w:tc>
        <w:tc>
          <w:tcPr/>
          <w:p>
            <w:pPr>
              <w:pStyle w:val="Compact"/>
              <w:jc w:val="center"/>
            </w:pPr>
            <w:r>
              <w:t xml:space="preserve">7,505</w:t>
            </w:r>
          </w:p>
        </w:tc>
        <w:tc>
          <w:tcPr/>
          <w:p>
            <w:pPr>
              <w:pStyle w:val="Compact"/>
              <w:jc w:val="center"/>
            </w:pPr>
            <w:r>
              <w:t xml:space="preserve">6,758, 8,252</w:t>
            </w:r>
          </w:p>
        </w:tc>
        <w:tc>
          <w:tcPr/>
          <w:p>
            <w:pPr>
              <w:pStyle w:val="Compact"/>
              <w:jc w:val="center"/>
            </w:pPr>
            <w:r>
              <w:t xml:space="preserve">&lt;0.001</w:t>
            </w:r>
          </w:p>
        </w:tc>
      </w:tr>
      <w:tr>
        <w:tc>
          <w:tcPr/>
          <w:p>
            <w:pPr>
              <w:pStyle w:val="Compact"/>
              <w:jc w:val="left"/>
            </w:pPr>
            <w:r>
              <w:t xml:space="preserve">Race</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Asian or Pacific Islander</w:t>
            </w:r>
          </w:p>
        </w:tc>
        <w:tc>
          <w:tcPr/>
          <w:p>
            <w:pPr>
              <w:pStyle w:val="Compact"/>
              <w:jc w:val="center"/>
            </w:pPr>
            <w:r>
              <w:t xml:space="preserve">19,926</w:t>
            </w:r>
          </w:p>
        </w:tc>
        <w:tc>
          <w:tcPr/>
          <w:p>
            <w:pPr>
              <w:pStyle w:val="Compact"/>
              <w:jc w:val="center"/>
            </w:pPr>
            <w:r>
              <w:t xml:space="preserve">14,232, 25,621</w:t>
            </w:r>
          </w:p>
        </w:tc>
        <w:tc>
          <w:tcPr/>
          <w:p>
            <w:pPr>
              <w:pStyle w:val="Compact"/>
              <w:jc w:val="center"/>
            </w:pPr>
            <w:r>
              <w:t xml:space="preserve">&lt;0.001</w:t>
            </w:r>
          </w:p>
        </w:tc>
      </w:tr>
      <w:tr>
        <w:tc>
          <w:tcPr/>
          <w:p>
            <w:pPr>
              <w:pStyle w:val="Compact"/>
              <w:jc w:val="left"/>
            </w:pPr>
            <w:r>
              <w:t xml:space="preserve">Black</w:t>
            </w:r>
          </w:p>
        </w:tc>
        <w:tc>
          <w:tcPr/>
          <w:p>
            <w:pPr>
              <w:pStyle w:val="Compact"/>
              <w:jc w:val="center"/>
            </w:pPr>
            <w:r>
              <w:t xml:space="preserve">-347</w:t>
            </w:r>
          </w:p>
        </w:tc>
        <w:tc>
          <w:tcPr/>
          <w:p>
            <w:pPr>
              <w:pStyle w:val="Compact"/>
              <w:jc w:val="center"/>
            </w:pPr>
            <w:r>
              <w:t xml:space="preserve">-2,233, 1,538</w:t>
            </w:r>
          </w:p>
        </w:tc>
        <w:tc>
          <w:tcPr/>
          <w:p>
            <w:pPr>
              <w:pStyle w:val="Compact"/>
              <w:jc w:val="center"/>
            </w:pPr>
            <w:r>
              <w:t xml:space="preserve">0.7</w:t>
            </w:r>
          </w:p>
        </w:tc>
      </w:tr>
      <w:tr>
        <w:tc>
          <w:tcPr/>
          <w:p>
            <w:pPr>
              <w:pStyle w:val="Compact"/>
              <w:jc w:val="left"/>
            </w:pPr>
            <w:r>
              <w:t xml:space="preserve">Hispanic</w:t>
            </w:r>
          </w:p>
        </w:tc>
        <w:tc>
          <w:tcPr/>
          <w:p>
            <w:pPr>
              <w:pStyle w:val="Compact"/>
              <w:jc w:val="center"/>
            </w:pPr>
            <w:r>
              <w:t xml:space="preserve">19,516</w:t>
            </w:r>
          </w:p>
        </w:tc>
        <w:tc>
          <w:tcPr/>
          <w:p>
            <w:pPr>
              <w:pStyle w:val="Compact"/>
              <w:jc w:val="center"/>
            </w:pPr>
            <w:r>
              <w:t xml:space="preserve">16,254, 22,779</w:t>
            </w:r>
          </w:p>
        </w:tc>
        <w:tc>
          <w:tcPr/>
          <w:p>
            <w:pPr>
              <w:pStyle w:val="Compact"/>
              <w:jc w:val="center"/>
            </w:pPr>
            <w:r>
              <w:t xml:space="preserve">&lt;0.001</w:t>
            </w:r>
          </w:p>
        </w:tc>
      </w:tr>
      <w:tr>
        <w:tc>
          <w:tcPr/>
          <w:p>
            <w:pPr>
              <w:pStyle w:val="Compact"/>
              <w:jc w:val="left"/>
            </w:pPr>
            <w:r>
              <w:t xml:space="preserve">Native American</w:t>
            </w:r>
          </w:p>
        </w:tc>
        <w:tc>
          <w:tcPr/>
          <w:p>
            <w:pPr>
              <w:pStyle w:val="Compact"/>
              <w:jc w:val="center"/>
            </w:pPr>
            <w:r>
              <w:t xml:space="preserve">-11,706</w:t>
            </w:r>
          </w:p>
        </w:tc>
        <w:tc>
          <w:tcPr/>
          <w:p>
            <w:pPr>
              <w:pStyle w:val="Compact"/>
              <w:jc w:val="center"/>
            </w:pPr>
            <w:r>
              <w:t xml:space="preserve">-18,156, -5,256</w:t>
            </w:r>
          </w:p>
        </w:tc>
        <w:tc>
          <w:tcPr/>
          <w:p>
            <w:pPr>
              <w:pStyle w:val="Compact"/>
              <w:jc w:val="center"/>
            </w:pPr>
            <w:r>
              <w:t xml:space="preserve">&lt;0.001</w:t>
            </w:r>
          </w:p>
        </w:tc>
      </w:tr>
      <w:tr>
        <w:tc>
          <w:tcPr/>
          <w:p>
            <w:pPr>
              <w:pStyle w:val="Compact"/>
              <w:jc w:val="left"/>
            </w:pPr>
            <w:r>
              <w:t xml:space="preserve">Other</w:t>
            </w:r>
          </w:p>
        </w:tc>
        <w:tc>
          <w:tcPr/>
          <w:p>
            <w:pPr>
              <w:pStyle w:val="Compact"/>
              <w:jc w:val="center"/>
            </w:pPr>
            <w:r>
              <w:t xml:space="preserve">25,383</w:t>
            </w:r>
          </w:p>
        </w:tc>
        <w:tc>
          <w:tcPr/>
          <w:p>
            <w:pPr>
              <w:pStyle w:val="Compact"/>
              <w:jc w:val="center"/>
            </w:pPr>
            <w:r>
              <w:t xml:space="preserve">19,095, 31,671</w:t>
            </w:r>
          </w:p>
        </w:tc>
        <w:tc>
          <w:tcPr/>
          <w:p>
            <w:pPr>
              <w:pStyle w:val="Compact"/>
              <w:jc w:val="center"/>
            </w:pPr>
            <w:r>
              <w:t xml:space="preserve">&lt;0.001</w:t>
            </w:r>
          </w:p>
        </w:tc>
      </w:tr>
      <w:tr>
        <w:tc>
          <w:tcPr/>
          <w:p>
            <w:pPr>
              <w:pStyle w:val="Compact"/>
              <w:jc w:val="left"/>
            </w:pPr>
            <w:r>
              <w:t xml:space="preserve">Charlson comorbidity index</w:t>
            </w:r>
          </w:p>
        </w:tc>
        <w:tc>
          <w:tcPr/>
          <w:p>
            <w:pPr>
              <w:pStyle w:val="Compact"/>
              <w:jc w:val="center"/>
            </w:pPr>
            <w:r>
              <w:t xml:space="preserve">1,824</w:t>
            </w:r>
          </w:p>
        </w:tc>
        <w:tc>
          <w:tcPr/>
          <w:p>
            <w:pPr>
              <w:pStyle w:val="Compact"/>
              <w:jc w:val="center"/>
            </w:pPr>
            <w:r>
              <w:t xml:space="preserve">1,522, 2,127</w:t>
            </w:r>
          </w:p>
        </w:tc>
        <w:tc>
          <w:tcPr/>
          <w:p>
            <w:pPr>
              <w:pStyle w:val="Compact"/>
              <w:jc w:val="center"/>
            </w:pPr>
            <w:r>
              <w:t xml:space="preserve">&lt;0.001</w:t>
            </w:r>
          </w:p>
        </w:tc>
      </w:tr>
      <w:tr>
        <w:tc>
          <w:tcPr/>
          <w:p>
            <w:pPr>
              <w:pStyle w:val="Compact"/>
              <w:jc w:val="left"/>
            </w:pPr>
            <w:r>
              <w:t xml:space="preserve">Healthcare insurance</w:t>
            </w:r>
          </w:p>
        </w:tc>
        <w:tc>
          <w:tcPr/>
          <w:p>
            <w:pPr>
              <w:pStyle w:val="Compact"/>
            </w:pPr>
          </w:p>
        </w:tc>
        <w:tc>
          <w:tcPr/>
          <w:p>
            <w:pPr>
              <w:pStyle w:val="Compact"/>
            </w:pPr>
          </w:p>
        </w:tc>
        <w:tc>
          <w:tcPr/>
          <w:p>
            <w:pPr>
              <w:pStyle w:val="Compact"/>
            </w:pPr>
          </w:p>
        </w:tc>
      </w:tr>
      <w:tr>
        <w:tc>
          <w:tcPr/>
          <w:p>
            <w:pPr>
              <w:pStyle w:val="Compact"/>
              <w:jc w:val="left"/>
            </w:pPr>
            <w:r>
              <w:t xml:space="preserve">Private</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Medicaid</w:t>
            </w:r>
          </w:p>
        </w:tc>
        <w:tc>
          <w:tcPr/>
          <w:p>
            <w:pPr>
              <w:pStyle w:val="Compact"/>
              <w:jc w:val="center"/>
            </w:pPr>
            <w:r>
              <w:t xml:space="preserve">-4,472</w:t>
            </w:r>
          </w:p>
        </w:tc>
        <w:tc>
          <w:tcPr/>
          <w:p>
            <w:pPr>
              <w:pStyle w:val="Compact"/>
              <w:jc w:val="center"/>
            </w:pPr>
            <w:r>
              <w:t xml:space="preserve">-6,806, -2,138</w:t>
            </w:r>
          </w:p>
        </w:tc>
        <w:tc>
          <w:tcPr/>
          <w:p>
            <w:pPr>
              <w:pStyle w:val="Compact"/>
              <w:jc w:val="center"/>
            </w:pPr>
            <w:r>
              <w:t xml:space="preserve">&lt;0.001</w:t>
            </w:r>
          </w:p>
        </w:tc>
      </w:tr>
      <w:tr>
        <w:tc>
          <w:tcPr/>
          <w:p>
            <w:pPr>
              <w:pStyle w:val="Compact"/>
              <w:jc w:val="left"/>
            </w:pPr>
            <w:r>
              <w:t xml:space="preserve">Medicare</w:t>
            </w:r>
          </w:p>
        </w:tc>
        <w:tc>
          <w:tcPr/>
          <w:p>
            <w:pPr>
              <w:pStyle w:val="Compact"/>
              <w:jc w:val="center"/>
            </w:pPr>
            <w:r>
              <w:t xml:space="preserve">-1,670</w:t>
            </w:r>
          </w:p>
        </w:tc>
        <w:tc>
          <w:tcPr/>
          <w:p>
            <w:pPr>
              <w:pStyle w:val="Compact"/>
              <w:jc w:val="center"/>
            </w:pPr>
            <w:r>
              <w:t xml:space="preserve">-3,070, -271</w:t>
            </w:r>
          </w:p>
        </w:tc>
        <w:tc>
          <w:tcPr/>
          <w:p>
            <w:pPr>
              <w:pStyle w:val="Compact"/>
              <w:jc w:val="center"/>
            </w:pPr>
            <w:r>
              <w:t xml:space="preserve">0.019</w:t>
            </w:r>
          </w:p>
        </w:tc>
      </w:tr>
      <w:tr>
        <w:tc>
          <w:tcPr/>
          <w:p>
            <w:pPr>
              <w:pStyle w:val="Compact"/>
              <w:jc w:val="left"/>
            </w:pPr>
            <w:r>
              <w:t xml:space="preserve">Other</w:t>
            </w:r>
          </w:p>
        </w:tc>
        <w:tc>
          <w:tcPr/>
          <w:p>
            <w:pPr>
              <w:pStyle w:val="Compact"/>
              <w:jc w:val="center"/>
            </w:pPr>
            <w:r>
              <w:t xml:space="preserve">1,098</w:t>
            </w:r>
          </w:p>
        </w:tc>
        <w:tc>
          <w:tcPr/>
          <w:p>
            <w:pPr>
              <w:pStyle w:val="Compact"/>
              <w:jc w:val="center"/>
            </w:pPr>
            <w:r>
              <w:t xml:space="preserve">-2,519, 4,715</w:t>
            </w:r>
          </w:p>
        </w:tc>
        <w:tc>
          <w:tcPr/>
          <w:p>
            <w:pPr>
              <w:pStyle w:val="Compact"/>
              <w:jc w:val="center"/>
            </w:pPr>
            <w:r>
              <w:t xml:space="preserve">0.6</w:t>
            </w:r>
          </w:p>
        </w:tc>
      </w:tr>
      <w:tr>
        <w:tc>
          <w:tcPr/>
          <w:p>
            <w:pPr>
              <w:pStyle w:val="Compact"/>
              <w:jc w:val="left"/>
            </w:pPr>
            <w:r>
              <w:t xml:space="preserve">Residential income</w:t>
            </w:r>
          </w:p>
        </w:tc>
        <w:tc>
          <w:tcPr/>
          <w:p>
            <w:pPr>
              <w:pStyle w:val="Compact"/>
            </w:pPr>
          </w:p>
        </w:tc>
        <w:tc>
          <w:tcPr/>
          <w:p>
            <w:pPr>
              <w:pStyle w:val="Compact"/>
            </w:pPr>
          </w:p>
        </w:tc>
        <w:tc>
          <w:tcPr/>
          <w:p>
            <w:pPr>
              <w:pStyle w:val="Compact"/>
            </w:pPr>
          </w:p>
        </w:tc>
      </w:tr>
      <w:tr>
        <w:tc>
          <w:tcPr/>
          <w:p>
            <w:pPr>
              <w:pStyle w:val="Compact"/>
              <w:jc w:val="left"/>
            </w:pPr>
            <w:r>
              <w:t xml:space="preserve">$1 - $51,999</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$52,000 - $65,999</w:t>
            </w:r>
          </w:p>
        </w:tc>
        <w:tc>
          <w:tcPr/>
          <w:p>
            <w:pPr>
              <w:pStyle w:val="Compact"/>
              <w:jc w:val="center"/>
            </w:pPr>
            <w:r>
              <w:t xml:space="preserve">-314</w:t>
            </w:r>
          </w:p>
        </w:tc>
        <w:tc>
          <w:tcPr/>
          <w:p>
            <w:pPr>
              <w:pStyle w:val="Compact"/>
              <w:jc w:val="center"/>
            </w:pPr>
            <w:r>
              <w:t xml:space="preserve">-1,675, 1,047</w:t>
            </w:r>
          </w:p>
        </w:tc>
        <w:tc>
          <w:tcPr/>
          <w:p>
            <w:pPr>
              <w:pStyle w:val="Compact"/>
              <w:jc w:val="center"/>
            </w:pPr>
            <w:r>
              <w:t xml:space="preserve">0.7</w:t>
            </w:r>
          </w:p>
        </w:tc>
      </w:tr>
      <w:tr>
        <w:tc>
          <w:tcPr/>
          <w:p>
            <w:pPr>
              <w:pStyle w:val="Compact"/>
              <w:jc w:val="left"/>
            </w:pPr>
            <w:r>
              <w:t xml:space="preserve">$66,000 - $87,999</w:t>
            </w:r>
          </w:p>
        </w:tc>
        <w:tc>
          <w:tcPr/>
          <w:p>
            <w:pPr>
              <w:pStyle w:val="Compact"/>
              <w:jc w:val="center"/>
            </w:pPr>
            <w:r>
              <w:t xml:space="preserve">-2,823</w:t>
            </w:r>
          </w:p>
        </w:tc>
        <w:tc>
          <w:tcPr/>
          <w:p>
            <w:pPr>
              <w:pStyle w:val="Compact"/>
              <w:jc w:val="center"/>
            </w:pPr>
            <w:r>
              <w:t xml:space="preserve">-4,463, -1,183</w:t>
            </w:r>
          </w:p>
        </w:tc>
        <w:tc>
          <w:tcPr/>
          <w:p>
            <w:pPr>
              <w:pStyle w:val="Compact"/>
              <w:jc w:val="center"/>
            </w:pPr>
            <w:r>
              <w:t xml:space="preserve">&lt;0.001</w:t>
            </w:r>
          </w:p>
        </w:tc>
      </w:tr>
      <w:tr>
        <w:tc>
          <w:tcPr/>
          <w:p>
            <w:pPr>
              <w:pStyle w:val="Compact"/>
              <w:jc w:val="left"/>
            </w:pPr>
            <w:r>
              <w:t xml:space="preserve">$88,000 or more</w:t>
            </w:r>
          </w:p>
        </w:tc>
        <w:tc>
          <w:tcPr/>
          <w:p>
            <w:pPr>
              <w:pStyle w:val="Compact"/>
              <w:jc w:val="center"/>
            </w:pPr>
            <w:r>
              <w:t xml:space="preserve">-227</w:t>
            </w:r>
          </w:p>
        </w:tc>
        <w:tc>
          <w:tcPr/>
          <w:p>
            <w:pPr>
              <w:pStyle w:val="Compact"/>
              <w:jc w:val="center"/>
            </w:pPr>
            <w:r>
              <w:t xml:space="preserve">-2,738, 2,284</w:t>
            </w:r>
          </w:p>
        </w:tc>
        <w:tc>
          <w:tcPr/>
          <w:p>
            <w:pPr>
              <w:pStyle w:val="Compact"/>
              <w:jc w:val="center"/>
            </w:pPr>
            <w:r>
              <w:t xml:space="preserve">0.9</w:t>
            </w:r>
          </w:p>
        </w:tc>
      </w:tr>
      <w:tr>
        <w:tc>
          <w:tcPr/>
          <w:p>
            <w:pPr>
              <w:pStyle w:val="Compact"/>
              <w:jc w:val="left"/>
            </w:pPr>
            <w:r>
              <w:t xml:space="preserve">Residential region</w:t>
            </w:r>
          </w:p>
        </w:tc>
        <w:tc>
          <w:tcPr/>
          <w:p>
            <w:pPr>
              <w:pStyle w:val="Compact"/>
            </w:pPr>
          </w:p>
        </w:tc>
        <w:tc>
          <w:tcPr/>
          <w:p>
            <w:pPr>
              <w:pStyle w:val="Compact"/>
            </w:pPr>
          </w:p>
        </w:tc>
        <w:tc>
          <w:tcPr/>
          <w:p>
            <w:pPr>
              <w:pStyle w:val="Compact"/>
            </w:pPr>
          </w:p>
        </w:tc>
      </w:tr>
      <w:tr>
        <w:tc>
          <w:tcPr/>
          <w:p>
            <w:pPr>
              <w:pStyle w:val="Compact"/>
              <w:jc w:val="left"/>
            </w:pPr>
            <w:r>
              <w:t xml:space="preserve">Large metro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Micropolitan</w:t>
            </w:r>
          </w:p>
        </w:tc>
        <w:tc>
          <w:tcPr/>
          <w:p>
            <w:pPr>
              <w:pStyle w:val="Compact"/>
              <w:jc w:val="center"/>
            </w:pPr>
            <w:r>
              <w:t xml:space="preserve">1,556</w:t>
            </w:r>
          </w:p>
        </w:tc>
        <w:tc>
          <w:tcPr/>
          <w:p>
            <w:pPr>
              <w:pStyle w:val="Compact"/>
              <w:jc w:val="center"/>
            </w:pPr>
            <w:r>
              <w:t xml:space="preserve">-1,075, 4,187</w:t>
            </w:r>
          </w:p>
        </w:tc>
        <w:tc>
          <w:tcPr/>
          <w:p>
            <w:pPr>
              <w:pStyle w:val="Compact"/>
              <w:jc w:val="center"/>
            </w:pPr>
            <w:r>
              <w:t xml:space="preserve">0.2</w:t>
            </w:r>
          </w:p>
        </w:tc>
      </w:tr>
      <w:tr>
        <w:tc>
          <w:tcPr/>
          <w:p>
            <w:pPr>
              <w:pStyle w:val="Compact"/>
              <w:jc w:val="left"/>
            </w:pPr>
            <w:r>
              <w:t xml:space="preserve">Small metro</w:t>
            </w:r>
          </w:p>
        </w:tc>
        <w:tc>
          <w:tcPr/>
          <w:p>
            <w:pPr>
              <w:pStyle w:val="Compact"/>
              <w:jc w:val="center"/>
            </w:pPr>
            <w:r>
              <w:t xml:space="preserve">-9,681</w:t>
            </w:r>
          </w:p>
        </w:tc>
        <w:tc>
          <w:tcPr/>
          <w:p>
            <w:pPr>
              <w:pStyle w:val="Compact"/>
              <w:jc w:val="center"/>
            </w:pPr>
            <w:r>
              <w:t xml:space="preserve">-11,994, -7,368</w:t>
            </w:r>
          </w:p>
        </w:tc>
        <w:tc>
          <w:tcPr/>
          <w:p>
            <w:pPr>
              <w:pStyle w:val="Compact"/>
              <w:jc w:val="center"/>
            </w:pPr>
            <w:r>
              <w:t xml:space="preserve">&lt;0.001</w:t>
            </w:r>
          </w:p>
        </w:tc>
      </w:tr>
      <w:tr>
        <w:tc>
          <w:tcPr/>
          <w:p>
            <w:pPr>
              <w:pStyle w:val="Compact"/>
              <w:jc w:val="left"/>
            </w:pPr>
            <w:r>
              <w:t xml:space="preserve">Hospital location/teaching status</w:t>
            </w:r>
          </w:p>
        </w:tc>
        <w:tc>
          <w:tcPr/>
          <w:p>
            <w:pPr>
              <w:pStyle w:val="Compact"/>
            </w:pPr>
          </w:p>
        </w:tc>
        <w:tc>
          <w:tcPr/>
          <w:p>
            <w:pPr>
              <w:pStyle w:val="Compact"/>
            </w:pPr>
          </w:p>
        </w:tc>
        <w:tc>
          <w:tcPr/>
          <w:p>
            <w:pPr>
              <w:pStyle w:val="Compact"/>
            </w:pPr>
          </w:p>
        </w:tc>
      </w:tr>
      <w:tr>
        <w:tc>
          <w:tcPr/>
          <w:p>
            <w:pPr>
              <w:pStyle w:val="Compact"/>
              <w:jc w:val="left"/>
            </w:pPr>
            <w:r>
              <w:t xml:space="preserve">Rural</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Urban, non-teaching</w:t>
            </w:r>
          </w:p>
        </w:tc>
        <w:tc>
          <w:tcPr/>
          <w:p>
            <w:pPr>
              <w:pStyle w:val="Compact"/>
              <w:jc w:val="center"/>
            </w:pPr>
            <w:r>
              <w:t xml:space="preserve">30,410</w:t>
            </w:r>
          </w:p>
        </w:tc>
        <w:tc>
          <w:tcPr/>
          <w:p>
            <w:pPr>
              <w:pStyle w:val="Compact"/>
              <w:jc w:val="center"/>
            </w:pPr>
            <w:r>
              <w:t xml:space="preserve">27,442, 33,379</w:t>
            </w:r>
          </w:p>
        </w:tc>
        <w:tc>
          <w:tcPr/>
          <w:p>
            <w:pPr>
              <w:pStyle w:val="Compact"/>
              <w:jc w:val="center"/>
            </w:pPr>
            <w:r>
              <w:t xml:space="preserve">&lt;0.001</w:t>
            </w:r>
          </w:p>
        </w:tc>
      </w:tr>
      <w:tr>
        <w:tc>
          <w:tcPr/>
          <w:p>
            <w:pPr>
              <w:pStyle w:val="Compact"/>
              <w:jc w:val="left"/>
            </w:pPr>
            <w:r>
              <w:t xml:space="preserve">Urban, teaching</w:t>
            </w:r>
          </w:p>
        </w:tc>
        <w:tc>
          <w:tcPr/>
          <w:p>
            <w:pPr>
              <w:pStyle w:val="Compact"/>
              <w:jc w:val="center"/>
            </w:pPr>
            <w:r>
              <w:t xml:space="preserve">43,830</w:t>
            </w:r>
          </w:p>
        </w:tc>
        <w:tc>
          <w:tcPr/>
          <w:p>
            <w:pPr>
              <w:pStyle w:val="Compact"/>
              <w:jc w:val="center"/>
            </w:pPr>
            <w:r>
              <w:t xml:space="preserve">41,039, 46,622</w:t>
            </w:r>
          </w:p>
        </w:tc>
        <w:tc>
          <w:tcPr/>
          <w:p>
            <w:pPr>
              <w:pStyle w:val="Compact"/>
              <w:jc w:val="center"/>
            </w:pPr>
            <w:r>
              <w:t xml:space="preserve">&lt;0.001</w:t>
            </w:r>
          </w:p>
        </w:tc>
      </w:tr>
      <w:tr>
        <w:tc>
          <w:tcPr/>
          <w:p>
            <w:pPr>
              <w:pStyle w:val="Compact"/>
              <w:jc w:val="left"/>
            </w:pPr>
            <w:r>
              <w:t xml:space="preserve">Hospital census region</w:t>
            </w:r>
          </w:p>
        </w:tc>
        <w:tc>
          <w:tcPr/>
          <w:p>
            <w:pPr>
              <w:pStyle w:val="Compact"/>
            </w:pPr>
          </w:p>
        </w:tc>
        <w:tc>
          <w:tcPr/>
          <w:p>
            <w:pPr>
              <w:pStyle w:val="Compact"/>
            </w:pPr>
          </w:p>
        </w:tc>
        <w:tc>
          <w:tcPr/>
          <w:p>
            <w:pPr>
              <w:pStyle w:val="Compact"/>
            </w:pPr>
          </w:p>
        </w:tc>
      </w:tr>
      <w:tr>
        <w:tc>
          <w:tcPr/>
          <w:p>
            <w:pPr>
              <w:pStyle w:val="Compact"/>
              <w:jc w:val="left"/>
            </w:pPr>
            <w:r>
              <w:t xml:space="preserve">Midwest</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Northeast</w:t>
            </w:r>
          </w:p>
        </w:tc>
        <w:tc>
          <w:tcPr/>
          <w:p>
            <w:pPr>
              <w:pStyle w:val="Compact"/>
              <w:jc w:val="center"/>
            </w:pPr>
            <w:r>
              <w:t xml:space="preserve">11,316</w:t>
            </w:r>
          </w:p>
        </w:tc>
        <w:tc>
          <w:tcPr/>
          <w:p>
            <w:pPr>
              <w:pStyle w:val="Compact"/>
              <w:jc w:val="center"/>
            </w:pPr>
            <w:r>
              <w:t xml:space="preserve">7,229, 15,403</w:t>
            </w:r>
          </w:p>
        </w:tc>
        <w:tc>
          <w:tcPr/>
          <w:p>
            <w:pPr>
              <w:pStyle w:val="Compact"/>
              <w:jc w:val="center"/>
            </w:pPr>
            <w:r>
              <w:t xml:space="preserve">&lt;0.001</w:t>
            </w:r>
          </w:p>
        </w:tc>
      </w:tr>
      <w:tr>
        <w:tc>
          <w:tcPr/>
          <w:p>
            <w:pPr>
              <w:pStyle w:val="Compact"/>
              <w:jc w:val="left"/>
            </w:pPr>
            <w:r>
              <w:t xml:space="preserve">South</w:t>
            </w:r>
          </w:p>
        </w:tc>
        <w:tc>
          <w:tcPr/>
          <w:p>
            <w:pPr>
              <w:pStyle w:val="Compact"/>
              <w:jc w:val="center"/>
            </w:pPr>
            <w:r>
              <w:t xml:space="preserve">15,311</w:t>
            </w:r>
          </w:p>
        </w:tc>
        <w:tc>
          <w:tcPr/>
          <w:p>
            <w:pPr>
              <w:pStyle w:val="Compact"/>
              <w:jc w:val="center"/>
            </w:pPr>
            <w:r>
              <w:t xml:space="preserve">12,542, 18,081</w:t>
            </w:r>
          </w:p>
        </w:tc>
        <w:tc>
          <w:tcPr/>
          <w:p>
            <w:pPr>
              <w:pStyle w:val="Compact"/>
              <w:jc w:val="center"/>
            </w:pPr>
            <w:r>
              <w:t xml:space="preserve">&lt;0.001</w:t>
            </w:r>
          </w:p>
        </w:tc>
      </w:tr>
      <w:tr>
        <w:tc>
          <w:tcPr/>
          <w:p>
            <w:pPr>
              <w:pStyle w:val="Compact"/>
              <w:jc w:val="left"/>
            </w:pPr>
            <w:r>
              <w:t xml:space="preserve">West</w:t>
            </w:r>
          </w:p>
        </w:tc>
        <w:tc>
          <w:tcPr/>
          <w:p>
            <w:pPr>
              <w:pStyle w:val="Compact"/>
              <w:jc w:val="center"/>
            </w:pPr>
            <w:r>
              <w:t xml:space="preserve">41,922</w:t>
            </w:r>
          </w:p>
        </w:tc>
        <w:tc>
          <w:tcPr/>
          <w:p>
            <w:pPr>
              <w:pStyle w:val="Compact"/>
              <w:jc w:val="center"/>
            </w:pPr>
            <w:r>
              <w:t xml:space="preserve">37,392, 46,451</w:t>
            </w:r>
          </w:p>
        </w:tc>
        <w:tc>
          <w:tcPr/>
          <w:p>
            <w:pPr>
              <w:pStyle w:val="Compact"/>
              <w:jc w:val="center"/>
            </w:pPr>
            <w:r>
              <w:t xml:space="preserve">&lt;0.001</w:t>
            </w:r>
          </w:p>
        </w:tc>
      </w:tr>
      <w:tr>
        <w:tc>
          <w:tcPr/>
          <w:p>
            <w:pPr>
              <w:pStyle w:val="Compact"/>
              <w:jc w:val="left"/>
            </w:pPr>
            <w:r>
              <w:t xml:space="preserve">Cancer</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14,435</w:t>
            </w:r>
          </w:p>
        </w:tc>
        <w:tc>
          <w:tcPr/>
          <w:p>
            <w:pPr>
              <w:pStyle w:val="Compact"/>
              <w:jc w:val="center"/>
            </w:pPr>
            <w:r>
              <w:t xml:space="preserve">12,435, 16,436</w:t>
            </w:r>
          </w:p>
        </w:tc>
        <w:tc>
          <w:tcPr/>
          <w:p>
            <w:pPr>
              <w:pStyle w:val="Compact"/>
              <w:jc w:val="center"/>
            </w:pPr>
            <w:r>
              <w:t xml:space="preserve">&lt;0.001</w:t>
            </w:r>
          </w:p>
        </w:tc>
      </w:tr>
      <w:tr>
        <w:tc>
          <w:tcPr/>
          <w:p>
            <w:pPr>
              <w:pStyle w:val="Compact"/>
              <w:jc w:val="left"/>
            </w:pPr>
            <w:r>
              <w:t xml:space="preserve">Coronary artery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7,347</w:t>
            </w:r>
          </w:p>
        </w:tc>
        <w:tc>
          <w:tcPr/>
          <w:p>
            <w:pPr>
              <w:pStyle w:val="Compact"/>
              <w:jc w:val="center"/>
            </w:pPr>
            <w:r>
              <w:t xml:space="preserve">6,514, 8,180</w:t>
            </w:r>
          </w:p>
        </w:tc>
        <w:tc>
          <w:tcPr/>
          <w:p>
            <w:pPr>
              <w:pStyle w:val="Compact"/>
              <w:jc w:val="center"/>
            </w:pPr>
            <w:r>
              <w:t xml:space="preserve">&lt;0.001</w:t>
            </w:r>
          </w:p>
        </w:tc>
      </w:tr>
      <w:tr>
        <w:tc>
          <w:tcPr/>
          <w:p>
            <w:pPr>
              <w:pStyle w:val="Compact"/>
              <w:jc w:val="left"/>
            </w:pPr>
            <w:r>
              <w:t xml:space="preserve">Cerebrovascular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15,057</w:t>
            </w:r>
          </w:p>
        </w:tc>
        <w:tc>
          <w:tcPr/>
          <w:p>
            <w:pPr>
              <w:pStyle w:val="Compact"/>
              <w:jc w:val="center"/>
            </w:pPr>
            <w:r>
              <w:t xml:space="preserve">13,514, 16,599</w:t>
            </w:r>
          </w:p>
        </w:tc>
        <w:tc>
          <w:tcPr/>
          <w:p>
            <w:pPr>
              <w:pStyle w:val="Compact"/>
              <w:jc w:val="center"/>
            </w:pPr>
            <w:r>
              <w:t xml:space="preserve">&lt;0.001</w:t>
            </w:r>
          </w:p>
        </w:tc>
      </w:tr>
      <w:tr>
        <w:tc>
          <w:tcPr/>
          <w:p>
            <w:pPr>
              <w:pStyle w:val="Compact"/>
              <w:jc w:val="left"/>
            </w:pPr>
            <w:r>
              <w:t xml:space="preserve">Heart failure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1,346</w:t>
            </w:r>
          </w:p>
        </w:tc>
        <w:tc>
          <w:tcPr/>
          <w:p>
            <w:pPr>
              <w:pStyle w:val="Compact"/>
              <w:jc w:val="center"/>
            </w:pPr>
            <w:r>
              <w:t xml:space="preserve">423, 2,269</w:t>
            </w:r>
          </w:p>
        </w:tc>
        <w:tc>
          <w:tcPr/>
          <w:p>
            <w:pPr>
              <w:pStyle w:val="Compact"/>
              <w:jc w:val="center"/>
            </w:pPr>
            <w:r>
              <w:t xml:space="preserve">0.004</w:t>
            </w:r>
          </w:p>
        </w:tc>
      </w:tr>
      <w:tr>
        <w:tc>
          <w:tcPr/>
          <w:p>
            <w:pPr>
              <w:pStyle w:val="Compact"/>
              <w:jc w:val="left"/>
            </w:pPr>
            <w:r>
              <w:t xml:space="preserve">Chronic kidney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-1,702</w:t>
            </w:r>
          </w:p>
        </w:tc>
        <w:tc>
          <w:tcPr/>
          <w:p>
            <w:pPr>
              <w:pStyle w:val="Compact"/>
              <w:jc w:val="center"/>
            </w:pPr>
            <w:r>
              <w:t xml:space="preserve">-2,816, -589</w:t>
            </w:r>
          </w:p>
        </w:tc>
        <w:tc>
          <w:tcPr/>
          <w:p>
            <w:pPr>
              <w:pStyle w:val="Compact"/>
              <w:jc w:val="center"/>
            </w:pPr>
            <w:r>
              <w:t xml:space="preserve">0.003</w:t>
            </w:r>
          </w:p>
        </w:tc>
      </w:tr>
      <w:tr>
        <w:tc>
          <w:tcPr/>
          <w:p>
            <w:pPr>
              <w:pStyle w:val="Compact"/>
              <w:jc w:val="left"/>
            </w:pPr>
            <w:r>
              <w:t xml:space="preserve">Chronic obstructive pulmonary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-2,704</w:t>
            </w:r>
          </w:p>
        </w:tc>
        <w:tc>
          <w:tcPr/>
          <w:p>
            <w:pPr>
              <w:pStyle w:val="Compact"/>
              <w:jc w:val="center"/>
            </w:pPr>
            <w:r>
              <w:t xml:space="preserve">-3,545, -1,864</w:t>
            </w:r>
          </w:p>
        </w:tc>
        <w:tc>
          <w:tcPr/>
          <w:p>
            <w:pPr>
              <w:pStyle w:val="Compact"/>
              <w:jc w:val="center"/>
            </w:pPr>
            <w:r>
              <w:t xml:space="preserve">&lt;0.001</w:t>
            </w:r>
          </w:p>
        </w:tc>
      </w:tr>
      <w:tr>
        <w:tc>
          <w:tcPr/>
          <w:p>
            <w:pPr>
              <w:pStyle w:val="Compact"/>
              <w:jc w:val="left"/>
            </w:pPr>
            <w:r>
              <w:t xml:space="preserve">Diabetes mellitus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-1,893</w:t>
            </w:r>
          </w:p>
        </w:tc>
        <w:tc>
          <w:tcPr/>
          <w:p>
            <w:pPr>
              <w:pStyle w:val="Compact"/>
              <w:jc w:val="center"/>
            </w:pPr>
            <w:r>
              <w:t xml:space="preserve">-2,784, -1,003</w:t>
            </w:r>
          </w:p>
        </w:tc>
        <w:tc>
          <w:tcPr/>
          <w:p>
            <w:pPr>
              <w:pStyle w:val="Compact"/>
              <w:jc w:val="center"/>
            </w:pPr>
            <w:r>
              <w:t xml:space="preserve">&lt;0.001</w:t>
            </w:r>
          </w:p>
        </w:tc>
      </w:tr>
      <w:tr>
        <w:tc>
          <w:tcPr/>
          <w:p>
            <w:pPr>
              <w:pStyle w:val="Compact"/>
              <w:jc w:val="left"/>
            </w:pPr>
            <w:r>
              <w:t xml:space="preserve">Hypertension</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-8,356</w:t>
            </w:r>
          </w:p>
        </w:tc>
        <w:tc>
          <w:tcPr/>
          <w:p>
            <w:pPr>
              <w:pStyle w:val="Compact"/>
              <w:jc w:val="center"/>
            </w:pPr>
            <w:r>
              <w:t xml:space="preserve">-9,673, -7,039</w:t>
            </w:r>
          </w:p>
        </w:tc>
        <w:tc>
          <w:tcPr/>
          <w:p>
            <w:pPr>
              <w:pStyle w:val="Compact"/>
              <w:jc w:val="center"/>
            </w:pPr>
            <w:r>
              <w:t xml:space="preserve">&lt;0.001</w:t>
            </w:r>
          </w:p>
        </w:tc>
      </w:tr>
      <w:tr>
        <w:tc>
          <w:tcPr/>
          <w:p>
            <w:pPr>
              <w:pStyle w:val="Compact"/>
              <w:jc w:val="left"/>
            </w:pPr>
            <w:r>
              <w:t xml:space="preserve">Hyperlipidemia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-5,456</w:t>
            </w:r>
          </w:p>
        </w:tc>
        <w:tc>
          <w:tcPr/>
          <w:p>
            <w:pPr>
              <w:pStyle w:val="Compact"/>
              <w:jc w:val="center"/>
            </w:pPr>
            <w:r>
              <w:t xml:space="preserve">-6,313, -4,600</w:t>
            </w:r>
          </w:p>
        </w:tc>
        <w:tc>
          <w:tcPr/>
          <w:p>
            <w:pPr>
              <w:pStyle w:val="Compact"/>
              <w:jc w:val="center"/>
            </w:pPr>
            <w:r>
              <w:t xml:space="preserve">&lt;0.001</w:t>
            </w:r>
          </w:p>
        </w:tc>
      </w:tr>
      <w:tr>
        <w:tc>
          <w:tcPr/>
          <w:p>
            <w:pPr>
              <w:pStyle w:val="Compact"/>
              <w:jc w:val="left"/>
            </w:pPr>
            <w:r>
              <w:t xml:space="preserve">Liver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21,222</w:t>
            </w:r>
          </w:p>
        </w:tc>
        <w:tc>
          <w:tcPr/>
          <w:p>
            <w:pPr>
              <w:pStyle w:val="Compact"/>
              <w:jc w:val="center"/>
            </w:pPr>
            <w:r>
              <w:t xml:space="preserve">18,914, 23,530</w:t>
            </w:r>
          </w:p>
        </w:tc>
        <w:tc>
          <w:tcPr/>
          <w:p>
            <w:pPr>
              <w:pStyle w:val="Compact"/>
              <w:jc w:val="center"/>
            </w:pPr>
            <w:r>
              <w:t xml:space="preserve">&lt;0.001</w:t>
            </w:r>
          </w:p>
        </w:tc>
      </w:tr>
      <w:tr>
        <w:tc>
          <w:tcPr/>
          <w:p>
            <w:pPr>
              <w:pStyle w:val="Compact"/>
              <w:jc w:val="left"/>
            </w:pPr>
            <w:r>
              <w:t xml:space="preserve">Peripheral vascular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2,773</w:t>
            </w:r>
          </w:p>
        </w:tc>
        <w:tc>
          <w:tcPr/>
          <w:p>
            <w:pPr>
              <w:pStyle w:val="Compact"/>
              <w:jc w:val="center"/>
            </w:pPr>
            <w:r>
              <w:t xml:space="preserve">1,293, 4,254</w:t>
            </w:r>
          </w:p>
        </w:tc>
        <w:tc>
          <w:tcPr/>
          <w:p>
            <w:pPr>
              <w:pStyle w:val="Compact"/>
              <w:jc w:val="center"/>
            </w:pPr>
            <w:r>
              <w:t xml:space="preserve">&lt;0.001</w:t>
            </w:r>
          </w:p>
        </w:tc>
      </w:tr>
      <w:tr>
        <w:tc>
          <w:tcPr/>
          <w:p>
            <w:pPr>
              <w:pStyle w:val="Compact"/>
              <w:jc w:val="left"/>
            </w:pPr>
            <w:r>
              <w:t xml:space="preserve">Sleep apnea</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-11,691</w:t>
            </w:r>
          </w:p>
        </w:tc>
        <w:tc>
          <w:tcPr/>
          <w:p>
            <w:pPr>
              <w:pStyle w:val="Compact"/>
              <w:jc w:val="center"/>
            </w:pPr>
            <w:r>
              <w:t xml:space="preserve">-12,608, -10,774</w:t>
            </w:r>
          </w:p>
        </w:tc>
        <w:tc>
          <w:tcPr/>
          <w:p>
            <w:pPr>
              <w:pStyle w:val="Compact"/>
              <w:jc w:val="center"/>
            </w:pPr>
            <w:r>
              <w:t xml:space="preserve">&lt;0.001</w:t>
            </w:r>
          </w:p>
        </w:tc>
      </w:tr>
      <w:tr>
        <w:tc>
          <w:tcPr/>
          <w:p>
            <w:pPr>
              <w:pStyle w:val="Compact"/>
              <w:jc w:val="left"/>
            </w:pPr>
            <w:r>
              <w:t xml:space="preserve">Valvular heart disease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15,003</w:t>
            </w:r>
          </w:p>
        </w:tc>
        <w:tc>
          <w:tcPr/>
          <w:p>
            <w:pPr>
              <w:pStyle w:val="Compact"/>
              <w:jc w:val="center"/>
            </w:pPr>
            <w:r>
              <w:t xml:space="preserve">13,725, 16,282</w:t>
            </w:r>
          </w:p>
        </w:tc>
        <w:tc>
          <w:tcPr/>
          <w:p>
            <w:pPr>
              <w:pStyle w:val="Compact"/>
              <w:jc w:val="center"/>
            </w:pPr>
            <w:r>
              <w:t xml:space="preserve">&lt;0.001</w:t>
            </w:r>
          </w:p>
        </w:tc>
      </w:tr>
      <w:tr>
        <w:tc>
          <w:tcPr/>
          <w:p>
            <w:pPr>
              <w:pStyle w:val="Compact"/>
              <w:jc w:val="left"/>
            </w:pPr>
            <w:r>
              <w:t xml:space="preserve">Alcohol use</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-8,389</w:t>
            </w:r>
          </w:p>
        </w:tc>
        <w:tc>
          <w:tcPr/>
          <w:p>
            <w:pPr>
              <w:pStyle w:val="Compact"/>
              <w:jc w:val="center"/>
            </w:pPr>
            <w:r>
              <w:t xml:space="preserve">-10,529, -6,249</w:t>
            </w:r>
          </w:p>
        </w:tc>
        <w:tc>
          <w:tcPr/>
          <w:p>
            <w:pPr>
              <w:pStyle w:val="Compact"/>
              <w:jc w:val="center"/>
            </w:pPr>
            <w:r>
              <w:t xml:space="preserve">&lt;0.001</w:t>
            </w:r>
          </w:p>
        </w:tc>
      </w:tr>
      <w:tr>
        <w:tc>
          <w:tcPr/>
          <w:p>
            <w:pPr>
              <w:pStyle w:val="Compact"/>
              <w:jc w:val="left"/>
            </w:pPr>
            <w:r>
              <w:t xml:space="preserve">Smoking status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-6,981</w:t>
            </w:r>
          </w:p>
        </w:tc>
        <w:tc>
          <w:tcPr/>
          <w:p>
            <w:pPr>
              <w:pStyle w:val="Compact"/>
              <w:jc w:val="center"/>
            </w:pPr>
            <w:r>
              <w:t xml:space="preserve">-8,249, -5,713</w:t>
            </w:r>
          </w:p>
        </w:tc>
        <w:tc>
          <w:tcPr/>
          <w:p>
            <w:pPr>
              <w:pStyle w:val="Compact"/>
              <w:jc w:val="center"/>
            </w:pPr>
            <w:r>
              <w:t xml:space="preserve">&lt;0.001</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JAHA.123.032550"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JAHA.123.0325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Body Mass Index on Mortality in Patients Hospitalized with Atrial Fibrillation: Insights from the National Inpatient Sample</dc:title>
  <dc:creator>Ali Salman</dc:creator>
  <cp:keywords/>
  <dcterms:created xsi:type="dcterms:W3CDTF">2024-07-19T22:41:19Z</dcterms:created>
  <dcterms:modified xsi:type="dcterms:W3CDTF">2024-07-19T22:41:19Z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IM5</vt:lpwstr>
  </property>
  <property fmtid="{D5CDD505-2E9C-101B-9397-08002B2CF9AE}" pid="12" name="toc-title">
    <vt:lpwstr>Table of contents</vt:lpwstr>
  </property>
</Properties>
</file>