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w:t>
      </w:r>
      <w:r>
        <w:t xml:space="preserve"> </w:t>
      </w:r>
      <w:r>
        <w:t xml:space="preserve">of</w:t>
      </w:r>
      <w:r>
        <w:t xml:space="preserve"> </w:t>
      </w:r>
      <w:r>
        <w:t xml:space="preserve">Body</w:t>
      </w:r>
      <w:r>
        <w:t xml:space="preserve"> </w:t>
      </w:r>
      <w:r>
        <w:t xml:space="preserve">Mass</w:t>
      </w:r>
      <w:r>
        <w:t xml:space="preserve"> </w:t>
      </w:r>
      <w:r>
        <w:t xml:space="preserve">Index</w:t>
      </w:r>
      <w:r>
        <w:t xml:space="preserve"> </w:t>
      </w:r>
      <w:r>
        <w:t xml:space="preserve">on</w:t>
      </w:r>
      <w:r>
        <w:t xml:space="preserve"> </w:t>
      </w:r>
      <w:r>
        <w:t xml:space="preserve">Mortality</w:t>
      </w:r>
      <w:r>
        <w:t xml:space="preserve"> </w:t>
      </w:r>
      <w:r>
        <w:t xml:space="preserve">in</w:t>
      </w:r>
      <w:r>
        <w:t xml:space="preserve"> </w:t>
      </w:r>
      <w:r>
        <w:t xml:space="preserve">Hospitalized</w:t>
      </w:r>
      <w:r>
        <w:t xml:space="preserve"> </w:t>
      </w:r>
      <w:r>
        <w:t xml:space="preserve">Patients</w:t>
      </w:r>
      <w:r>
        <w:t xml:space="preserve"> </w:t>
      </w:r>
      <w:r>
        <w:t xml:space="preserve">With</w:t>
      </w:r>
      <w:r>
        <w:t xml:space="preserve"> </w:t>
      </w:r>
      <w:r>
        <w:t xml:space="preserve">Coronary</w:t>
      </w:r>
      <w:r>
        <w:t xml:space="preserve"> </w:t>
      </w:r>
      <w:r>
        <w:t xml:space="preserve">Artery</w:t>
      </w:r>
      <w:r>
        <w:t xml:space="preserve"> </w:t>
      </w:r>
      <w:r>
        <w:t xml:space="preserve">Disease</w:t>
      </w:r>
    </w:p>
    <w:p>
      <w:pPr>
        <w:pStyle w:val="Subtitle"/>
      </w:pPr>
      <w:r>
        <w:t xml:space="preserve">Analysis</w:t>
      </w:r>
      <w:r>
        <w:t xml:space="preserve"> </w:t>
      </w:r>
      <w:r>
        <w:t xml:space="preserve">for</w:t>
      </w:r>
      <w:r>
        <w:t xml:space="preserve"> </w:t>
      </w:r>
      <w:r>
        <w:t xml:space="preserve">RCOP</w:t>
      </w:r>
      <w:r>
        <w:t xml:space="preserve"> </w:t>
      </w:r>
      <w:r>
        <w:t xml:space="preserve">NIS</w:t>
      </w:r>
      <w:r>
        <w:t xml:space="preserve"> </w:t>
      </w:r>
      <w:r>
        <w:t xml:space="preserve">IM-6</w:t>
      </w:r>
    </w:p>
    <w:p>
      <w:pPr>
        <w:pStyle w:val="Author"/>
      </w:pPr>
      <w:r>
        <w:t xml:space="preserve">Ali</w:t>
      </w:r>
      <w:r>
        <w:t xml:space="preserve"> </w:t>
      </w:r>
      <w:r>
        <w:t xml:space="preserve">Salman</w:t>
      </w:r>
    </w:p>
    <w:bookmarkStart w:id="21" w:name="preamble"/>
    <w:p>
      <w:pPr>
        <w:pStyle w:val="Heading2"/>
      </w:pPr>
      <w:r>
        <w:t xml:space="preserve">Preamble:</w:t>
      </w:r>
    </w:p>
    <w:p>
      <w:pPr>
        <w:numPr>
          <w:ilvl w:val="0"/>
          <w:numId w:val="1001"/>
        </w:numPr>
      </w:pPr>
      <w:r>
        <w:rPr>
          <w:bCs/>
          <w:b/>
        </w:rPr>
        <w:t xml:space="preserve">Reference Paper:</w:t>
      </w:r>
      <w:r>
        <w:t xml:space="preserve"> </w:t>
      </w:r>
      <w:hyperlink r:id="rId20">
        <w:r>
          <w:rPr>
            <w:rStyle w:val="Hyperlink"/>
          </w:rPr>
          <w:t xml:space="preserve">Sreenivasan et al. 2022</w:t>
        </w:r>
      </w:hyperlink>
    </w:p>
    <w:p>
      <w:pPr>
        <w:numPr>
          <w:ilvl w:val="0"/>
          <w:numId w:val="1001"/>
        </w:numPr>
      </w:pPr>
      <w:r>
        <w:rPr>
          <w:bCs/>
          <w:b/>
        </w:rPr>
        <w:t xml:space="preserve">Study Objective</w:t>
      </w:r>
      <w:r>
        <w:t xml:space="preserve">: Examine the impact of body mass index (BMI) on in-hospital mortality among patients with coronary artery disease (CAD).</w:t>
      </w:r>
    </w:p>
    <w:p>
      <w:pPr>
        <w:numPr>
          <w:ilvl w:val="0"/>
          <w:numId w:val="1001"/>
        </w:numPr>
      </w:pPr>
      <w:r>
        <w:rPr>
          <w:bCs/>
          <w:b/>
        </w:rPr>
        <w:t xml:space="preserve">Data Source</w:t>
      </w:r>
      <w:r>
        <w:t xml:space="preserve">: Cross-sectional analysis of the National Inpatient Sample (NIS) from 2018 to 2020.</w:t>
      </w:r>
    </w:p>
    <w:p>
      <w:pPr>
        <w:numPr>
          <w:ilvl w:val="0"/>
          <w:numId w:val="1001"/>
        </w:numPr>
      </w:pPr>
      <w:r>
        <w:rPr>
          <w:bCs/>
          <w:b/>
        </w:rPr>
        <w:t xml:space="preserve">Patient Selection</w:t>
      </w:r>
      <w:r>
        <w:t xml:space="preserve">: Included all hospitalized patients diagnosed with CAD.</w:t>
      </w:r>
    </w:p>
    <w:p>
      <w:pPr>
        <w:numPr>
          <w:ilvl w:val="0"/>
          <w:numId w:val="1001"/>
        </w:numPr>
      </w:pPr>
      <w:r>
        <w:rPr>
          <w:bCs/>
          <w:b/>
        </w:rPr>
        <w:t xml:space="preserve">BMI Categories</w:t>
      </w:r>
      <w:r>
        <w:t xml:space="preserve">:</w:t>
      </w:r>
    </w:p>
    <w:p>
      <w:pPr>
        <w:numPr>
          <w:ilvl w:val="1"/>
          <w:numId w:val="1002"/>
        </w:numPr>
      </w:pPr>
      <w:r>
        <w:t xml:space="preserve">Underweight: BMI ≤19.9 kg/m²</w:t>
      </w:r>
    </w:p>
    <w:p>
      <w:pPr>
        <w:numPr>
          <w:ilvl w:val="1"/>
          <w:numId w:val="1002"/>
        </w:numPr>
      </w:pPr>
      <w:r>
        <w:t xml:space="preserve">Normal Weight: BMI 20.0 to 24.9 kg/m²</w:t>
      </w:r>
    </w:p>
    <w:p>
      <w:pPr>
        <w:numPr>
          <w:ilvl w:val="1"/>
          <w:numId w:val="1002"/>
        </w:numPr>
      </w:pPr>
      <w:r>
        <w:t xml:space="preserve">Overweight: BMI 25.0 to 29.9 kg/m²</w:t>
      </w:r>
    </w:p>
    <w:p>
      <w:pPr>
        <w:numPr>
          <w:ilvl w:val="1"/>
          <w:numId w:val="1002"/>
        </w:numPr>
      </w:pPr>
      <w:r>
        <w:t xml:space="preserve">Class I Obesity: BMI 30.0 to 34.9 kg/m²</w:t>
      </w:r>
    </w:p>
    <w:p>
      <w:pPr>
        <w:numPr>
          <w:ilvl w:val="1"/>
          <w:numId w:val="1002"/>
        </w:numPr>
      </w:pPr>
      <w:r>
        <w:t xml:space="preserve">Class II Obesity: BMI 35.0 to 39.9 kg/m²</w:t>
      </w:r>
    </w:p>
    <w:p>
      <w:pPr>
        <w:numPr>
          <w:ilvl w:val="1"/>
          <w:numId w:val="1002"/>
        </w:numPr>
      </w:pPr>
      <w:r>
        <w:t xml:space="preserve">Class III Obesity: BMI ≥40.0 kg/m²</w:t>
      </w:r>
    </w:p>
    <w:p>
      <w:pPr>
        <w:numPr>
          <w:ilvl w:val="0"/>
          <w:numId w:val="1001"/>
        </w:numPr>
      </w:pPr>
      <w:r>
        <w:rPr>
          <w:bCs/>
          <w:b/>
        </w:rPr>
        <w:t xml:space="preserve">Primary Outcome</w:t>
      </w:r>
      <w:r>
        <w:t xml:space="preserve">: In-hospital all-cause mortality.</w:t>
      </w:r>
    </w:p>
    <w:p>
      <w:pPr>
        <w:numPr>
          <w:ilvl w:val="0"/>
          <w:numId w:val="1001"/>
        </w:numPr>
      </w:pPr>
      <w:r>
        <w:rPr>
          <w:bCs/>
          <w:b/>
        </w:rPr>
        <w:t xml:space="preserve">Statistical Analysis</w:t>
      </w:r>
      <w:r>
        <w:t xml:space="preserve">: Multiple logistic regression to determine the independent association of BMI categories with in-hospital mortality, adjusted for:</w:t>
      </w:r>
    </w:p>
    <w:p>
      <w:pPr>
        <w:numPr>
          <w:ilvl w:val="1"/>
          <w:numId w:val="1003"/>
        </w:numPr>
      </w:pPr>
      <w:r>
        <w:t xml:space="preserve">Demographics: Age, gender, race</w:t>
      </w:r>
    </w:p>
    <w:p>
      <w:pPr>
        <w:numPr>
          <w:ilvl w:val="1"/>
          <w:numId w:val="1003"/>
        </w:numPr>
      </w:pPr>
      <w:r>
        <w:t xml:space="preserve">Medical History: Previous coronary artery bypass graft, myocardial infarction, percutaneous coronary intervention</w:t>
      </w:r>
    </w:p>
    <w:p>
      <w:pPr>
        <w:numPr>
          <w:ilvl w:val="1"/>
          <w:numId w:val="1003"/>
        </w:numPr>
      </w:pPr>
      <w:r>
        <w:t xml:space="preserve">Comorbidities: Atrial fibrillation, cerebrovascular disease, heart failure, peripheral vascular disease, dementia, tobacco use disorder, chronic obstructive pulmonary disease, valvular heart disease, liver disease, diabetes mellitus, hypertension, chronic kidney disease, dialysis dependence, anemia, hyperlipidemia, and any cancer.</w:t>
      </w:r>
    </w:p>
    <w:p>
      <w:pPr>
        <w:numPr>
          <w:ilvl w:val="0"/>
          <w:numId w:val="1001"/>
        </w:numPr>
      </w:pPr>
      <w:r>
        <w:rPr>
          <w:bCs/>
          <w:b/>
        </w:rPr>
        <w:t xml:space="preserve">Software:</w:t>
      </w:r>
      <w:r>
        <w:t xml:space="preserve"> </w:t>
      </w:r>
      <w:r>
        <w:t xml:space="preserve">All analyses were performed using R Version 4.4.1 (R Foundation for Statistical Computing, Vienna, Austria)</w:t>
      </w:r>
    </w:p>
    <w:p>
      <w:pPr>
        <w:pStyle w:val="FirstParagraph"/>
      </w:pPr>
      <w:r>
        <w:t xml:space="preserve">This analysis aims to provide insights into how different BMI categories affect the mortality risk of hospitalized CAD patients, offering valuable information for clinical management and patient care strategies.</w:t>
      </w:r>
    </w:p>
    <w:bookmarkEnd w:id="21"/>
    <w:bookmarkStart w:id="22" w:name="baseline-table"/>
    <w:p>
      <w:pPr>
        <w:pStyle w:val="Heading2"/>
      </w:pPr>
      <w:r>
        <w:t xml:space="preserve">Baseline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113"/>
        <w:gridCol w:w="2667"/>
        <w:gridCol w:w="5442"/>
        <w:gridCol w:w="5467"/>
        <w:gridCol w:w="5528"/>
        <w:gridCol w:w="5392"/>
        <w:gridCol w:w="5124"/>
        <w:gridCol w:w="4878"/>
        <w:gridCol w:w="1181"/>
      </w:tblGrid>
      <w:tr>
        <w:trPr>
          <w:trHeight w:val="61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3,540,425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Normal weight (BMI 20.0-24.9kg/m²)</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256,000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Class I obesity (BMI 30.0-34.9kg/m²)</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836,980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Class II obesity (BMI 35.0-39.9kg/m²)</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692,215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Class III obesity (BMI ≥40.0kg/m²)</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1,038,770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Overweight (BMI 25.0-29.9kg/m²)</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338,650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Underweight (BMI ≤19.9kg/m²)</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377,810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 (12)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 (11)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 (11)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 (11)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 (11)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 (11)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 (11)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1,553,895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96,515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308,290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288,125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547,540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125,705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187,720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1,986,530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159,485 (62%)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528,690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404,090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491,230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212,945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190,090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2,652,535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188,155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640,975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526,895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769,670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249,600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277,240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Asian or Pacific Islander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51,535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7,910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10,460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6,270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6,760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6,755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13,380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488,170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33,320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97,335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90,405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170,310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40,960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55,840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Hispanic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256,575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18,890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66,495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51,440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67,390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31,410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20,950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Native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18,070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1,075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4,140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3,480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6,320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1,360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1,695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73,540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6,650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17,575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13,725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18,320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8,565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8,705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Income quartile by ZIP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 $51,999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1,129,445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76,940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251,940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216,475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361,195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102,985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119,910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$52,000 - $65,999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991,430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67,295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232,265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198,995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302,500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91,180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99,195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$66,000 - $87,999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828,610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59,720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202,980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165,115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235,555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80,285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84,955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$88,000 or more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590,940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52,045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149,795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111,630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139,520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64,200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73,750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Healthcare payer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Medicaid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306,770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14,435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62,805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60,895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122,385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22,185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24,065 (6.4%)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2,480,960 (70%)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210,350 (82%)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575,250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455,100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671,365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255,605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313,290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charge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6,890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275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2,045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1,375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2,240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565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80,665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5,145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20,915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17,285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22,645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7,905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6,770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Private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591,730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22,920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157,345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140,505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195,520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46,300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29,140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Self-pay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73,410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2,875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18,620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17,055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24,615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6,090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4,155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Hypertension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3,204,925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218,475 (85%)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767,460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640,865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964,675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304,235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309,215 (82%)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Diabetes mellitus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2,001,830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96,875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479,180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436,405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715,345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173,155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100,870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Chronic kidney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1,301,220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94,635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292,155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249,305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419,095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125,125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120,905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Dialysis dependence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173,560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15,935 (6.2%)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40,280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31,990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45,895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19,395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20,065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Liver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211,915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17,955 (7.0%)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46,245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38,600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64,585 (6.2%)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22,560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21,970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Cancer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193,960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29,270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40,985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27,895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34,400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25,665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35,745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COPD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1,358,760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87,505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274,545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249,195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461,595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107,995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177,925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Anemia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254,170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26,510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51,015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40,400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71,255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26,510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38,480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Peripheral vascular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559,235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51,350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136,985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100,170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122,055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61,650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87,025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Atrial fibrillation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976,495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74,645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222,765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185,100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295,715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94,115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104,155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Prior 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856,140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60,070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213,585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172,880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236,135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82,775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90,695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Prior PCI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885,250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60,315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236,870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189,850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235,995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89,355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72,865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Prior CABG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618,950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55,940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164,445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126,135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139,640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72,285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60,505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Cerebrovascular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333,925 (9.4%)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28,800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84,830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61,125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78,175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37,830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43,165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Dementia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261,580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49,150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43,335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25,905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28,705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36,085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78,400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Heart failure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1,837,020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120,885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391,175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350,380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636,345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158,430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179,805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Tobbacco use disorder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25,280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1,565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6,245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5,170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6,970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2,390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2,940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Hyperlipidemia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2,473,065 (70%)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155,090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634,970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515,090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716,070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243,250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208,595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body42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Length of stay (days)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 (6.0)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 (7.0)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 (5.3)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 (5.1)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 (6.0)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 (6.5)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 (7.5)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360" w:hRule="auto"/>
        </w:trPr>
        footer 1
        <w:tc>
          <w:tcPr>
            <w:gridSpan w:val="9"/>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(SD); n (%)</w:t>
            </w:r>
          </w:p>
        </w:tc>
      </w:tr>
      <w:tr>
        <w:trPr>
          <w:trHeight w:val="360" w:hRule="auto"/>
        </w:trPr>
        footer 2
        <w:tc>
          <w:tcPr>
            <w:gridSpan w:val="9"/>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Wilcoxon rank-sum test for complex survey samples; chi-squared test with Rao &amp; Scott's second-order correction</w:t>
            </w:r>
          </w:p>
        </w:tc>
      </w:tr>
    </w:tbl>
    <w:bookmarkEnd w:id="22"/>
    <w:bookmarkStart w:id="23" w:name="outcomes-table"/>
    <w:p>
      <w:pPr>
        <w:pStyle w:val="Heading2"/>
      </w:pPr>
      <w:r>
        <w:t xml:space="preserve">Outcomes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08"/>
        <w:gridCol w:w="2667"/>
        <w:gridCol w:w="5442"/>
        <w:gridCol w:w="5467"/>
        <w:gridCol w:w="5528"/>
        <w:gridCol w:w="5392"/>
        <w:gridCol w:w="5124"/>
        <w:gridCol w:w="4878"/>
        <w:gridCol w:w="1181"/>
      </w:tblGrid>
      <w:tr>
        <w:trPr>
          <w:trHeight w:val="617"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3,540,425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Normal weight (BMI 20.0-24.9kg/m²)</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256,000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Class I obesity (BMI 30.0-34.9kg/m²)</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836,980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Class II obesity (BMI 35.0-39.9kg/m²)</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692,215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Class III obesity (BMI ≥40.0kg/m²)</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1,038,770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Overweight (BMI 25.0-29.9kg/m²)</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338,650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Underweight (BMI ≤19.9kg/m²)</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377,810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617" w:hRule="auto"/>
        </w:trPr>
        body1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All-cause mortality</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103,530 (2.9%)</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13,185 (5.2%)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15,555 (1.9%)</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12,590 (1.8%)</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25,990 (2.5%)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10,625 (3.1%)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25,585 (6.8%)</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360" w:hRule="auto"/>
        </w:trPr>
        footer1
        <w:tc>
          <w:tcPr>
            <w:gridSpan w:val="9"/>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footer2
        <w:tc>
          <w:tcPr>
            <w:gridSpan w:val="9"/>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chi-squared test with Rao &amp; Scott's second-order correction</w:t>
            </w:r>
          </w:p>
        </w:tc>
      </w:tr>
    </w:tbl>
    <w:bookmarkEnd w:id="23"/>
    <w:bookmarkStart w:id="25" w:name="multivariable-logistic-regression"/>
    <w:p>
      <w:pPr>
        <w:pStyle w:val="Heading2"/>
      </w:pPr>
      <w:r>
        <w:t xml:space="preserve">Multivariable Logistic Regression:</w:t>
      </w:r>
    </w:p>
    <w:bookmarkStart w:id="24" w:name="all-cause-mortality"/>
    <w:p>
      <w:pPr>
        <w:pStyle w:val="Heading3"/>
      </w:pPr>
      <w:r>
        <w:t xml:space="preserve">All-Cause Mortality: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309"/>
        <w:gridCol w:w="839"/>
        <w:gridCol w:w="1389"/>
        <w:gridCol w:w="1181"/>
      </w:tblGrid>
      <w:tr>
        <w:trPr>
          <w:trHeight w:val="612"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Body mass index (BMI)</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Normal weight (BMI 20.0-24.9kg/m²)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Class I obesity (BMI 30.0-34.9kg/m²)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0.47, 0.53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Class II obesity (BMI 35.0-39.9kg/m²)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0.49, 0.55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Class III obesity (BMI ≥40.0kg/m²)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0.68, 0.76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Overweight (BMI 25.0-29.9kg/m²)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0.68, 0.76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Underweight (BMI ≤19.9kg/m²)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1.29, 1.43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1.03, 1.03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Asian or Pacific Islander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1.13, 1.38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0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0.93, 1.02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r>
      <w:tr>
        <w:trPr>
          <w:trHeight w:val="612"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Hispanic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1.01, 1.15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0.022</w:t>
            </w:r>
          </w:p>
        </w:tc>
      </w:tr>
      <w:tr>
        <w:trPr>
          <w:trHeight w:val="60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Native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0.92, 1.37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r>
      <w:tr>
        <w:trPr>
          <w:trHeight w:val="60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1.03, 1.25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0.009</w:t>
            </w:r>
          </w:p>
        </w:tc>
      </w:tr>
      <w:tr>
        <w:trPr>
          <w:trHeight w:val="574"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Prior CABG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0.87, 0.94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1"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Prior 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0.83, 0.90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4"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Prior PCI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0.76, 0.82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3"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Atrial fibrillation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1.22, 1.30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4"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Cerebrovascular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1.30, 1.42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3"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Heart failure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1.53, 1.63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2"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Peripheral vascular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0.99, 1.07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r>
      <w:tr>
        <w:trPr>
          <w:trHeight w:val="571"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Dementia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1.13, 1.24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1"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Tobbacco use disorder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0.71, 1.06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r>
      <w:tr>
        <w:trPr>
          <w:trHeight w:val="574"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COPD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0.96, 1.02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571"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Valvular heart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0.89, 0.96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1"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Liver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2.84, 3.10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1"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Diabetes mellitus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0.96, 1.02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614"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Hypertension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0.65, 0.71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Chronic kidney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1.17, 1.25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4" w:hRule="auto"/>
        </w:trPr>
        body64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Dialysis dependence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1.35, 1.52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1" w:hRule="auto"/>
        </w:trPr>
        body67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Anemia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0.74, 0.83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4" w:hRule="auto"/>
        </w:trPr>
        body70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Hyperlipidemia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0.66, 0.70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574" w:hRule="auto"/>
        </w:trPr>
        body73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Cancer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0" w:hRule="auto"/>
        </w:trPr>
        body75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1.21, 1.34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OR = Odds Ratio, CI = Confidence Interval</w:t>
            </w:r>
          </w:p>
        </w:tc>
      </w:tr>
    </w:tbl>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i.org/10.1016/j.amjcard.2022.04.011" TargetMode="External" /></Relationships>
</file>

<file path=word/_rels/footnotes.xml.rels><?xml version="1.0" encoding="UTF-8"?><Relationships xmlns="http://schemas.openxmlformats.org/package/2006/relationships"><Relationship Type="http://schemas.openxmlformats.org/officeDocument/2006/relationships/hyperlink" Id="rId20" Target="https://doi.org/10.1016/j.amjcard.2022.04.0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Body Mass Index on Mortality in Hospitalized Patients With Coronary Artery Disease</dc:title>
  <dc:creator>Ali Salman</dc:creator>
  <cp:keywords/>
  <dcterms:created xsi:type="dcterms:W3CDTF">2024-06-16T22:49:04Z</dcterms:created>
  <dcterms:modified xsi:type="dcterms:W3CDTF">2024-06-16T22:49:04Z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Analysis for RCOP NIS IM-6</vt:lpwstr>
  </property>
  <property fmtid="{D5CDD505-2E9C-101B-9397-08002B2CF9AE}" pid="12" name="toc-title">
    <vt:lpwstr>Table of contents</vt:lpwstr>
  </property>
</Properties>
</file>