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Thyroidectomy</w:t>
      </w:r>
      <w:r>
        <w:t xml:space="preserve"> </w:t>
      </w:r>
      <w:r>
        <w:t xml:space="preserve">Outcomes: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Mortality,</w:t>
      </w:r>
      <w:r>
        <w:t xml:space="preserve"> </w:t>
      </w:r>
      <w:r>
        <w:t xml:space="preserve">Complications,</w:t>
      </w:r>
      <w:r>
        <w:t xml:space="preserve"> </w:t>
      </w:r>
      <w:r>
        <w:t xml:space="preserve">and</w:t>
      </w:r>
      <w:r>
        <w:t xml:space="preserve"> </w:t>
      </w:r>
      <w:r>
        <w:t xml:space="preserve">Costs</w:t>
      </w:r>
      <w:r>
        <w:t xml:space="preserve"> </w:t>
      </w:r>
      <w:r>
        <w:t xml:space="preserve">in</w:t>
      </w:r>
      <w:r>
        <w:t xml:space="preserve"> </w:t>
      </w:r>
      <w:r>
        <w:t xml:space="preserve">U.S.</w:t>
      </w:r>
      <w:r>
        <w:t xml:space="preserve"> </w:t>
      </w:r>
      <w:r>
        <w:t xml:space="preserve">Inpatient</w:t>
      </w:r>
      <w:r>
        <w:t xml:space="preserve"> </w:t>
      </w:r>
      <w:r>
        <w:t xml:space="preserve">Care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Sep</w:t>
      </w:r>
      <w:r>
        <w:t xml:space="preserve"> </w:t>
      </w:r>
      <w:r>
        <w:t xml:space="preserve">Endo1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0" w:name="overview"/>
    <w:p>
      <w:pPr>
        <w:pStyle w:val="Heading2"/>
      </w:pPr>
      <w:r>
        <w:t xml:space="preserve">Overview:</w:t>
      </w:r>
    </w:p>
    <w:p>
      <w:pPr>
        <w:numPr>
          <w:ilvl w:val="0"/>
          <w:numId w:val="1001"/>
        </w:numPr>
      </w:pPr>
      <w:r>
        <w:t xml:space="preserve">Reference Papers: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Investigate the association between race and postoperative outcomes in patients undergoing thyroidectomy across U.S. hospitals from 2018 to 2020, adjusting for demographic and clinical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for thyroidectomy procedures, categorized by race (White, Asian or Pacific Islander, Black, Hispanic, Other).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Mortality</w:t>
      </w:r>
    </w:p>
    <w:p>
      <w:pPr>
        <w:numPr>
          <w:ilvl w:val="1"/>
          <w:numId w:val="1002"/>
        </w:numPr>
      </w:pPr>
      <w:r>
        <w:t xml:space="preserve">Length of Stay (days)</w:t>
      </w:r>
    </w:p>
    <w:p>
      <w:pPr>
        <w:numPr>
          <w:ilvl w:val="1"/>
          <w:numId w:val="1002"/>
        </w:numPr>
      </w:pPr>
      <w:r>
        <w:t xml:space="preserve">Inflation-Adjusted Total Charge ($) [inflation adjusted to 2020 dollars, using CPI data by the U.S. Bureau of Labor Statistics]</w:t>
      </w:r>
    </w:p>
    <w:p>
      <w:pPr>
        <w:numPr>
          <w:ilvl w:val="1"/>
          <w:numId w:val="1002"/>
        </w:numPr>
      </w:pPr>
      <w:r>
        <w:t xml:space="preserve">Hypocalcemia</w:t>
      </w:r>
    </w:p>
    <w:p>
      <w:pPr>
        <w:numPr>
          <w:ilvl w:val="1"/>
          <w:numId w:val="1002"/>
        </w:numPr>
      </w:pPr>
      <w:r>
        <w:t xml:space="preserve">Hypoparathyroidism</w:t>
      </w:r>
    </w:p>
    <w:p>
      <w:pPr>
        <w:numPr>
          <w:ilvl w:val="1"/>
          <w:numId w:val="1002"/>
        </w:numPr>
      </w:pPr>
      <w:r>
        <w:t xml:space="preserve">Postoperative Bleeding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Logistic and linear regression analyses were conducted to evaluate the independent associations of race with each outcome, adjusting for: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Demographics and Clinical Factors</w:t>
      </w:r>
      <w:r>
        <w:t xml:space="preserve">: Age, sex, type of thyroidectomy (open or laparoscopic), admission type (elective or non-elective), Elixhauser comorbidity index, residential income quartile, hospital region, bed size, and teaching status.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</w:t>
      </w:r>
      <w:r>
        <w:t xml:space="preserve">: All analyses were conducted using the R Statistical Language (Version 4.4.1; R Foundation for Statistical Computing, Vienna, Austria).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33,140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2,925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10,665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2,720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20,195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7,350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6,270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12,940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28,795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2,545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8,805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7,360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24,265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6,235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1,805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6,865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22,725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7,380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8,790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8,635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14,500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13,190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7,695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12,355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6,875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3,525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6,890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5,420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7,055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4,215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28,570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9,215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7,280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2,435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33,140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2,925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10,665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2,720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63,939 (38,613, 114,371)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65,154 (40,721, 115,713)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70,493 (41,580, 138,520)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63,764 (41,137, 114,466)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59,139 (38,174, 110,724)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Hypocalcemia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1,065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Hypoparathyroidism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3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3.43, 11.0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Start w:id="24" w:name="hypocalcemia"/>
    <w:p>
      <w:pPr>
        <w:pStyle w:val="Heading3"/>
      </w:pPr>
      <w:r>
        <w:t xml:space="preserve">Hypocalcemia: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hypoparathyroidism"/>
    <w:p>
      <w:pPr>
        <w:pStyle w:val="Heading3"/>
      </w:pPr>
      <w:r>
        <w:t xml:space="preserve">Hypoparathyroidism: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postoperative-bleeding"/>
    <w:p>
      <w:pPr>
        <w:pStyle w:val="Heading3"/>
      </w:pPr>
      <w:r>
        <w:t xml:space="preserve">Postoperative bleeding: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End w:id="27"/>
    <w:bookmarkStart w:id="30" w:name="multivariable-linear-regression"/>
    <w:p>
      <w:pPr>
        <w:pStyle w:val="Heading2"/>
      </w:pPr>
      <w:r>
        <w:t xml:space="preserve">Multivariable Linear Regression:</w:t>
      </w:r>
    </w:p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5.8, 7.4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-0.86, 0.31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-2.9, 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-2.4, 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-0.81, 0.28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-15,950, 7,774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5,714, 25,128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-5,029, 15,116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-5,690, 37,461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-359, 104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22,963, 37,938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Thyroidectomy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-69,815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-86,646, -52,984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70,987, 98,191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20,693, 25,346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-10,659, 8,371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-9,202, 10,525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-16,374, 4,800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-26,932, -2,556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-24,486, 6,475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-24,081, -4,466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5,991, 33,425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2,207, 21,454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28,018, 52,115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-16,844, 3,150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-32,376, -13,034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6,160, 44,164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10,966, 40,075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Thyroidectomy Outcomes: An Analysis of Mortality, Complications, and Costs in U.S. Inpatient Care</dc:title>
  <dc:creator>Ali Salman</dc:creator>
  <cp:keywords/>
  <dcterms:created xsi:type="dcterms:W3CDTF">2024-11-10T10:46:25Z</dcterms:created>
  <dcterms:modified xsi:type="dcterms:W3CDTF">2024-11-10T10:46:25Z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Sep Endo1</vt:lpwstr>
  </property>
  <property fmtid="{D5CDD505-2E9C-101B-9397-08002B2CF9AE}" pid="12" name="toc-title">
    <vt:lpwstr>Table of contents</vt:lpwstr>
  </property>
</Properties>
</file>