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Racial</w:t>
      </w:r>
      <w:r>
        <w:t xml:space="preserve"> </w:t>
      </w:r>
      <w:r>
        <w:t xml:space="preserve">Differences</w:t>
      </w:r>
      <w:r>
        <w:t xml:space="preserve"> </w:t>
      </w:r>
      <w:r>
        <w:t xml:space="preserve">in</w:t>
      </w:r>
      <w:r>
        <w:t xml:space="preserve"> </w:t>
      </w:r>
      <w:r>
        <w:t xml:space="preserve">Cardiovascular</w:t>
      </w:r>
      <w:r>
        <w:t xml:space="preserve"> </w:t>
      </w:r>
      <w:r>
        <w:t xml:space="preserve">Burden</w:t>
      </w:r>
      <w:r>
        <w:t xml:space="preserve"> </w:t>
      </w:r>
      <w:r>
        <w:t xml:space="preserve">and</w:t>
      </w:r>
      <w:r>
        <w:t xml:space="preserve"> </w:t>
      </w:r>
      <w:r>
        <w:t xml:space="preserve">Outcomes</w:t>
      </w:r>
      <w:r>
        <w:t xml:space="preserve"> </w:t>
      </w:r>
      <w:r>
        <w:t xml:space="preserve">in</w:t>
      </w:r>
      <w:r>
        <w:t xml:space="preserve"> </w:t>
      </w:r>
      <w:r>
        <w:t xml:space="preserve">Colorectal</w:t>
      </w:r>
      <w:r>
        <w:t xml:space="preserve"> </w:t>
      </w:r>
      <w:r>
        <w:t xml:space="preserve">Cancer:</w:t>
      </w:r>
      <w:r>
        <w:t xml:space="preserve"> </w:t>
      </w:r>
      <w:r>
        <w:t xml:space="preserve">Insights</w:t>
      </w:r>
      <w:r>
        <w:t xml:space="preserve"> </w:t>
      </w:r>
      <w:r>
        <w:t xml:space="preserve">from</w:t>
      </w:r>
      <w:r>
        <w:t xml:space="preserve"> </w:t>
      </w:r>
      <w:r>
        <w:t xml:space="preserve">the</w:t>
      </w:r>
      <w:r>
        <w:t xml:space="preserve"> </w:t>
      </w:r>
      <w:r>
        <w:t xml:space="preserve">National</w:t>
      </w:r>
      <w:r>
        <w:t xml:space="preserve"> </w:t>
      </w:r>
      <w:r>
        <w:t xml:space="preserve">Inpatient</w:t>
      </w:r>
      <w:r>
        <w:t xml:space="preserve"> </w:t>
      </w:r>
      <w:r>
        <w:t xml:space="preserve">Sample</w:t>
      </w:r>
    </w:p>
    <w:p>
      <w:pPr>
        <w:pStyle w:val="Subtitle"/>
      </w:pPr>
      <w:r>
        <w:t xml:space="preserve">Analysis</w:t>
      </w:r>
      <w:r>
        <w:t xml:space="preserve"> </w:t>
      </w:r>
      <w:r>
        <w:t xml:space="preserve">for</w:t>
      </w:r>
      <w:r>
        <w:t xml:space="preserve"> </w:t>
      </w:r>
      <w:r>
        <w:t xml:space="preserve">RCOP</w:t>
      </w:r>
      <w:r>
        <w:t xml:space="preserve"> </w:t>
      </w:r>
      <w:r>
        <w:t xml:space="preserve">NIS</w:t>
      </w:r>
      <w:r>
        <w:t xml:space="preserve"> </w:t>
      </w:r>
      <w:r>
        <w:t xml:space="preserve">Gastro1</w:t>
      </w:r>
    </w:p>
    <w:p>
      <w:pPr>
        <w:pStyle w:val="Author"/>
      </w:pPr>
      <w:r>
        <w:t xml:space="preserve">Ali</w:t>
      </w:r>
      <w:r>
        <w:t xml:space="preserve"> </w:t>
      </w:r>
      <w:r>
        <w:t xml:space="preserve">Salman</w:t>
      </w:r>
    </w:p>
    <w:bookmarkStart w:id="22" w:name="preamble"/>
    <w:p>
      <w:pPr>
        <w:pStyle w:val="Heading2"/>
      </w:pPr>
      <w:r>
        <w:t xml:space="preserve">Preamble:</w:t>
      </w:r>
    </w:p>
    <w:p>
      <w:pPr>
        <w:numPr>
          <w:ilvl w:val="0"/>
          <w:numId w:val="1001"/>
        </w:numPr>
      </w:pPr>
      <w:r>
        <w:rPr>
          <w:b/>
          <w:bCs/>
        </w:rPr>
        <w:t xml:space="preserve">Reference Papers:</w:t>
      </w:r>
    </w:p>
    <w:p>
      <w:pPr>
        <w:numPr>
          <w:ilvl w:val="1"/>
          <w:numId w:val="1002"/>
        </w:numPr>
      </w:pPr>
      <w:hyperlink r:id="rId20">
        <w:r>
          <w:rPr>
            <w:rStyle w:val="Hyperlink"/>
          </w:rPr>
          <w:t xml:space="preserve">Haidar et al. (2024)</w:t>
        </w:r>
      </w:hyperlink>
    </w:p>
    <w:p>
      <w:pPr>
        <w:numPr>
          <w:ilvl w:val="1"/>
          <w:numId w:val="1002"/>
        </w:numPr>
      </w:pPr>
      <w:hyperlink r:id="rId21">
        <w:r>
          <w:rPr>
            <w:rStyle w:val="Hyperlink"/>
          </w:rPr>
          <w:t xml:space="preserve">Mekhaimar et al. (2020)</w:t>
        </w:r>
      </w:hyperlink>
    </w:p>
    <w:p>
      <w:pPr>
        <w:numPr>
          <w:ilvl w:val="0"/>
          <w:numId w:val="1001"/>
        </w:numPr>
      </w:pPr>
      <w:r>
        <w:rPr>
          <w:b/>
          <w:bCs/>
        </w:rPr>
        <w:t xml:space="preserve">Study Objective</w:t>
      </w:r>
      <w:r>
        <w:t xml:space="preserve">: This study aims to examine racial differences in the cardiovascular disease (CVD) burden among U.S. patients hospitalized with colorectal cancer (CRC) and to evaluate the impact of these differences on in-hospital outcomes, including mortality, length of stay, and healthcare costs.</w:t>
      </w:r>
    </w:p>
    <w:p>
      <w:pPr>
        <w:numPr>
          <w:ilvl w:val="0"/>
          <w:numId w:val="1001"/>
        </w:numPr>
      </w:pPr>
      <w:r>
        <w:rPr>
          <w:b/>
          <w:bCs/>
        </w:rPr>
        <w:t xml:space="preserve">Data Source</w:t>
      </w:r>
      <w:r>
        <w:t xml:space="preserve">: Cross-sectional analysis of the National Inpatient Sample (NIS) from 2018 to 2020.</w:t>
      </w:r>
    </w:p>
    <w:p>
      <w:pPr>
        <w:numPr>
          <w:ilvl w:val="0"/>
          <w:numId w:val="1001"/>
        </w:numPr>
      </w:pPr>
      <w:r>
        <w:rPr>
          <w:b/>
          <w:bCs/>
        </w:rPr>
        <w:t xml:space="preserve">Patient Selection</w:t>
      </w:r>
      <w:r>
        <w:t xml:space="preserve">: Included all inpatient admissions with a primary diagnosis of colorectal cancer and a secondary diagnosis of cardiovascular comorbidities, defined as the presence of one or more of the following conditions: myocardial infarction, cardiac dysrhythmia, coronary artery disease, heart failure, hypertension, or stroke.</w:t>
      </w:r>
    </w:p>
    <w:p>
      <w:pPr>
        <w:numPr>
          <w:ilvl w:val="0"/>
          <w:numId w:val="1001"/>
        </w:numPr>
      </w:pPr>
      <w:r>
        <w:rPr>
          <w:b/>
          <w:bCs/>
        </w:rPr>
        <w:t xml:space="preserve">Primary Outcomes</w:t>
      </w:r>
      <w:r>
        <w:t xml:space="preserve">:</w:t>
      </w:r>
    </w:p>
    <w:p>
      <w:pPr>
        <w:numPr>
          <w:ilvl w:val="1"/>
          <w:numId w:val="1003"/>
        </w:numPr>
      </w:pPr>
      <w:r>
        <w:t xml:space="preserve">In-hospital all-cause mortality</w:t>
      </w:r>
    </w:p>
    <w:p>
      <w:pPr>
        <w:numPr>
          <w:ilvl w:val="1"/>
          <w:numId w:val="1003"/>
        </w:numPr>
      </w:pPr>
      <w:r>
        <w:t xml:space="preserve">Total hospital length of stay (days)</w:t>
      </w:r>
    </w:p>
    <w:p>
      <w:pPr>
        <w:numPr>
          <w:ilvl w:val="1"/>
          <w:numId w:val="1003"/>
        </w:numPr>
      </w:pPr>
      <w:r>
        <w:t xml:space="preserve">Total charge, inflation adjusted to 2020 ($)</w:t>
      </w:r>
    </w:p>
    <w:p>
      <w:pPr>
        <w:numPr>
          <w:ilvl w:val="0"/>
          <w:numId w:val="1001"/>
        </w:numPr>
      </w:pPr>
      <w:r>
        <w:rPr>
          <w:b/>
          <w:bCs/>
        </w:rPr>
        <w:t xml:space="preserve">Statistical Analysis</w:t>
      </w:r>
      <w:r>
        <w:t xml:space="preserve">: Multiple logistic and linear regression to evaluate the independent associations of race with in-hospital outcomes, adjusted for cardiovascular conditions and other potential confounders, including:</w:t>
      </w:r>
    </w:p>
    <w:p>
      <w:pPr>
        <w:numPr>
          <w:ilvl w:val="1"/>
          <w:numId w:val="1004"/>
        </w:numPr>
      </w:pPr>
      <w:r>
        <w:t xml:space="preserve">Demographics: Age, sex, residential income, and insurance payer.</w:t>
      </w:r>
    </w:p>
    <w:p>
      <w:pPr>
        <w:numPr>
          <w:ilvl w:val="1"/>
          <w:numId w:val="1004"/>
        </w:numPr>
      </w:pPr>
      <w:r>
        <w:t xml:space="preserve">Cardiovascular Comorbidities: Myocardial infarction, cardiac dysrhythmia, coronary artery disease, heart failure, hypertension, and stroke</w:t>
      </w:r>
    </w:p>
    <w:p>
      <w:pPr>
        <w:numPr>
          <w:ilvl w:val="1"/>
          <w:numId w:val="1004"/>
        </w:numPr>
      </w:pPr>
      <w:r>
        <w:t xml:space="preserve">Colorectal Cancer-Specific Variables: Cancer location within the colorectal region.</w:t>
      </w:r>
    </w:p>
    <w:p>
      <w:pPr>
        <w:numPr>
          <w:ilvl w:val="1"/>
          <w:numId w:val="1004"/>
        </w:numPr>
      </w:pPr>
      <w:r>
        <w:t xml:space="preserve">Hospital Characteristics: Hospital region, bed size, location, and teaching status.</w:t>
      </w:r>
    </w:p>
    <w:p>
      <w:pPr>
        <w:numPr>
          <w:ilvl w:val="1"/>
          <w:numId w:val="1004"/>
        </w:numPr>
      </w:pPr>
      <w:r>
        <w:t xml:space="preserve">Comorbidities: Charlson comorbidity index.</w:t>
      </w:r>
    </w:p>
    <w:p>
      <w:pPr>
        <w:numPr>
          <w:ilvl w:val="0"/>
          <w:numId w:val="1001"/>
        </w:numPr>
      </w:pPr>
      <w:r>
        <w:rPr>
          <w:b/>
          <w:bCs/>
        </w:rPr>
        <w:t xml:space="preserve">Software:</w:t>
      </w:r>
      <w:r>
        <w:t xml:space="preserve"> </w:t>
      </w:r>
      <w:r>
        <w:t xml:space="preserve">All analyses were performed using R Version 4.4.1 (R Foundation for Statistical Computing, Vienna, Austria)</w:t>
      </w:r>
    </w:p>
    <w:bookmarkEnd w:id="22"/>
    <w:bookmarkStart w:id="23"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White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166,730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Asian or Pacific Islander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7,755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Black</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31,920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Hispanic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19,370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Other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6,945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77,170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3,380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15,890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8,510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3,235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89,560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4,375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16,030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10,860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3,710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Colorectal cancer location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Anus and anal canal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Colon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122,475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5,075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23,905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13,325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4,835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Rectosigmoid junction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14,260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2,950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Rectum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26,605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4,250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3,530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15,690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455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1,710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1,040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Cardiac dysrhythmia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52,970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6,800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4,185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41,105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4,515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3,235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27,355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690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4,620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2,165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147,260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7,075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30,020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17,630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6,060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Metastasis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49,765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2,720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12,630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6,360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4.67 (2.40)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4.69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5.16 (2.55)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4.74 (2.41)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4.82 (2.43)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39,220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15,915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7,010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46,785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6,900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4,940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42,240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5,190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4,285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36,160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3,320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Insurance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41,485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9,190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2,120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8,320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4,325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3,115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113,940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4,145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17,710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10,225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3,655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2,890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43,420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650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1,095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32,705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5,170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1,815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63,730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18,190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8,430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26,875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4,290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2,600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6,890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86,295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4,510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16,925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9,850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3,900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47,925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9,280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6,060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32,510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5,715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3,460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16,000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375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30,285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4,065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3,795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120,445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6,150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26,100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15,220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5,300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7"/>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3"/>
    <w:bookmarkStart w:id="24" w:name="outcomes-table"/>
    <w:p>
      <w:pPr>
        <w:pStyle w:val="Heading2"/>
      </w:pPr>
      <w:r>
        <w:t xml:space="preserve">Outcomes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White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166,730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Asian or Pacific Islander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7,755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Black</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31,920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Hispanic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19,370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Other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6,945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Died during hospitalization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4,430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(3.0,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(3.0,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(3.0,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(3.0,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71,567 (44,838, 118,326)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86,930 (53,614, 144,241)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73,846 (43,893, 124,692)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95,817 (58,191, 159,174)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83,056 (48,949, 146,527)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n (%); Median (Q1, Q3)</w:t>
            </w:r>
          </w:p>
        </w:tc>
      </w:tr>
      <w:tr>
        <w:trPr>
          <w:cantSplit/>
        </w:trPr>
        <w:tc>
          <w:tcPr>
            <w:gridSpan w:val="7"/>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 Design-based KruskalWallis test</w:t>
            </w:r>
          </w:p>
        </w:tc>
      </w:tr>
    </w:tbl>
    <w:bookmarkEnd w:id="24"/>
    <w:bookmarkStart w:id="26" w:name="multivariable-logistic-regression"/>
    <w:p>
      <w:pPr>
        <w:pStyle w:val="Heading2"/>
      </w:pPr>
      <w:r>
        <w:t xml:space="preserve">Multivariable Logistic Regression:</w:t>
      </w:r>
    </w:p>
    <w:bookmarkStart w:id="25" w:name="all-cause-mortality"/>
    <w:p>
      <w:pPr>
        <w:pStyle w:val="Heading3"/>
      </w:pPr>
      <w:r>
        <w:t xml:space="preserve">All-Cause Mortality: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Colorectal cancer location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Anus and anal canal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Colon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Rectosigmoid junction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Rectum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Cardiac dysrhythmia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1.62, 2.15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1.99, 3.54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Metastasis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1.48, 2.19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Insurance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2.14, 4.22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5"/>
    <w:bookmarkEnd w:id="26"/>
    <w:bookmarkStart w:id="29" w:name="multivariable-linear-regression"/>
    <w:p>
      <w:pPr>
        <w:pStyle w:val="Heading2"/>
      </w:pPr>
      <w:r>
        <w:t xml:space="preserve">Multivariable Linear Regression:</w:t>
      </w:r>
    </w:p>
    <w:bookmarkStart w:id="27"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Colorectal cancer location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Anus and anal canal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Colon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Rectosigmoid junction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Rectum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Cardiac dysrhythmia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Metastasis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Insurance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27"/>
    <w:bookmarkStart w:id="28" w:name="inflation-adjusted-total-charge"/>
    <w:p>
      <w:pPr>
        <w:pStyle w:val="Heading3"/>
      </w:pPr>
      <w:r>
        <w:t xml:space="preserve">Inflation Adjusted Total 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2,107, 17,379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1,424, 7,966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14,787, 25,776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6,839, 25,038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Colorectal cancer location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Anus and anal canal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Colon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-11,307, 5,450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Rectosigmoid junction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-8,657, 9,601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Rectum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-6,742, 10,370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-3,986, 4,770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Cardiac dysrhythmia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23,603, 29,057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-9,972, -4,400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11,942, 19,887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-17,635, -8,549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38,823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26,328, 51,319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-471, -240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2,630, 6,637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Metastasis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-15,039, -7,070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2,591, 4,304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-2,424, 3,265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-6,715, -517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-3,907, 3,945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Insurance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6,487, 17,686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2,776, 8,874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-11,690, 2,540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13,030, 22,130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14,686, 21,293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48,541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43,020, 54,062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-8,567, -1,062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-16,212, -8,989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32,724, 40,978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30,745, 37,388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007/s10741-020-10012-6" TargetMode="External" /><Relationship Type="http://schemas.openxmlformats.org/officeDocument/2006/relationships/hyperlink" Id="rId20" Target="https://doi.org/10.1016/j.amjcard.2024.10.003"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007/s10741-020-10012-6" TargetMode="External" /><Relationship Type="http://schemas.openxmlformats.org/officeDocument/2006/relationships/hyperlink" Id="rId20" Target="https://doi.org/10.1016/j.amjcard.2024.10.0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Racial Differences in Cardiovascular Burden and Outcomes in Colorectal Cancer: Insights from the National Inpatient Sample</dc:title>
  <dc:creator>Ali Salman</dc:creator>
  <cp:keywords/>
  <dcterms:created xsi:type="dcterms:W3CDTF">2024-11-03T14:00:56Z</dcterms:created>
  <dcterms:modified xsi:type="dcterms:W3CDTF">2024-11-03T14:00:56Z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NIS Gastro1</vt:lpwstr>
  </property>
  <property fmtid="{D5CDD505-2E9C-101B-9397-08002B2CF9AE}" pid="12" name="toc-title">
    <vt:lpwstr>Table of contents</vt:lpwstr>
  </property>
</Properties>
</file>