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Endovascular</w:t>
      </w:r>
      <w:r>
        <w:t xml:space="preserve"> </w:t>
      </w:r>
      <w:r>
        <w:t xml:space="preserve">Thrombectomy</w:t>
      </w:r>
      <w:r>
        <w:t xml:space="preserve"> </w:t>
      </w:r>
      <w:r>
        <w:t xml:space="preserve">Versus</w:t>
      </w:r>
      <w:r>
        <w:t xml:space="preserve"> </w:t>
      </w:r>
      <w:r>
        <w:t xml:space="preserve">Decompressive</w:t>
      </w:r>
      <w:r>
        <w:t xml:space="preserve"> </w:t>
      </w:r>
      <w:r>
        <w:t xml:space="preserve">Craniectomy</w:t>
      </w:r>
      <w:r>
        <w:t xml:space="preserve"> </w:t>
      </w:r>
      <w:r>
        <w:t xml:space="preserve">in</w:t>
      </w:r>
      <w:r>
        <w:t xml:space="preserve"> </w:t>
      </w:r>
      <w:r>
        <w:t xml:space="preserve">Diabetic</w:t>
      </w:r>
      <w:r>
        <w:t xml:space="preserve"> </w:t>
      </w:r>
      <w:r>
        <w:t xml:space="preserve">Patients</w:t>
      </w:r>
      <w:r>
        <w:t xml:space="preserve"> </w:t>
      </w:r>
      <w:r>
        <w:t xml:space="preserve">with</w:t>
      </w:r>
      <w:r>
        <w:t xml:space="preserve"> </w:t>
      </w:r>
      <w:r>
        <w:t xml:space="preserve">Stroke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Surg18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Khattar et al. (2020)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Gravbrot et al. (2022)</w:t>
        </w:r>
      </w:hyperlink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Thuemmler et al. (2023)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the influence of Endovascular Thrombectomy (ET) vs. Decompressive Craniectomy (DC) on inpatient admissions with Stroke and Diabetes.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ICD-10 diagnosis code of Stroke and a history of Diabetes, with an ICD-10 procedure code of ET or DC.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 [adjusted to 2020 dollars, using CPI data by the U.S. Bureau of Labor Statistics]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ET vs. DC on outcomes, adjusted for:</w:t>
      </w:r>
    </w:p>
    <w:p>
      <w:pPr>
        <w:numPr>
          <w:ilvl w:val="1"/>
          <w:numId w:val="1004"/>
        </w:numPr>
      </w:pPr>
      <w:r>
        <w:t xml:space="preserve">Demographics: Age, sex, race, insurance, residential income, residential region, hospital location/teaching status, and hospital census region.</w:t>
      </w:r>
    </w:p>
    <w:p>
      <w:pPr>
        <w:numPr>
          <w:ilvl w:val="1"/>
          <w:numId w:val="1004"/>
        </w:numPr>
      </w:pPr>
      <w:r>
        <w:t xml:space="preserve">Medical History: Diabetes mellitus present.</w:t>
      </w:r>
    </w:p>
    <w:p>
      <w:pPr>
        <w:numPr>
          <w:ilvl w:val="1"/>
          <w:numId w:val="1004"/>
        </w:numPr>
      </w:pPr>
      <w:r>
        <w:t xml:space="preserve">Comorbidities: Charlson comorbidity index, atrial fibrillation, coronary artery disease, heart failure, chronic kidney disease, hypertension, hyperlipidemia, and peripheral vascular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3"/>
    <w:bookmarkStart w:id="24" w:name="baseline-table"/>
    <w:p>
      <w:pPr>
        <w:pStyle w:val="Heading2"/>
      </w:pPr>
      <w:r>
        <w:t xml:space="preserve">Baseline Table: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7"/>
        <w:gridCol w:w="1277"/>
        <w:gridCol w:w="2197"/>
        <w:gridCol w:w="2043"/>
        <w:gridCol w:w="66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Overall</w:t>
            </w:r>
            <w:r>
              <w:t xml:space="preserve">, N = 20,420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Endovascular thrombectomy</w:t>
            </w:r>
            <w:r>
              <w:t xml:space="preserve">, N = 20,135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Decompressive craniectomy</w:t>
            </w:r>
            <w:r>
              <w:t xml:space="preserve">, N = 285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Age, 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9,635 (47%)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9,485 (47%)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 (53%)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10,785 (53%)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10,650 (53%)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 (47%)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12,425 (63%)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12,315 (64%)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(41%)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835 (4.3%)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800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(13%)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3,465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3,410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(20%)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2,105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2,040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(24%)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720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715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Charlson comorbidity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5.23 (2.02)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5.24 (2.02)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4.44 (1.76)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insurance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4,650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4,555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(33%)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2,025 (9.9%)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1,965 (9.8%)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(21%)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13,250 (65%)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13,120 (65%)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 (46%)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$1 - $51,999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6,395 (32%)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6,275 (32%)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 (42%)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$52,000 - $65,999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5,320 (26%)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5,250 (27%)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(25%)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$66,000 - $87,999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4,650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4,590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(21%)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$88,000 or 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3,730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3,695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(12%)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11,335 (56%)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11,170 (56%)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 (58%)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Micropolitan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2,985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2,945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(14%)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6,035 (30%)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5,955 (30%)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(28%)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location/teaching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Urban, non-teaching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1,730 (8.5%)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1,695 (8.4%)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(12%)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Urban, teaching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18,565 (91%)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18,320 (91%)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 (86%)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census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4,040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3,995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(16%)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3,115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3,075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(14%)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9,060 (44%)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8,950 (44%)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(39%)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4,205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4,115 (20%)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 (32%)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Atrial fibrillation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7,260 (36%)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7,210 (36%)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Coronary artery 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7,020 (34%)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6,980 (35%)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6,050 (30%)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5,990 (30%)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(21%)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kidney 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4,600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4,535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(23%)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18,485 (91%)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18,230 (91%)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 (89%)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Hyperlipidemia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13,895 (68%)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13,765 (68%)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 (46%)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vascular 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1,920 (9.4%)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1,905 (9.5%)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</w:tbl>
    <w:bookmarkEnd w:id="24"/>
    <w:bookmarkStart w:id="25" w:name="outcomes-table"/>
    <w:p>
      <w:pPr>
        <w:pStyle w:val="Heading2"/>
      </w:pPr>
      <w:r>
        <w:t xml:space="preserve">Outcomes Table: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3"/>
        <w:gridCol w:w="1344"/>
        <w:gridCol w:w="2141"/>
        <w:gridCol w:w="1992"/>
        <w:gridCol w:w="6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Overall</w:t>
            </w:r>
            <w:r>
              <w:t xml:space="preserve">, N = 20,420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Endovascular thrombectomy</w:t>
            </w:r>
            <w:r>
              <w:t xml:space="preserve">, N = 20,135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Decompressive craniectomy</w:t>
            </w:r>
            <w:r>
              <w:t xml:space="preserve">, N = 285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Died during hospitalization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2,430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2,395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(12%)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 of stay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(3, 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(3, 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(9, 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Inflation-adjusted total charge ($)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158,666 (96,695, 261,431)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156,942 (96,252, 258,165)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338,350 (195,205, 563,325)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bookmarkEnd w:id="25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all-cause-mortality"/>
    <w:p>
      <w:pPr>
        <w:pStyle w:val="Heading3"/>
      </w:pPr>
      <w:r>
        <w:t xml:space="preserve">All-Cause Mortality: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procedure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Endovascular thrombectomy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craniectomy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0.41, 2.34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Age, 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0.77, 1.18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0.46, 1.44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0.71, 1.41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0.86, 2.25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Charlson comorbidity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1.02, 1.16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insurance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0.84, 1.87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0.71, 1.25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1.03, 3.25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$1 - $51,999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$52,000 - $65,999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0.91, 1.54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$66,000 - $87,999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0.85, 1.50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$88,000 or 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0.75, 1.43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Micropolitan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0.86, 1.69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0.90, 1.42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location/teaching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Urban, non-teaching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0.21, 13.6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Urban, teaching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0.19, 12.7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census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0.59, 1.23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0.70, 1.23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0.89, 1.74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Atrial fibrillation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Coronary artery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0.76, 1.20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0.88, 1.43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kidney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0.72, 1.28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0.48, 0.90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Hyperlipidemia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0.56, 0.85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vascular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0.52, 1.08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46"/>
        <w:gridCol w:w="1131"/>
        <w:gridCol w:w="1470"/>
        <w:gridCol w:w="14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procedure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Endovascular thrombectomy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craniectomy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5.3, 16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Age, 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-0.09, 0.00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0.40, 1.8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-0.60, 2.4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2.2, 4.6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0.48, 3.5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-6.8, 0.40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-0.22, 4.7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Charlson comorbidity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0.54, 1.0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insurance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3.3, 8.3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-1.5, 0.36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-2.0, 2.2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$1 - $51,999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$52,000 - $65,999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-1.8, 0.14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$66,000 - $87,999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-1.7, 0.39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$88,000 or 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-2.0, -0.02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Micropolitan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-1.4, 0.64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-1.1, 0.54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location/teaching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Urban, non-teaching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1.6, 5.5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Urban, teaching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1.9, 5.0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census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0.01, 2.6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0.11, 1.6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-0.39, 1.7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Atrial fibrillation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-0.55, 0.72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Coronary artery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-1.6, -0.15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0.20, 1.9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kidney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-2.3, 0.06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-2.7, 0.21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Hyperlipidemia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-2.8, -1.1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vascular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-2.4, -0.41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 Adjusted Total Charge: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43"/>
        <w:gridCol w:w="1042"/>
        <w:gridCol w:w="1980"/>
        <w:gridCol w:w="1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Beta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 procedure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Endovascular thrombectomy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craniectomy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152,980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77,897, 228,063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Age, 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-1,003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-1,737, -268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14,945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1,327, 28,563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-11,826, 61,946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33,374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13,573, 53,175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69,152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34,764, 103,540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-147,902, -24,095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114,560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49,616, 179,504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Charlson comorbidity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6,923, 15,477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Healthcare insurance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62,951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25,219, 100,683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-10,861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-28,623, 6,901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-41,423, 72,090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income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$1 - $51,999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$52,000 - $65,999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-18,123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-35,528, -719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$66,000 - $87,999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-14,530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-36,412, 7,353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$88,000 or 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-25,743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-49,635, -1,852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Residential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Micropolitan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-47,488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-67,412, -27,563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 metro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-39,182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-57,129, -21,235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location/teaching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Urban, non-teaching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110,667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65,900, 155,434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Urban, teaching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71,879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46,563, 97,194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census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53,303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26,256, 80,349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33,044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17,313, 48,776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112,980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87,429, 138,532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Atrial fibrillation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-6,598, 20,627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Coronary artery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-18,494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-31,880, -5,109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-4,878, 26,430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kidney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-15,736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-36,442, 4,970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-14,138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-41,153, 12,877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Hyperlipidemia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-37,048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-53,013, -21,082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vascular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-8,643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-33,961, 16,675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16/j.clineuro.2023.107747" TargetMode="External" /><Relationship Type="http://schemas.openxmlformats.org/officeDocument/2006/relationships/hyperlink" Id="rId21" Target="https://doi.org/10.1016/j.jocn.2022.04.027" TargetMode="External" /><Relationship Type="http://schemas.openxmlformats.org/officeDocument/2006/relationships/hyperlink" Id="rId20" Target="https://doi.org/10.1016/j.wneu.2020.03.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16/j.clineuro.2023.107747" TargetMode="External" /><Relationship Type="http://schemas.openxmlformats.org/officeDocument/2006/relationships/hyperlink" Id="rId21" Target="https://doi.org/10.1016/j.jocn.2022.04.027" TargetMode="External" /><Relationship Type="http://schemas.openxmlformats.org/officeDocument/2006/relationships/hyperlink" Id="rId20" Target="https://doi.org/10.1016/j.wneu.2020.03.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of Endovascular Thrombectomy Versus Decompressive Craniectomy in Diabetic Patients with Stroke</dc:title>
  <dc:creator>Ali Salman</dc:creator>
  <cp:keywords/>
  <dcterms:created xsi:type="dcterms:W3CDTF">2024-07-22T09:49:30Z</dcterms:created>
  <dcterms:modified xsi:type="dcterms:W3CDTF">2024-07-22T09:49:30Z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Surg18</vt:lpwstr>
  </property>
  <property fmtid="{D5CDD505-2E9C-101B-9397-08002B2CF9AE}" pid="12" name="toc-title">
    <vt:lpwstr>Table of contents</vt:lpwstr>
  </property>
</Properties>
</file>