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Impact of Obstructive Sleep Apnea on Maternal Pregnancy Outcomes</w:t>
      </w:r>
    </w:p>
    <w:p>
      <w:pPr>
        <w:pStyle w:val="Subtitle"/>
      </w:pPr>
      <w:r>
        <w:t xml:space="preserve">National Inpatient Sample Analysis (2018–2020)</w:t>
      </w:r>
    </w:p>
    <w:p>
      <w:pPr>
        <w:pStyle w:val="Author"/>
      </w:pPr>
      <w:r>
        <w:t xml:space="preserve">Yamna Waseem</w:t>
      </w:r>
    </w:p>
    <w:p>
      <w:pPr>
        <w:pStyle w:val="Author"/>
      </w:pPr>
      <w:r>
        <w:t xml:space="preserve">Ali Salman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Evaluate the association between obstructive sleep apnea (OSA) and maternal outcomes during pregnancy across U.S. hospitals from 2018 to 2020, adjusting for demographic, clinical, and hospital-related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from 2018 to 2020, a nationwide database that captures inpatient admissions in the U.S., and is weighted to provide nationally representative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for pregnancy-related diagnoses (ICD Diagnosis Table), identified using ICD-10 diagnosis codes. Patients were categorized based on the presence or absence of obstructive sleep apnea, identified using ICD-10-CM code G47.33.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2"/>
        </w:numPr>
      </w:pPr>
      <w:r>
        <w:t xml:space="preserve">Eclampsia/Preeclampsia</w:t>
      </w:r>
    </w:p>
    <w:p>
      <w:pPr>
        <w:numPr>
          <w:ilvl w:val="1"/>
          <w:numId w:val="1002"/>
        </w:numPr>
      </w:pPr>
      <w:r>
        <w:t xml:space="preserve">Postpartum Hemorrhage</w:t>
      </w:r>
    </w:p>
    <w:p>
      <w:pPr>
        <w:numPr>
          <w:ilvl w:val="1"/>
          <w:numId w:val="1002"/>
        </w:numPr>
      </w:pPr>
      <w:r>
        <w:t xml:space="preserve">Gestational Diabetes</w:t>
      </w:r>
    </w:p>
    <w:p>
      <w:pPr>
        <w:numPr>
          <w:ilvl w:val="1"/>
          <w:numId w:val="1002"/>
        </w:numPr>
      </w:pPr>
      <w:r>
        <w:t xml:space="preserve">Gestational Hypertension</w:t>
      </w:r>
    </w:p>
    <w:p>
      <w:pPr>
        <w:numPr>
          <w:ilvl w:val="1"/>
          <w:numId w:val="1002"/>
        </w:numPr>
      </w:pPr>
      <w:r>
        <w:t xml:space="preserve">Cesarean Section</w:t>
      </w:r>
    </w:p>
    <w:p>
      <w:pPr>
        <w:numPr>
          <w:ilvl w:val="1"/>
          <w:numId w:val="1002"/>
        </w:numPr>
      </w:pPr>
      <w:r>
        <w:t xml:space="preserve">Length of Stay (days)</w:t>
      </w:r>
    </w:p>
    <w:p>
      <w:pPr>
        <w:numPr>
          <w:ilvl w:val="1"/>
          <w:numId w:val="1002"/>
        </w:numPr>
      </w:pPr>
      <w:r>
        <w:t xml:space="preserve">Inflation-Adjusted Total Charge (adjusted to 2020, 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Adjustment Variables: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Demographics and Socioeconomic Factors:</w:t>
      </w:r>
      <w:r>
        <w:t xml:space="preserve"> </w:t>
      </w:r>
      <w:r>
        <w:t xml:space="preserve">Age, race/ethnicity, residential income quartile, insurance payer.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Hospital Characteristics:</w:t>
      </w:r>
      <w:r>
        <w:t xml:space="preserve"> </w:t>
      </w:r>
      <w:r>
        <w:t xml:space="preserve">Region, bed size, and teaching status.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Charlson comorbidity index, alcohol use disorder, anemia, cardiac arrhythmias, chronic obstructive pulmonary disease, diabetes mellitus, substance use disorder, heart failure, hypertension, hypothyroidism, obesity, and tobacco use disorder.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5"/>
        </w:numPr>
      </w:pPr>
      <w:r>
        <w:rPr>
          <w:b/>
          <w:bCs/>
        </w:rPr>
        <w:t xml:space="preserve">Continuous Outcomes:</w:t>
      </w:r>
      <w:r>
        <w:t xml:space="preserve"> </w:t>
      </w:r>
      <w:r>
        <w:t xml:space="preserve">Design-based Kruskal-Wallis test for continuous outcomes e.g., length of stay and total charges.</w:t>
      </w:r>
    </w:p>
    <w:p>
      <w:pPr>
        <w:numPr>
          <w:ilvl w:val="2"/>
          <w:numId w:val="1005"/>
        </w:numPr>
      </w:pPr>
      <w:r>
        <w:rPr>
          <w:b/>
          <w:bCs/>
        </w:rPr>
        <w:t xml:space="preserve">Categorical Outcomes:</w:t>
      </w:r>
      <w:r>
        <w:t xml:space="preserve"> </w:t>
      </w:r>
      <w:r>
        <w:t xml:space="preserve">Rao &amp; Scott-adjusted Pearson’s Chi-square test for categorical outcomes e.g., eclampsia/preeclampsia, postpartum hemorrhage, gestational diabetes, etc.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6"/>
        </w:numPr>
      </w:pPr>
      <w:r>
        <w:rPr>
          <w:b/>
          <w:bCs/>
        </w:rPr>
        <w:t xml:space="preserve">Logistic Regression:</w:t>
      </w:r>
      <w:r>
        <w:t xml:space="preserve"> </w:t>
      </w:r>
      <w:r>
        <w:t xml:space="preserve">For binary outcomes (e.g., eclampsia/preeclampsia, postpartum hemorrhage, gestational diabetes, etc.). Report adjusted odds ratios (ORs) with 95% confidence intervals (CIs).</w:t>
      </w:r>
    </w:p>
    <w:p>
      <w:pPr>
        <w:numPr>
          <w:ilvl w:val="2"/>
          <w:numId w:val="1006"/>
        </w:numPr>
      </w:pPr>
      <w:r>
        <w:rPr>
          <w:b/>
          <w:bCs/>
        </w:rPr>
        <w:t xml:space="preserve">Linear Regression:</w:t>
      </w:r>
      <w:r>
        <w:t xml:space="preserve"> </w:t>
      </w:r>
      <w:r>
        <w:t xml:space="preserve">For continuous outcomes (e.g., length of stay, total charges). Report adjusted beta coefficients with 95% CIs.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Model Adjustment:</w:t>
      </w:r>
      <w:r>
        <w:t xml:space="preserve"> </w:t>
      </w:r>
      <w:r>
        <w:t xml:space="preserve">All models adjusted for the demographic, clinical, and hospital factors listed above, as well as OSA status (yes/no).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Survey Weights:</w:t>
      </w:r>
      <w:r>
        <w:t xml:space="preserve"> </w:t>
      </w:r>
      <w:r>
        <w:t xml:space="preserve">The NIS survey design and discharge weights were applied to account for the complex sampling methodology and ensure nationally representative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using the R Statistical Language (Version 4.4.2; R Foundation for Statistical Computing, Vienna, Austria), utilizing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complex sampling designs of the NIS.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p>
      <w:pPr>
        <w:pStyle w:val="FirstParagraph"/>
      </w:pPr>
      <w:r>
        <w:t xml:space="preserve">The study analyzed 1,112,285 pregnancy-related inpatient admissions, of which 815 (0.07%) were associated with obstructive sleep apnea (OSA). Women with OSA were significantly older than those without OSA, with a mean age of 32.0 years (SD 6.6) compared to 28.6 years (SD 5.7; p &lt; 0.001). They were also more likely to be Black (27% vs. 15%; p &lt; 0.001) and less likely to be Hispanic or Asian/Pacific Islander. Socioeconomic indicators, such as residential income quartile, did not significantly differ between the two groups (p = 0.7). In terms of insurance coverage, OSA was more commonly seen in women insured through Medicare (5.6% vs. 0.6%; p &lt; 0.001). Hospital characteristics revealed that most patients with OSA were treated in urban teaching hospitals (88% vs. 73%; p &lt; 0.001).</w:t>
      </w:r>
    </w:p>
    <w:p>
      <w:pPr>
        <w:pStyle w:val="BodyText"/>
      </w:pPr>
      <w:r>
        <w:t xml:space="preserve">Comorbid conditions were more prevalent among patients with OSA, with obesity being particularly notable (55% vs. 6.5%; p &lt; 0.001). Other conditions, such as chronic obstructive pulmonary disease (25% vs. 4.4%; p &lt; 0.001) and hypertension (6.7% vs. 0.2%; p &lt; 0.001), were also significantly more common in this group.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1,112,285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Pregnancy without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1,111,470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Pregnancy with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537,380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537,025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74,070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74,025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157,775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157,565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249,420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249,255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58,855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58,840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305,535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305,295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281,195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281,010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271,485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271,260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244,080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243,915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567,230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566,800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473,685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473,370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6,790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6,745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63,295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63,275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193,520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193,385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193,885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193,715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441,835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441,640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283,045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282,730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544,395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543,975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337,655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337,430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230,235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230,065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98,785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98,755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201,660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201,590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811,840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811,125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299,025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298,750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16,625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16,580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9,140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49,030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48,825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3,990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3,935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23,300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23,245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29,385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29,305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72,905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72,460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32,435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32,395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univariable-analysis"/>
    <w:p>
      <w:pPr>
        <w:pStyle w:val="Heading2"/>
      </w:pPr>
      <w:r>
        <w:t xml:space="preserve">Univariable Analysis:</w:t>
      </w:r>
    </w:p>
    <w:p>
      <w:pPr>
        <w:pStyle w:val="FirstParagraph"/>
      </w:pPr>
      <w:r>
        <w:t xml:space="preserve">Univariable analysis revealed that pregnancies complicated by OSA were associated with significantly worse maternal outcomes. The median length of stay for women with OSA was three days (interquartile range [IQR]: 2.0–4.0 days), compared to two days (IQR: 2.0–3.0 days) for those without OSA (p &lt; 0.001). Total inflation-adjusted hospital charges were substantially higher in the OSA group, with a median of $22,995 (IQR: $15,298–$39,730) compared to $15,858 (IQR: $10,776–$23,862; p &lt; 0.001). Additionally, women with OSA experienced significantly higher rates of adverse outcomes, including eclampsia/preeclampsia (13% vs. 2.2%; p &lt; 0.001), postpartum hemorrhage (9.2% vs. 3.1%; p &lt; 0.001), gestational diabetes (11% vs. 3.3%; p &lt; 0.001), gestational hypertension (11% vs. 2.9%; p &lt; 0.001), and cesarean section (38% vs. 15%; p &lt; 0.001).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1,112,285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Pregnancy without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1,111,470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Pregnancy with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(2.00,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(2.00,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(2.00, 4.00)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15,861 (10,778, 23,869)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15,858 (10,776, 23,862)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22,995 (15,298, 39,730)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Eclampsia/pre-eclampsia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24,325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24,220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Postpartum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34,285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34,210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37,100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37,010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32,490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32,400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Cesarean section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171,260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170,950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30" w:name="multivariable-regression"/>
    <w:p>
      <w:pPr>
        <w:pStyle w:val="Heading2"/>
      </w:pPr>
      <w:r>
        <w:t xml:space="preserve">Multivariable Regression:</w:t>
      </w:r>
    </w:p>
    <w:p>
      <w:pPr>
        <w:pStyle w:val="FirstParagraph"/>
      </w:pPr>
      <w:r>
        <w:t xml:space="preserve">Multivariable regression analysis confirmed that OSA was independently associated with certain adverse outcomes even after adjusting for demographic, clinical, and hospital characteristics. The adjusted odds ratio (aOR) for eclampsia/preeclampsia was 2.45 (95% confidence interval [CI]: 1.44–4.15; p &lt; 0.001), indicating a more than twofold increased risk. Similarly, OSA was associated with a significantly longer hospital stay (adjusted beta = 1.3 days; 95% CI: 0.41–2.2; p = 0.004) and higher hospital charges (adjusted beta = $7,727; 95% CI: $1,425–$14,029; p = 0.016). However, other outcomes, such as postpartum hemorrhage, gestational diabetes, gestational hypertension, and cesarean section, did not remain statistically significant after adjustment.</w:t>
      </w:r>
    </w:p>
    <w:bookmarkStart w:id="23" w:name="eclampsiapreeclampsia"/>
    <w:p>
      <w:pPr>
        <w:pStyle w:val="Heading3"/>
      </w:pPr>
      <w:r>
        <w:t xml:space="preserve">Eclampsia/Preeclampsia: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1.44, 4.15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2.01, 2.87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2.03, 3.00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1.93, 3.50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1.82, 2.43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2.68, 3.15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Start w:id="24" w:name="postpartum-hemorrhage"/>
    <w:p>
      <w:pPr>
        <w:pStyle w:val="Heading3"/>
      </w:pPr>
      <w:r>
        <w:t xml:space="preserve">Postpartum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1.98, 2.63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3.01, 4.14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1.79, 2.12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gestational-diabetes"/>
    <w:p>
      <w:pPr>
        <w:pStyle w:val="Heading3"/>
      </w:pPr>
      <w:r>
        <w:t xml:space="preserve">Gestational Diabetes: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2.60, 3.04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2.91, 3.36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gestational-hypertension"/>
    <w:p>
      <w:pPr>
        <w:pStyle w:val="Heading3"/>
      </w:pPr>
      <w:r>
        <w:t xml:space="preserve">Gestational Hypertension: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2.02, 2.71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2.92, 3.39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Start w:id="27" w:name="cesarean-section"/>
    <w:p>
      <w:pPr>
        <w:pStyle w:val="Heading3"/>
      </w:pPr>
      <w:r>
        <w:t xml:space="preserve">Cesarean Section: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2.31, 3.33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2.68, 2.93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7"/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1,425, 14,029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56, 92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2,413, 3,548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1,244, 1,958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1,983, 2,782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1,564, 2,498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-341, 198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-84, 2,812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-1,454, -501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-1,007, -331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-808, -32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-49, 1,021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5,356, 7,348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864, 1,934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5,067, 6,510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-1,821, -423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-3,399, -2,105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4,238, 5,482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5,108, 6,099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4,729, 8,522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441, 1,755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2,550, 4,144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8,176, 12,292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-6,710, -2,800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-737, 6,599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1,636, 3,058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-14,620, 48,737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223, 12,406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1,727, 2,648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2,966, 3,895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-811, 42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9"/>
    <w:bookmarkEnd w:id="30"/>
    <w:bookmarkStart w:id="32" w:name="supplemental-information"/>
    <w:p>
      <w:pPr>
        <w:pStyle w:val="Heading2"/>
      </w:pPr>
      <w:r>
        <w:t xml:space="preserve">Supplemental Information:</w:t>
      </w:r>
    </w:p>
    <w:bookmarkStart w:id="31" w:name="icd-10-codes"/>
    <w:p>
      <w:pPr>
        <w:pStyle w:val="Heading3"/>
      </w:pPr>
      <w:r>
        <w:t xml:space="preserve">ICD-10 Codes: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Pregnancy:</w:t>
      </w:r>
      <w:r>
        <w:t xml:space="preserve"> </w:t>
      </w:r>
      <w:r>
        <w:t xml:space="preserve">O4202, O4212, O4292, O6020X0, O6020X1, O6020X2, O6020X3, O6020X4, O6020X5, O6020X9, O6022X0, O6022X1, O6022X2, O6022X3, O6022X4, O6022X5, O6022X9, O6023X0, O6023X1, O6023X2, O6023X3, O6023X4, O6023X5, O6023X9, O80, Z3201, Z331, Z333, Z3400, Z3401, Z3402, Z3403, Z3480, Z3481, Z3482, Z3483, Z3490, Z3491, Z3492, Z3493, Z390, Z391, Z392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Eclampsia/Preeclampsia:</w:t>
      </w:r>
      <w:r>
        <w:t xml:space="preserve"> </w:t>
      </w:r>
      <w:r>
        <w:t xml:space="preserve">O111, O112, O113, O114, O115, O119, O1400, O1402, O1403, O1404, O1405, O1410, O1412, O1413, O1414, O1415, O1490, O1492, O1493, O1494, O1495, O1500, O1502, O1503, O151, O152, O159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Postpartum Hemorrhage:</w:t>
      </w:r>
      <w:r>
        <w:t xml:space="preserve"> </w:t>
      </w:r>
      <w:r>
        <w:t xml:space="preserve">O721, O722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Gestational Diabetes:</w:t>
      </w:r>
      <w:r>
        <w:t xml:space="preserve"> </w:t>
      </w:r>
      <w:r>
        <w:t xml:space="preserve">O24410, O24414, O24415, O24420, O24424, O24425, O24430, O24434, O24435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Gestational Hypertension:</w:t>
      </w:r>
      <w:r>
        <w:t xml:space="preserve"> </w:t>
      </w:r>
      <w:r>
        <w:t xml:space="preserve">O131, O132, O133, O134, O135, O139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Cesarean Section:</w:t>
      </w:r>
      <w:r>
        <w:t xml:space="preserve"> </w:t>
      </w:r>
      <w:r>
        <w:t xml:space="preserve">10D00Z0, 10D00Z1, 10D00Z2</w:t>
      </w:r>
    </w:p>
    <w:p>
      <w:pPr>
        <w:pStyle w:val="FirstParagraph"/>
      </w:pPr>
      <w:r>
        <w:t xml:space="preserve">All other ICD-10 codes for comorbidities were defined based on the individual components of the Charlson Comorbidity Index.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Obstructive Sleep Apnea on Maternal Pregnancy Outcomes</dc:title>
  <dc:creator>Yamna Waseem; Ali Salman</dc:creator>
  <cp:keywords/>
  <dcterms:created xsi:type="dcterms:W3CDTF">2025-01-24T15:24:41Z</dcterms:created>
  <dcterms:modified xsi:type="dcterms:W3CDTF">2025-01-24T15:24:41Z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National Inpatient Sample Analysis (2018–2020)</vt:lpwstr>
  </property>
  <property fmtid="{D5CDD505-2E9C-101B-9397-08002B2CF9AE}" pid="12" name="toc-title">
    <vt:lpwstr>Table of contents</vt:lpwstr>
  </property>
</Properties>
</file>