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E74E37" w:rsidRDefault="00EB2C26">
      <w:pPr>
        <w:pStyle w:val="Heading2"/>
        <w:jc w:val="center"/>
        <w:rPr>
          <w:sz w:val="40"/>
          <w:szCs w:val="40"/>
          <w:lang w:val="nl-NL"/>
        </w:rPr>
      </w:pPr>
      <w:bookmarkStart w:id="1" w:name="_euikqgj8d56q" w:colFirst="0" w:colLast="0"/>
      <w:bookmarkEnd w:id="1"/>
      <w:r w:rsidRPr="00E74E37">
        <w:rPr>
          <w:sz w:val="40"/>
          <w:szCs w:val="40"/>
          <w:lang w:val="nl-NL"/>
        </w:rPr>
        <w:t>Scrum.org</w:t>
      </w:r>
    </w:p>
    <w:p w14:paraId="7DF6FA67" w14:textId="77777777" w:rsidR="00C0271F" w:rsidRPr="00E74E37" w:rsidRDefault="00C0271F">
      <w:pPr>
        <w:rPr>
          <w:lang w:val="nl-NL"/>
        </w:rPr>
      </w:pPr>
    </w:p>
    <w:p w14:paraId="06F1308A" w14:textId="77777777" w:rsidR="00C0271F" w:rsidRPr="00E74E37" w:rsidRDefault="00C0271F">
      <w:pPr>
        <w:rPr>
          <w:lang w:val="nl-NL"/>
        </w:rPr>
      </w:pPr>
    </w:p>
    <w:p w14:paraId="6E87FC9F" w14:textId="77777777" w:rsidR="00B34937" w:rsidRPr="00E74E37" w:rsidRDefault="00B34937">
      <w:pPr>
        <w:pStyle w:val="Heading2"/>
        <w:jc w:val="center"/>
        <w:rPr>
          <w:color w:val="auto"/>
          <w:sz w:val="60"/>
          <w:szCs w:val="60"/>
          <w:lang w:val="nl-NL"/>
        </w:rPr>
      </w:pPr>
      <w:bookmarkStart w:id="2" w:name="_quvxgr3qucdl" w:colFirst="0" w:colLast="0"/>
      <w:bookmarkStart w:id="3" w:name="_mnggdu41smap" w:colFirst="0" w:colLast="0"/>
      <w:bookmarkEnd w:id="2"/>
      <w:bookmarkEnd w:id="3"/>
      <w:r w:rsidRPr="00E74E37">
        <w:rPr>
          <w:color w:val="auto"/>
          <w:sz w:val="60"/>
          <w:szCs w:val="60"/>
          <w:lang w:val="nl-NL"/>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3B47CAC7" w:rsidR="00C0271F" w:rsidRPr="00E51A95" w:rsidRDefault="00E51A95" w:rsidP="00E51A95">
      <w:pPr>
        <w:jc w:val="center"/>
        <w:rPr>
          <w:i/>
          <w:iCs/>
          <w:lang w:val="nl-NL"/>
        </w:rPr>
      </w:pPr>
      <w:r w:rsidRPr="00E51A95">
        <w:rPr>
          <w:i/>
          <w:iCs/>
          <w:lang w:val="nl-NL"/>
        </w:rPr>
        <w:t>Vertaling: Sjoerd Kranendonk voor Scrum Facilitators, 2021, Versie 0.</w:t>
      </w:r>
      <w:r>
        <w:rPr>
          <w:i/>
          <w:iCs/>
          <w:lang w:val="nl-NL"/>
        </w:rPr>
        <w:t>2</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Doel van de Evidence-Based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r w:rsidRPr="00E74E37">
              <w:rPr>
                <w:lang w:val="nl-NL"/>
              </w:rPr>
              <w:t>Evidence-Based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EBM organisaties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Door huidige omstandigheden te meten, prestatiedoelen te stellen, kleine experimenten voor verbetering op te zetten (die snel kunnen worden uitgevoerd), het effect van het experiment te meten, en doelen en vervolgstappen te inspecteren en adapteren, helpt EBM organisaties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E74E37" w:rsidRDefault="00EB2C26">
            <w:pPr>
              <w:spacing w:before="240" w:after="240"/>
              <w:rPr>
                <w:lang w:val="nl-NL"/>
              </w:rPr>
            </w:pPr>
            <w:r w:rsidRPr="00E74E37">
              <w:rPr>
                <w:rFonts w:ascii="Calibri" w:eastAsia="Calibri" w:hAnsi="Calibri" w:cs="Calibri"/>
                <w:sz w:val="24"/>
                <w:szCs w:val="24"/>
                <w:lang w:val="nl-NL"/>
              </w:rPr>
              <w:t xml:space="preserve">© </w:t>
            </w:r>
            <w:r w:rsidRPr="00E74E37">
              <w:rPr>
                <w:rFonts w:ascii="Calibri" w:eastAsia="Calibri" w:hAnsi="Calibri" w:cs="Calibri"/>
                <w:lang w:val="nl-NL"/>
              </w:rPr>
              <w:t>2020 Scrum.org</w:t>
            </w:r>
            <w:r w:rsidRPr="00E74E37">
              <w:rPr>
                <w:lang w:val="nl-NL"/>
              </w:rPr>
              <w:tab/>
            </w:r>
            <w:r w:rsidRPr="00E74E37">
              <w:rPr>
                <w:lang w:val="nl-NL"/>
              </w:rPr>
              <w:tab/>
            </w:r>
            <w:r w:rsidRPr="00E74E37">
              <w:rPr>
                <w:lang w:val="nl-NL"/>
              </w:rPr>
              <w:tab/>
            </w:r>
          </w:p>
          <w:p w14:paraId="3ECCFB3F" w14:textId="77777777" w:rsidR="00C0271F" w:rsidRPr="00E74E37" w:rsidRDefault="00EB2C26">
            <w:pPr>
              <w:spacing w:before="240" w:after="240"/>
              <w:rPr>
                <w:rFonts w:ascii="Calibri" w:eastAsia="Calibri" w:hAnsi="Calibri" w:cs="Calibri"/>
                <w:lang w:val="nl-NL"/>
              </w:rPr>
            </w:pPr>
            <w:r w:rsidRPr="00E74E37">
              <w:rPr>
                <w:rFonts w:ascii="Calibri" w:eastAsia="Calibri" w:hAnsi="Calibri" w:cs="Calibri"/>
                <w:lang w:val="nl-NL"/>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E74E37" w:rsidRDefault="00EB2C26">
            <w:pPr>
              <w:rPr>
                <w:lang w:val="nl-NL"/>
              </w:rPr>
            </w:pPr>
            <w:r w:rsidRPr="00E74E37">
              <w:rPr>
                <w:lang w:val="nl-NL"/>
              </w:rPr>
              <w:tab/>
            </w:r>
            <w:r w:rsidRPr="00E74E37">
              <w:rPr>
                <w:lang w:val="nl-NL"/>
              </w:rPr>
              <w:tab/>
            </w:r>
            <w:r w:rsidRPr="00E74E37">
              <w:rPr>
                <w:lang w:val="nl-NL"/>
              </w:rPr>
              <w:tab/>
            </w:r>
            <w:r w:rsidRPr="00E74E37">
              <w:rPr>
                <w:lang w:val="nl-NL"/>
              </w:rPr>
              <w:tab/>
            </w:r>
          </w:p>
          <w:p w14:paraId="28F997B4" w14:textId="77777777" w:rsidR="00C0271F" w:rsidRPr="00E74E37" w:rsidRDefault="00EB2C26">
            <w:pPr>
              <w:rPr>
                <w:lang w:val="nl-NL"/>
              </w:rPr>
            </w:pPr>
            <w:r w:rsidRPr="00E74E37">
              <w:rPr>
                <w:lang w:val="nl-NL"/>
              </w:rPr>
              <w:tab/>
            </w:r>
            <w:r w:rsidRPr="00E74E37">
              <w:rPr>
                <w:lang w:val="nl-NL"/>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w:t>
      </w:r>
      <w:r w:rsidRPr="00E74E37">
        <w:rPr>
          <w:lang w:val="nl-NL"/>
        </w:rPr>
        <w:t>ernaartoe</w:t>
      </w:r>
      <w:r w:rsidRPr="00E74E37">
        <w:rPr>
          <w:lang w:val="nl-NL"/>
        </w:rPr>
        <w:t xml:space="preserve">, dat de organisatie niet anders kan dan empirisme gebruiken. Omdat het </w:t>
      </w:r>
      <w:r w:rsidRPr="00E74E37">
        <w:rPr>
          <w:i/>
          <w:iCs/>
          <w:lang w:val="nl-NL"/>
        </w:rPr>
        <w:t>Strategisch Doel</w:t>
      </w:r>
      <w:r w:rsidRPr="00E74E37">
        <w:rPr>
          <w:lang w:val="nl-NL"/>
        </w:rPr>
        <w:t xml:space="preserve"> ambitieus is en de weg </w:t>
      </w:r>
      <w:r w:rsidRPr="00E74E37">
        <w:rPr>
          <w:lang w:val="nl-NL"/>
        </w:rPr>
        <w:t>ernaartoe</w:t>
      </w:r>
      <w:r w:rsidRPr="00E74E37">
        <w:rPr>
          <w:lang w:val="nl-NL"/>
        </w:rPr>
        <w:t xml:space="preserv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w:t>
      </w:r>
      <w:r w:rsidRPr="00E74E37">
        <w:rPr>
          <w:iCs/>
          <w:lang w:val="nl-NL"/>
        </w:rPr>
        <w:t>h</w:t>
      </w:r>
      <w:r w:rsidRPr="00E74E37">
        <w:rPr>
          <w:iCs/>
          <w:lang w:val="nl-NL"/>
        </w:rPr>
        <w:t xml:space="preserve">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Voorbeelden van directe tactische doelen zijn activiteiten zoals het isoleren van symptomen, evalueren van een behandeling, DNA sequencing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onbehaalde uitkomst voor een specifieke groep mensen die leidt tot verbeterd geluk, veiligheid, zekerheid of welzijn van de ontvangers van een bepaald product of dienst. In EBM noemen we dit </w:t>
      </w:r>
      <w:r w:rsidRPr="00E74E37">
        <w:rPr>
          <w:i/>
          <w:lang w:val="nl-NL"/>
        </w:rPr>
        <w:t>Unrealized Value</w:t>
      </w:r>
      <w:r w:rsidRPr="00E74E37">
        <w:rPr>
          <w:iCs/>
          <w:lang w:val="nl-NL"/>
        </w:rPr>
        <w:t>: het verschil tussen de gewenste uitkomst en de huidige ervaringe</w:t>
      </w:r>
      <w:r w:rsidRPr="00E74E37">
        <w:rPr>
          <w:iCs/>
          <w:lang w:val="nl-NL"/>
        </w:rPr>
        <w:t>n</w:t>
      </w:r>
      <w:r w:rsidRPr="00E74E37">
        <w:rPr>
          <w:iCs/>
          <w:lang w:val="nl-NL"/>
        </w:rPr>
        <w:t xml:space="preserve"> van een begunstigde. </w:t>
      </w:r>
      <w:r w:rsidRPr="00E74E37">
        <w:rPr>
          <w:i/>
          <w:lang w:val="nl-NL"/>
        </w:rPr>
        <w:t>Unrealized Value</w:t>
      </w:r>
      <w:r w:rsidRPr="00E74E37">
        <w:rPr>
          <w:iCs/>
          <w:lang w:val="nl-NL"/>
        </w:rPr>
        <w:t xml:space="preserve"> wordt hieronder in meer detail beschreven, in het onderdeel </w:t>
      </w:r>
      <w:r w:rsidRPr="00E74E37">
        <w:rPr>
          <w:i/>
          <w:lang w:val="nl-NL"/>
        </w:rPr>
        <w:t>Key Value Areas</w:t>
      </w:r>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r w:rsidRPr="00E74E37">
        <w:rPr>
          <w:b/>
          <w:lang w:val="nl-NL"/>
        </w:rPr>
        <w:t xml:space="preserve">Outputs. </w:t>
      </w:r>
      <w:r w:rsidRPr="00E74E37">
        <w:rPr>
          <w:bCs/>
          <w:lang w:val="nl-NL"/>
        </w:rPr>
        <w:t>Dit zijn dingen die de organisatie produceert, zoals productreleases (inclusief functionaliteiten), rapportages, foutrapportages, productreviews enzovoort.</w:t>
      </w:r>
      <w:r w:rsidRPr="00E74E37">
        <w:rPr>
          <w:bCs/>
          <w:lang w:val="nl-NL"/>
        </w:rPr>
        <w:t xml:space="preserve">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(outputs)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focust op vier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r w:rsidRPr="00583D63">
        <w:rPr>
          <w:i/>
          <w:iCs/>
          <w:lang w:val="nl-NL"/>
        </w:rPr>
        <w:t>Key Value Areas (KVAs)</w:t>
      </w:r>
      <w:r w:rsidRPr="00583D63">
        <w:rPr>
          <w:lang w:val="nl-NL"/>
        </w:rPr>
        <w:t>. Deze gebieden onderzoeken de doelen van de organisatie (</w:t>
      </w:r>
      <w:r w:rsidRPr="00583D63">
        <w:rPr>
          <w:i/>
          <w:iCs/>
          <w:lang w:val="nl-NL"/>
        </w:rPr>
        <w:t>Unrealized Value</w:t>
      </w:r>
      <w:r w:rsidRPr="00583D63">
        <w:rPr>
          <w:lang w:val="nl-NL"/>
        </w:rPr>
        <w:t>), de huidige toestand van de organisatie ten opzichte van deze doelen (</w:t>
      </w:r>
      <w:r w:rsidRPr="00583D63">
        <w:rPr>
          <w:i/>
          <w:iCs/>
          <w:lang w:val="nl-NL"/>
        </w:rPr>
        <w:t>Current Value</w:t>
      </w:r>
      <w:r w:rsidRPr="00583D63">
        <w:rPr>
          <w:lang w:val="nl-NL"/>
        </w:rPr>
        <w:t>), de wendbaarheid van de organisatie in haar waardelevering (</w:t>
      </w:r>
      <w:r w:rsidRPr="00583D63">
        <w:rPr>
          <w:i/>
          <w:iCs/>
          <w:lang w:val="nl-NL"/>
        </w:rPr>
        <w:t>Time-to-Market</w:t>
      </w:r>
      <w:r w:rsidRPr="00583D63">
        <w:rPr>
          <w:lang w:val="nl-NL"/>
        </w:rPr>
        <w:t>), en de effectiviteit van de organisatie in het leveren van waarde (</w:t>
      </w:r>
      <w:r w:rsidRPr="00583D63">
        <w:rPr>
          <w:i/>
          <w:iCs/>
          <w:lang w:val="nl-NL"/>
        </w:rPr>
        <w:t>Ability-to-Innovate</w:t>
      </w:r>
      <w:r w:rsidRPr="00583D63">
        <w:rPr>
          <w:lang w:val="nl-NL"/>
        </w:rPr>
        <w:t>). Focusen op deze vier dimensies helpt organisatie om beter te begrijpen waar zij zich bevinden en waar ze heen moeten bewegen (zie Figuur</w:t>
      </w:r>
      <w:r w:rsidRPr="00583D63">
        <w:rPr>
          <w:lang w:val="nl-NL"/>
        </w:rPr>
        <w:t xml:space="preserve">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r w:rsidR="00EB2C26" w:rsidRPr="00583D63">
        <w:rPr>
          <w:b/>
          <w:bCs/>
        </w:rPr>
        <w:t>Fig</w:t>
      </w:r>
      <w:r w:rsidRPr="00583D63">
        <w:rPr>
          <w:b/>
          <w:bCs/>
        </w:rPr>
        <w:t>uur</w:t>
      </w:r>
      <w:r w:rsidR="00EB2C26" w:rsidRPr="00583D63">
        <w:rPr>
          <w:b/>
          <w:bCs/>
        </w:rPr>
        <w:t xml:space="preserve"> 2: EBM focus</w:t>
      </w:r>
      <w:r>
        <w:rPr>
          <w:b/>
          <w:bCs/>
        </w:rPr>
        <w:t>t</w:t>
      </w:r>
      <w:r w:rsidR="00EB2C26" w:rsidRPr="00583D63">
        <w:rPr>
          <w:b/>
          <w:bCs/>
        </w:rPr>
        <w:t xml:space="preserve"> </w:t>
      </w:r>
      <w:r>
        <w:rPr>
          <w:b/>
          <w:bCs/>
        </w:rPr>
        <w:t>op</w:t>
      </w:r>
      <w:r w:rsidR="00EB2C26" w:rsidRPr="00583D63">
        <w:rPr>
          <w:b/>
          <w:bCs/>
        </w:rPr>
        <w:t xml:space="preserve"> </w:t>
      </w:r>
      <w:r>
        <w:rPr>
          <w:b/>
          <w:bCs/>
        </w:rPr>
        <w:t>vier</w:t>
      </w:r>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r w:rsidRPr="00583D63">
        <w:rPr>
          <w:i/>
          <w:iCs/>
          <w:lang w:val="nl-NL"/>
        </w:rPr>
        <w:t>Current Value</w:t>
      </w:r>
      <w:r w:rsidRPr="00583D63">
        <w:rPr>
          <w:lang w:val="nl-NL"/>
        </w:rPr>
        <w:t>) is belangrijk, maar organisaties moeten ook laten zien dat ze kunnen reageren op verandering (</w:t>
      </w:r>
      <w:r w:rsidRPr="00583D63">
        <w:rPr>
          <w:i/>
          <w:iCs/>
          <w:lang w:val="nl-NL"/>
        </w:rPr>
        <w:t>Time-to-Market</w:t>
      </w:r>
      <w:r w:rsidRPr="00583D63">
        <w:rPr>
          <w:lang w:val="nl-NL"/>
        </w:rPr>
        <w:t>) terwijl ze voortdurend kunnen blijven innoveren (</w:t>
      </w:r>
      <w:r w:rsidRPr="00583D63">
        <w:rPr>
          <w:i/>
          <w:iCs/>
          <w:lang w:val="nl-NL"/>
        </w:rPr>
        <w:t>Ability-to-Innovate</w:t>
      </w:r>
      <w:r w:rsidRPr="00583D63">
        <w:rPr>
          <w:lang w:val="nl-NL"/>
        </w:rPr>
        <w:t>). En ze moeten voortdurend voortgang kunnen maken richting hun langetermijndoelen (</w:t>
      </w:r>
      <w:r w:rsidRPr="00583D63">
        <w:rPr>
          <w:i/>
          <w:iCs/>
          <w:lang w:val="nl-NL"/>
        </w:rPr>
        <w:t>Unrealized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Voorbeelden van Key Value Measures (KVMs) voor elke KVA worden beschreven in de Appendix</w:t>
      </w:r>
      <w:r w:rsidR="00EB2C26" w:rsidRPr="00583D63">
        <w:rPr>
          <w:lang w:val="nl-NL"/>
        </w:rPr>
        <w:t>.</w:t>
      </w:r>
    </w:p>
    <w:p w14:paraId="4D284657" w14:textId="77777777" w:rsidR="00C0271F" w:rsidRDefault="00EB2C26">
      <w:pPr>
        <w:pStyle w:val="Heading3"/>
      </w:pPr>
      <w:bookmarkStart w:id="11" w:name="_msep09wgovui" w:colFirst="0" w:colLast="0"/>
      <w:bookmarkEnd w:id="11"/>
      <w:r>
        <w:t>Current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w:t>
      </w:r>
      <w:r w:rsidR="00583D63" w:rsidRPr="00583D63">
        <w:rPr>
          <w:lang w:val="nl-NL"/>
        </w:rPr>
        <w:t>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 xml:space="preserve">Hoe </w:t>
      </w:r>
      <w:r w:rsidRPr="00583D63">
        <w:rPr>
          <w:lang w:val="nl-NL"/>
        </w:rPr>
        <w:t>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r w:rsidRPr="00583D63">
        <w:rPr>
          <w:i/>
          <w:lang w:val="nl-NL"/>
        </w:rPr>
        <w:t>klanttevredenheid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Default="00EB2C26">
      <w:pPr>
        <w:pStyle w:val="Heading3"/>
        <w:keepNext w:val="0"/>
        <w:keepLines w:val="0"/>
        <w:spacing w:before="480"/>
      </w:pPr>
      <w:bookmarkStart w:id="13" w:name="_vzl2rxtahyog" w:colFirst="0" w:colLast="0"/>
      <w:bookmarkEnd w:id="13"/>
      <w:r>
        <w:t>Unrealized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r w:rsidRPr="00214460">
        <w:rPr>
          <w:i/>
          <w:iCs/>
          <w:lang w:val="nl-NL"/>
        </w:rPr>
        <w:t>Unrealized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r w:rsidRPr="00214460">
        <w:rPr>
          <w:i/>
          <w:iCs/>
          <w:lang w:val="nl-NL"/>
        </w:rPr>
        <w:t>Unrealized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Is het de moeite en het risico waard om deze onaangeboorde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r w:rsidRPr="00214460">
        <w:rPr>
          <w:i/>
          <w:iCs/>
          <w:lang w:val="nl-NL"/>
        </w:rPr>
        <w:t>Unrealized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Time-to-Market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Default="00EB2C26">
      <w:pPr>
        <w:pStyle w:val="Heading3"/>
        <w:keepNext w:val="0"/>
        <w:keepLines w:val="0"/>
        <w:spacing w:before="480"/>
      </w:pPr>
      <w:bookmarkStart w:id="17" w:name="_kkgyrv2s14qd" w:colFirst="0" w:colLast="0"/>
      <w:bookmarkEnd w:id="17"/>
      <w:r>
        <w:t>Ability to Innovate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Wat houdt de organisatie tegen van het leveren van nieuwe waarde?</w:t>
      </w:r>
      <w:r w:rsidRPr="00D942C1">
        <w:rPr>
          <w:lang w:val="nl-NL"/>
        </w:rPr>
        <w:t xml:space="preserv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Default="00D942C1"/>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r w:rsidRPr="001106FC">
        <w:rPr>
          <w:i/>
          <w:iCs/>
          <w:lang w:val="nl-NL"/>
        </w:rPr>
        <w:t>Huidge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r w:rsidRPr="001106FC">
        <w:rPr>
          <w:i/>
          <w:iCs/>
          <w:lang w:val="nl-NL"/>
        </w:rPr>
        <w:t>Unrealized Value</w:t>
      </w:r>
      <w:r w:rsidRPr="001106FC">
        <w:rPr>
          <w:lang w:val="nl-NL"/>
        </w:rPr>
        <w:t xml:space="preserve"> (UV), wat meestal het geval is, dan moet je beginnen met het meten van de </w:t>
      </w:r>
      <w:r w:rsidRPr="001106FC">
        <w:rPr>
          <w:i/>
          <w:iCs/>
          <w:lang w:val="nl-NL"/>
        </w:rPr>
        <w:t>Current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reactivermogen (T2M)</w:t>
      </w:r>
      <w:r w:rsidRPr="001106FC">
        <w:rPr>
          <w:lang w:val="nl-NL"/>
        </w:rPr>
        <w:t>.</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Experimenteerlus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zul je een nieuw Tussenliggend Doel moeten kiezen. Wanneer je het niet hebt behaald, zul je moeten besluiten of je doorzet, stopt, of bijstuurt in een nieuwe richting. Wanneer je Strateghische Doel niet langer relevant is, zul je het moeten aanpassen of vervangen</w:t>
      </w:r>
      <w:r w:rsidR="00EB2C26" w:rsidRPr="001106FC">
        <w:rPr>
          <w:bCs/>
          <w:lang w:val="nl-NL"/>
        </w:rPr>
        <w:t>.</w:t>
      </w:r>
    </w:p>
    <w:p w14:paraId="59E7C29D" w14:textId="67E729B2" w:rsidR="00C0271F" w:rsidRPr="001106FC" w:rsidRDefault="001106FC">
      <w:pPr>
        <w:pStyle w:val="Heading2"/>
        <w:rPr>
          <w:lang w:val="nl-NL"/>
        </w:rPr>
      </w:pPr>
      <w:bookmarkStart w:id="20" w:name="_697q93ulgx5m" w:colFirst="0" w:colLast="0"/>
      <w:bookmarkEnd w:id="20"/>
      <w:r w:rsidRPr="001106FC">
        <w:rPr>
          <w:lang w:val="nl-NL"/>
        </w:rPr>
        <w:t>Hypothesen, Experimenten, Features en Requirements</w:t>
      </w:r>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r w:rsidR="001106FC" w:rsidRPr="001106FC">
        <w:rPr>
          <w:i/>
          <w:iCs/>
          <w:lang w:val="nl-NL"/>
        </w:rPr>
        <w:t>requirement</w:t>
      </w:r>
      <w:r w:rsidR="001106FC" w:rsidRPr="001106FC">
        <w:rPr>
          <w:lang w:val="nl-NL"/>
        </w:rPr>
        <w:t xml:space="preserve"> praktisch gezien iets is wat iemand wenselijk vindt in een product. Een </w:t>
      </w:r>
      <w:r w:rsidR="001106FC" w:rsidRPr="001106FC">
        <w:rPr>
          <w:i/>
          <w:iCs/>
          <w:lang w:val="nl-NL"/>
        </w:rPr>
        <w:t>feature</w:t>
      </w:r>
      <w:r w:rsidR="001106FC" w:rsidRPr="001106FC">
        <w:rPr>
          <w:i/>
          <w:iCs/>
          <w:lang w:val="nl-NL"/>
        </w:rPr>
        <w:t>-</w:t>
      </w:r>
      <w:r w:rsidR="001106FC" w:rsidRPr="001106FC">
        <w:rPr>
          <w:i/>
          <w:iCs/>
          <w:lang w:val="nl-NL"/>
        </w:rPr>
        <w:t>beschrijving</w:t>
      </w:r>
      <w:r w:rsidR="001106FC" w:rsidRPr="001106FC">
        <w:rPr>
          <w:lang w:val="nl-NL"/>
        </w:rPr>
        <w:t xml:space="preserve"> is een voorbeeld van een </w:t>
      </w:r>
      <w:r w:rsidR="001106FC" w:rsidRPr="001106FC">
        <w:rPr>
          <w:i/>
          <w:iCs/>
          <w:lang w:val="nl-NL"/>
        </w:rPr>
        <w:t>requirement</w:t>
      </w:r>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Organisaties kunnen veel geld besteden aan het implementeren van features en andere requirements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requirements,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Default="00EB2C26">
      <w:pPr>
        <w:pStyle w:val="Heading1"/>
        <w:keepNext w:val="0"/>
        <w:keepLines w:val="0"/>
        <w:spacing w:before="480"/>
        <w:rPr>
          <w:b/>
          <w:sz w:val="46"/>
          <w:szCs w:val="46"/>
        </w:rPr>
      </w:pPr>
      <w:bookmarkStart w:id="21" w:name="_2wos46ww4f4s" w:colFirst="0" w:colLast="0"/>
      <w:bookmarkEnd w:id="21"/>
      <w:r>
        <w:rPr>
          <w:b/>
          <w:sz w:val="46"/>
          <w:szCs w:val="46"/>
        </w:rPr>
        <w:t>E</w:t>
      </w:r>
      <w:r w:rsidR="00C635E8">
        <w:rPr>
          <w:b/>
          <w:sz w:val="46"/>
          <w:szCs w:val="46"/>
        </w:rPr>
        <w:t>i</w:t>
      </w:r>
      <w:r>
        <w:rPr>
          <w:b/>
          <w:sz w:val="46"/>
          <w:szCs w:val="46"/>
        </w:rPr>
        <w:t>nd</w:t>
      </w:r>
      <w:r w:rsidR="00C635E8">
        <w:rPr>
          <w:b/>
          <w:sz w:val="46"/>
          <w:szCs w:val="46"/>
        </w:rPr>
        <w:t>n</w:t>
      </w:r>
      <w:r>
        <w:rPr>
          <w:b/>
          <w:sz w:val="46"/>
          <w:szCs w:val="46"/>
        </w:rPr>
        <w:t>o</w:t>
      </w:r>
      <w:r w:rsidR="00C635E8">
        <w:rPr>
          <w:b/>
          <w:sz w:val="46"/>
          <w:szCs w:val="46"/>
        </w:rPr>
        <w:t>o</w:t>
      </w:r>
      <w:r>
        <w:rPr>
          <w:b/>
          <w:sz w:val="46"/>
          <w:szCs w:val="46"/>
        </w:rPr>
        <w:t>t</w:t>
      </w:r>
    </w:p>
    <w:p w14:paraId="456051B2" w14:textId="44F795B4" w:rsidR="00C0271F" w:rsidRPr="00C635E8" w:rsidRDefault="00EB2C26">
      <w:pPr>
        <w:rPr>
          <w:lang w:val="nl-NL"/>
        </w:rPr>
      </w:pPr>
      <w:r w:rsidRPr="00C635E8">
        <w:rPr>
          <w:lang w:val="nl-NL"/>
        </w:rPr>
        <w:t xml:space="preserve">Evidence-Based Management </w:t>
      </w:r>
      <w:r w:rsidR="00C635E8" w:rsidRPr="00C635E8">
        <w:rPr>
          <w:lang w:val="nl-NL"/>
        </w:rPr>
        <w:t xml:space="preserve">is gratis en wordt aangeboden in deze </w:t>
      </w:r>
      <w:r w:rsidR="00C635E8" w:rsidRPr="00C635E8">
        <w:rPr>
          <w:lang w:val="nl-NL"/>
        </w:rPr>
        <w:t>g</w:t>
      </w:r>
      <w:r w:rsidR="00C635E8" w:rsidRPr="00C635E8">
        <w:rPr>
          <w:lang w:val="nl-NL"/>
        </w:rPr>
        <w:t xml:space="preserve">ids. Het implementeren van losse delen van EBM is mogelijk, maar het resultaat daarvan is niet </w:t>
      </w:r>
      <w:r w:rsidRPr="00C635E8">
        <w:rPr>
          <w:lang w:val="nl-NL"/>
        </w:rPr>
        <w:t>Evidence-Based Management.</w:t>
      </w:r>
    </w:p>
    <w:p w14:paraId="1B2AE87E" w14:textId="77777777" w:rsidR="00C0271F" w:rsidRDefault="00EB2C26">
      <w:pPr>
        <w:pStyle w:val="Heading1"/>
        <w:keepNext w:val="0"/>
        <w:keepLines w:val="0"/>
        <w:spacing w:before="480"/>
        <w:rPr>
          <w:b/>
          <w:sz w:val="46"/>
          <w:szCs w:val="46"/>
        </w:rPr>
      </w:pPr>
      <w:bookmarkStart w:id="22" w:name="_wr75cluajql5" w:colFirst="0" w:colLast="0"/>
      <w:bookmarkEnd w:id="22"/>
      <w:r>
        <w:rPr>
          <w:b/>
          <w:sz w:val="46"/>
          <w:szCs w:val="46"/>
        </w:rPr>
        <w:t>Acknowledgements</w:t>
      </w:r>
    </w:p>
    <w:p w14:paraId="5825E08B" w14:textId="4F20977E" w:rsidR="00C0271F" w:rsidRPr="00C635E8" w:rsidRDefault="00C635E8">
      <w:pPr>
        <w:rPr>
          <w:lang w:val="nl-NL"/>
        </w:rPr>
      </w:pPr>
      <w:r w:rsidRPr="00C635E8">
        <w:rPr>
          <w:lang w:val="nl-NL"/>
        </w:rPr>
        <w:t>Evidence-Based Management is gezamenlijk ontwikkeld door Scrum.org, de Professional Scrum Trainer-gemeenschap</w:t>
      </w:r>
      <w:r w:rsidR="00EB2C26" w:rsidRPr="00C635E8">
        <w:rPr>
          <w:lang w:val="nl-NL"/>
        </w:rPr>
        <w:t xml:space="preserve">, Ken Schwaber </w:t>
      </w:r>
      <w:r>
        <w:rPr>
          <w:lang w:val="nl-NL"/>
        </w:rPr>
        <w:t>en</w:t>
      </w:r>
      <w:r w:rsidR="00EB2C26" w:rsidRPr="00C635E8">
        <w:rPr>
          <w:lang w:val="nl-NL"/>
        </w:rPr>
        <w:t xml:space="preserve"> Christina Schwaber.</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Deze gids is een vertaling van de oorspronkelijke Engelse versie, die beschikbaar is gesteld door de ontwikkelaars die hierboven zijn vermeld. AHet initiatief en beheer van deze Nederlandse vertaling ligt bij Sjoerd Kranendonk voor Scrum Facilitators. De vertaalde gids bevat verder bijdragen van Chris Lukassen, Glaudia Califano en Dennis Mansell.</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r w:rsidRPr="00C635E8">
        <w:rPr>
          <w:lang w:val="en-US"/>
        </w:rPr>
        <w:t>Vertaalgroep: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r w:rsidRPr="00C635E8">
        <w:rPr>
          <w:lang w:val="nl-NL"/>
        </w:rPr>
        <w:t>Linkedin: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9" w:history="1">
        <w:r w:rsidRPr="002545DB">
          <w:rPr>
            <w:rStyle w:val="Hyperlink"/>
            <w:lang w:val="nl-NL"/>
          </w:rPr>
          <w:t>https://github.com/ScrumFacilitators/EBM-Gids-NL/issues</w:t>
        </w:r>
      </w:hyperlink>
    </w:p>
    <w:p w14:paraId="105C02AA" w14:textId="06239C6E" w:rsidR="00C635E8" w:rsidRDefault="00C635E8" w:rsidP="00C635E8">
      <w:pPr>
        <w:pStyle w:val="Heading2"/>
        <w:rPr>
          <w:lang w:val="nl-NL"/>
        </w:rPr>
      </w:pPr>
      <w:r w:rsidRPr="00C635E8">
        <w:rPr>
          <w:lang w:val="nl-NL"/>
        </w:rPr>
        <w:t>Overzicht van wijzigingen</w:t>
      </w:r>
    </w:p>
    <w:p w14:paraId="1F34DEBC" w14:textId="1A24DBA7" w:rsidR="00C635E8" w:rsidRPr="00C635E8" w:rsidRDefault="00C635E8" w:rsidP="00C635E8">
      <w:pPr>
        <w:rPr>
          <w:lang w:val="nl-NL"/>
        </w:rPr>
      </w:pPr>
      <w:r w:rsidRPr="00C635E8">
        <w:rPr>
          <w:lang w:val="nl-NL"/>
        </w:rPr>
        <w:t>Dit is de eerste vertaling (versie 0.</w:t>
      </w:r>
      <w:r>
        <w:rPr>
          <w:lang w:val="nl-NL"/>
        </w:rPr>
        <w:t>2</w:t>
      </w:r>
      <w:r w:rsidRPr="00C635E8">
        <w:rPr>
          <w:lang w:val="nl-NL"/>
        </w:rPr>
        <w:t>), en er zijn dus nog geen wijzigingen ten opzichte van eerdere versies.</w:t>
      </w:r>
    </w:p>
    <w:p w14:paraId="46C1B750" w14:textId="77777777" w:rsidR="00C0271F" w:rsidRPr="00C635E8" w:rsidRDefault="00EB2C26">
      <w:pPr>
        <w:spacing w:after="160" w:line="256" w:lineRule="auto"/>
        <w:rPr>
          <w:color w:val="2C3C44"/>
          <w:sz w:val="36"/>
          <w:szCs w:val="36"/>
          <w:lang w:val="nl-NL"/>
        </w:rPr>
      </w:pPr>
      <w:r w:rsidRPr="00C635E8">
        <w:rPr>
          <w:color w:val="2C3C44"/>
          <w:sz w:val="36"/>
          <w:szCs w:val="36"/>
          <w:lang w:val="nl-NL"/>
        </w:rPr>
        <w:t xml:space="preserve"> </w:t>
      </w:r>
    </w:p>
    <w:p w14:paraId="3EE7B42F" w14:textId="3981CC0E" w:rsidR="00C0271F" w:rsidRDefault="009D6163">
      <w:pPr>
        <w:pStyle w:val="Heading1"/>
        <w:keepNext w:val="0"/>
        <w:keepLines w:val="0"/>
        <w:spacing w:before="480"/>
        <w:rPr>
          <w:b/>
          <w:sz w:val="46"/>
          <w:szCs w:val="46"/>
        </w:rPr>
      </w:pPr>
      <w:bookmarkStart w:id="23" w:name="_28ryzqj2zvsy" w:colFirst="0" w:colLast="0"/>
      <w:bookmarkStart w:id="24" w:name="_8xgbbun3xywz" w:colFirst="0" w:colLast="0"/>
      <w:bookmarkEnd w:id="23"/>
      <w:bookmarkEnd w:id="24"/>
      <w:r w:rsidRPr="009D6163">
        <w:rPr>
          <w:b/>
          <w:sz w:val="46"/>
          <w:szCs w:val="46"/>
        </w:rPr>
        <w:t xml:space="preserve">Appendix: </w:t>
      </w:r>
      <w:r>
        <w:rPr>
          <w:b/>
          <w:sz w:val="46"/>
          <w:szCs w:val="46"/>
        </w:rPr>
        <w:t>v</w:t>
      </w:r>
      <w:r w:rsidRPr="009D6163">
        <w:rPr>
          <w:b/>
          <w:sz w:val="46"/>
          <w:szCs w:val="46"/>
        </w:rPr>
        <w:t>oorbeeld</w:t>
      </w:r>
      <w:r>
        <w:rPr>
          <w:b/>
          <w:sz w:val="46"/>
          <w:szCs w:val="46"/>
        </w:rPr>
        <w:t>-</w:t>
      </w:r>
      <w:r w:rsidRPr="009D6163">
        <w:rPr>
          <w:b/>
          <w:sz w:val="46"/>
          <w:szCs w:val="46"/>
        </w:rPr>
        <w:t>Key Value Measures</w:t>
      </w:r>
    </w:p>
    <w:p w14:paraId="59F84923" w14:textId="0E485073" w:rsidR="00C0271F" w:rsidRPr="00076BDE" w:rsidRDefault="0020495E">
      <w:pPr>
        <w:rPr>
          <w:lang w:val="nl-NL"/>
        </w:rPr>
      </w:pPr>
      <w:r w:rsidRPr="0020495E">
        <w:rPr>
          <w:lang w:val="nl-NL"/>
        </w:rPr>
        <w:lastRenderedPageBreak/>
        <w:t xml:space="preserve">Om zo goed mogelijk aanpasbaar te zijn, definieert de EBM geen specifieke Key Value Measures (KVM's). </w:t>
      </w:r>
      <w:r w:rsidRPr="00076BDE">
        <w:rPr>
          <w:lang w:val="nl-NL"/>
        </w:rPr>
        <w:t>De onderstaande KVM's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r>
              <w:rPr>
                <w:color w:val="FFFFFF"/>
                <w:sz w:val="20"/>
                <w:szCs w:val="20"/>
              </w:rPr>
              <w:t>Meetwaarde</w:t>
            </w:r>
            <w:r w:rsidR="00EB2C26">
              <w:rPr>
                <w:color w:val="FFFFFF"/>
                <w:sz w:val="20"/>
                <w:szCs w:val="20"/>
              </w:rPr>
              <w:t>:</w:t>
            </w:r>
          </w:p>
        </w:tc>
      </w:tr>
      <w:tr w:rsidR="00C0271F" w14:paraId="29FD655F" w14:textId="77777777">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77777777" w:rsidR="00C0271F" w:rsidRDefault="00EB2C26">
            <w:pPr>
              <w:spacing w:before="220"/>
              <w:ind w:left="120"/>
            </w:pPr>
            <w:r>
              <w:t>Revenue per Employee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77777777" w:rsidR="00C0271F" w:rsidRDefault="00EB2C26">
            <w:pPr>
              <w:spacing w:before="220"/>
              <w:ind w:left="120"/>
              <w:rPr>
                <w:sz w:val="20"/>
                <w:szCs w:val="20"/>
              </w:rPr>
            </w:pPr>
            <w:r>
              <w:rPr>
                <w:sz w:val="20"/>
                <w:szCs w:val="20"/>
              </w:rPr>
              <w:t>The ratio (gross revenue / # of employees) is a key competitive indicator within an industry. This varies significantly by industry.</w:t>
            </w:r>
          </w:p>
        </w:tc>
      </w:tr>
      <w:tr w:rsidR="00C0271F" w14:paraId="657FC5DF"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7777777" w:rsidR="00C0271F" w:rsidRDefault="00EB2C26">
            <w:pPr>
              <w:spacing w:before="220"/>
              <w:ind w:left="120"/>
            </w:pPr>
            <w:r>
              <w:t>Product Cost Ratio</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77777777" w:rsidR="00C0271F" w:rsidRDefault="00EB2C26">
            <w:pPr>
              <w:spacing w:before="220"/>
              <w:ind w:left="120"/>
              <w:rPr>
                <w:sz w:val="20"/>
                <w:szCs w:val="20"/>
              </w:rPr>
            </w:pPr>
            <w:r>
              <w:rPr>
                <w:sz w:val="20"/>
                <w:szCs w:val="20"/>
              </w:rPr>
              <w:t>Total expenses and costs for the product(s)/system(s) being measured, including operational costs compared to revenue.</w:t>
            </w:r>
          </w:p>
        </w:tc>
      </w:tr>
      <w:tr w:rsidR="00C0271F" w14:paraId="1EDF47AB"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77777777" w:rsidR="00C0271F" w:rsidRDefault="00EB2C26">
            <w:pPr>
              <w:spacing w:before="220"/>
              <w:ind w:left="120"/>
            </w:pPr>
            <w:r>
              <w:t>Employee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77777777" w:rsidR="00C0271F" w:rsidRDefault="00EB2C26">
            <w:pPr>
              <w:spacing w:before="220"/>
              <w:ind w:left="120"/>
              <w:rPr>
                <w:sz w:val="20"/>
                <w:szCs w:val="20"/>
              </w:rPr>
            </w:pPr>
            <w:r>
              <w:rPr>
                <w:sz w:val="20"/>
                <w:szCs w:val="20"/>
              </w:rPr>
              <w:t>Some form of sentiment analysis to help gauge employee engagement, energy, and enthusiasm.</w:t>
            </w:r>
          </w:p>
        </w:tc>
      </w:tr>
      <w:tr w:rsidR="00C0271F" w14:paraId="06E67D99"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77777777" w:rsidR="00C0271F" w:rsidRDefault="00EB2C26">
            <w:pPr>
              <w:spacing w:before="220"/>
              <w:ind w:left="120"/>
            </w:pPr>
            <w:r>
              <w:t>Customer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77777777" w:rsidR="00C0271F" w:rsidRDefault="00EB2C26">
            <w:pPr>
              <w:spacing w:before="220"/>
              <w:ind w:left="120"/>
              <w:rPr>
                <w:sz w:val="20"/>
                <w:szCs w:val="20"/>
              </w:rPr>
            </w:pPr>
            <w:r>
              <w:rPr>
                <w:sz w:val="20"/>
                <w:szCs w:val="20"/>
              </w:rPr>
              <w:t>Some form of sentiment analysis to help gauge customer engagement and happiness with the product.</w:t>
            </w:r>
          </w:p>
        </w:tc>
      </w:tr>
      <w:tr w:rsidR="00C0271F" w14:paraId="3C64AC04" w14:textId="77777777">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77777777" w:rsidR="00C0271F" w:rsidRDefault="00EB2C26">
            <w:pPr>
              <w:spacing w:before="220"/>
              <w:ind w:left="120"/>
            </w:pPr>
            <w:r>
              <w:t>Customer Usage Index</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77777777" w:rsidR="00C0271F" w:rsidRDefault="00EB2C26">
            <w:pPr>
              <w:spacing w:before="220"/>
              <w:ind w:left="120"/>
              <w:rPr>
                <w:sz w:val="20"/>
                <w:szCs w:val="20"/>
              </w:rPr>
            </w:pPr>
            <w:r>
              <w:rPr>
                <w:sz w:val="20"/>
                <w:szCs w:val="20"/>
              </w:rPr>
              <w:t>Measurement of usage, by feature, to help infer the degree to which customers find the product useful and whether actual usage meets expectations on how long users should be taking with a feature.</w:t>
            </w:r>
          </w:p>
        </w:tc>
      </w:tr>
    </w:tbl>
    <w:p w14:paraId="7D27F2E3" w14:textId="77777777" w:rsidR="00C0271F" w:rsidRDefault="00EB2C26">
      <w:r>
        <w:t xml:space="preserve"> </w:t>
      </w:r>
    </w:p>
    <w:p w14:paraId="009DDBB7" w14:textId="77777777" w:rsidR="00C0271F" w:rsidRDefault="00EB2C26">
      <w:pPr>
        <w:pStyle w:val="Heading3"/>
        <w:keepNext w:val="0"/>
        <w:keepLines w:val="0"/>
        <w:spacing w:before="280"/>
        <w:rPr>
          <w:b/>
          <w:color w:val="000000"/>
          <w:sz w:val="26"/>
          <w:szCs w:val="26"/>
        </w:rPr>
      </w:pPr>
      <w:bookmarkStart w:id="26" w:name="_ohbikass5t5e" w:colFirst="0" w:colLast="0"/>
      <w:bookmarkEnd w:id="26"/>
      <w:r>
        <w:rPr>
          <w:b/>
          <w:color w:val="000000"/>
          <w:sz w:val="26"/>
          <w:szCs w:val="26"/>
        </w:rPr>
        <w:t>Unrealized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Default="00076BDE">
            <w:pPr>
              <w:ind w:left="120"/>
              <w:rPr>
                <w:color w:val="FFFFFF"/>
                <w:sz w:val="20"/>
                <w:szCs w:val="20"/>
              </w:rPr>
            </w:pPr>
            <w:r>
              <w:rPr>
                <w:color w:val="FFFFFF"/>
                <w:sz w:val="20"/>
                <w:szCs w:val="20"/>
              </w:rPr>
              <w:t>Meetwaarde</w:t>
            </w:r>
            <w:r w:rsidR="00CC5639">
              <w:rPr>
                <w:color w:val="FFFFFF"/>
                <w:sz w:val="20"/>
                <w:szCs w:val="20"/>
              </w:rPr>
              <w:t>:</w:t>
            </w:r>
          </w:p>
        </w:tc>
      </w:tr>
      <w:tr w:rsidR="00C0271F" w14:paraId="35E7D4B4" w14:textId="77777777">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77777777" w:rsidR="00C0271F" w:rsidRDefault="00EB2C26">
            <w:pPr>
              <w:spacing w:before="220"/>
              <w:ind w:left="120"/>
            </w:pPr>
            <w:r>
              <w:t>Market Share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77777777" w:rsidR="00C0271F" w:rsidRDefault="00EB2C26">
            <w:pPr>
              <w:spacing w:before="220"/>
              <w:ind w:left="120"/>
              <w:rPr>
                <w:sz w:val="20"/>
                <w:szCs w:val="20"/>
              </w:rPr>
            </w:pPr>
            <w:r>
              <w:rPr>
                <w:sz w:val="20"/>
                <w:szCs w:val="20"/>
              </w:rPr>
              <w:t>The relative percentage of the market not controlled by the product; the potential market share that the product might achieve if it better met customer needs.</w:t>
            </w:r>
          </w:p>
        </w:tc>
      </w:tr>
      <w:tr w:rsidR="00C0271F" w14:paraId="53B85F03"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77777777" w:rsidR="00C0271F" w:rsidRDefault="00EB2C26">
            <w:pPr>
              <w:spacing w:before="220"/>
              <w:ind w:left="120"/>
            </w:pPr>
            <w:r>
              <w:t>Customer or User Satisfaction Gap</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7777777" w:rsidR="00C0271F" w:rsidRDefault="00EB2C26">
            <w:pPr>
              <w:spacing w:before="220"/>
              <w:ind w:left="120"/>
              <w:rPr>
                <w:sz w:val="20"/>
                <w:szCs w:val="20"/>
              </w:rPr>
            </w:pPr>
            <w:r>
              <w:rPr>
                <w:sz w:val="20"/>
                <w:szCs w:val="20"/>
              </w:rPr>
              <w:t>The difference between a customer or user’s desired experience and their current experience.</w:t>
            </w:r>
          </w:p>
        </w:tc>
      </w:tr>
      <w:tr w:rsidR="00C0271F" w14:paraId="3954C4C1"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77777777" w:rsidR="00C0271F" w:rsidRDefault="00EB2C26">
            <w:pPr>
              <w:spacing w:before="220"/>
              <w:ind w:left="120"/>
            </w:pPr>
            <w:r>
              <w:t>Desired Customer Experience or satisfaction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77777777" w:rsidR="00C0271F" w:rsidRDefault="00EB2C26">
            <w:pPr>
              <w:spacing w:before="220"/>
              <w:ind w:left="120"/>
              <w:rPr>
                <w:sz w:val="20"/>
                <w:szCs w:val="20"/>
              </w:rPr>
            </w:pPr>
            <w:r>
              <w:rPr>
                <w:sz w:val="20"/>
                <w:szCs w:val="20"/>
              </w:rPr>
              <w:t>A measure that indicates the experience that the customer would like to have</w:t>
            </w:r>
          </w:p>
        </w:tc>
      </w:tr>
    </w:tbl>
    <w:p w14:paraId="040D001A" w14:textId="77777777" w:rsidR="00C0271F" w:rsidRDefault="00EB2C26">
      <w:pPr>
        <w:pStyle w:val="Heading3"/>
        <w:keepNext w:val="0"/>
        <w:keepLines w:val="0"/>
        <w:spacing w:before="280"/>
        <w:rPr>
          <w:b/>
          <w:color w:val="000000"/>
          <w:sz w:val="26"/>
          <w:szCs w:val="26"/>
        </w:rPr>
      </w:pPr>
      <w:bookmarkStart w:id="27" w:name="_6b5up8jlf7om" w:colFirst="0" w:colLast="0"/>
      <w:bookmarkEnd w:id="27"/>
      <w:r>
        <w:br w:type="page"/>
      </w:r>
    </w:p>
    <w:p w14:paraId="01C98CB6" w14:textId="77777777" w:rsidR="00C0271F" w:rsidRDefault="00EB2C26">
      <w:pPr>
        <w:pStyle w:val="Heading3"/>
        <w:keepNext w:val="0"/>
        <w:keepLines w:val="0"/>
        <w:spacing w:before="280"/>
        <w:rPr>
          <w:b/>
          <w:color w:val="000000"/>
          <w:sz w:val="26"/>
          <w:szCs w:val="26"/>
        </w:rPr>
      </w:pPr>
      <w:bookmarkStart w:id="28" w:name="_bbagovwq1ma8" w:colFirst="0" w:colLast="0"/>
      <w:bookmarkEnd w:id="28"/>
      <w:r>
        <w:rPr>
          <w:b/>
          <w:color w:val="000000"/>
          <w:sz w:val="26"/>
          <w:szCs w:val="26"/>
        </w:rPr>
        <w:lastRenderedPageBreak/>
        <w:t>Time-to-Market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Default="00076BDE">
            <w:pPr>
              <w:ind w:left="120"/>
              <w:rPr>
                <w:color w:val="FFFFFF"/>
                <w:sz w:val="20"/>
                <w:szCs w:val="20"/>
              </w:rPr>
            </w:pPr>
            <w:r>
              <w:rPr>
                <w:color w:val="FFFFFF"/>
                <w:sz w:val="20"/>
                <w:szCs w:val="20"/>
              </w:rPr>
              <w:t>Meetwaarde</w:t>
            </w:r>
            <w:r w:rsidR="00CC5639">
              <w:rPr>
                <w:color w:val="FFFFFF"/>
                <w:sz w:val="20"/>
                <w:szCs w:val="20"/>
              </w:rPr>
              <w:t>:</w:t>
            </w:r>
          </w:p>
        </w:tc>
      </w:tr>
      <w:tr w:rsidR="00C0271F" w14:paraId="3DAC8C5E" w14:textId="77777777">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0FA7286" w14:textId="77777777" w:rsidR="00C0271F" w:rsidRDefault="00EB2C26">
            <w:pPr>
              <w:spacing w:before="220"/>
              <w:ind w:left="120"/>
            </w:pPr>
            <w:r>
              <w:t>Build and Integration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3083A2D" w14:textId="77777777" w:rsidR="00C0271F" w:rsidRDefault="00EB2C26">
            <w:pPr>
              <w:spacing w:before="220"/>
              <w:ind w:left="120"/>
              <w:rPr>
                <w:sz w:val="20"/>
                <w:szCs w:val="20"/>
              </w:rPr>
            </w:pPr>
            <w:r>
              <w:rPr>
                <w:sz w:val="20"/>
                <w:szCs w:val="20"/>
              </w:rPr>
              <w:t>The number of integrated and tested builds per time period. For a team that is releasing frequently or continuously, this measure is superseded by actual release measures.</w:t>
            </w:r>
          </w:p>
        </w:tc>
      </w:tr>
      <w:tr w:rsidR="00C0271F" w14:paraId="546D5DD6"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F91B895" w14:textId="77777777" w:rsidR="00C0271F" w:rsidRDefault="00EB2C26">
            <w:pPr>
              <w:spacing w:before="220"/>
              <w:ind w:left="120"/>
            </w:pPr>
            <w:r>
              <w:t>Release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462FC14" w14:textId="77777777" w:rsidR="00C0271F" w:rsidRDefault="00EB2C26">
            <w:pPr>
              <w:spacing w:before="220"/>
              <w:ind w:left="120"/>
              <w:rPr>
                <w:sz w:val="20"/>
                <w:szCs w:val="20"/>
              </w:rPr>
            </w:pPr>
            <w:r>
              <w:rPr>
                <w:sz w:val="20"/>
                <w:szCs w:val="20"/>
              </w:rPr>
              <w:t>The number of releases per time period, e.g. continuously, daily, weekly, monthly, quarterly, etc. This helps reflect the time needed to satisfy the customer with new and competitive products.</w:t>
            </w:r>
          </w:p>
        </w:tc>
      </w:tr>
      <w:tr w:rsidR="00C0271F" w14:paraId="4CA3E97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2B5BB07" w14:textId="77777777" w:rsidR="00C0271F" w:rsidRDefault="00EB2C26">
            <w:pPr>
              <w:spacing w:before="220"/>
              <w:ind w:left="120"/>
            </w:pPr>
            <w:r>
              <w:t>Release Stabilization Period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0D4BEAF" w14:textId="77777777" w:rsidR="00C0271F" w:rsidRDefault="00EB2C26">
            <w:pPr>
              <w:spacing w:before="220"/>
              <w:ind w:left="120"/>
              <w:rPr>
                <w:sz w:val="20"/>
                <w:szCs w:val="20"/>
              </w:rPr>
            </w:pPr>
            <w:r>
              <w:rPr>
                <w:sz w:val="20"/>
                <w:szCs w:val="20"/>
              </w:rPr>
              <w:t>The time spent correcting product problems between the point the developers say it is ready to release and the point where it is actually released to customers. This helps represent the impact of poor development practices and underlying design and code base.</w:t>
            </w:r>
          </w:p>
        </w:tc>
      </w:tr>
      <w:tr w:rsidR="00C0271F" w14:paraId="73430555"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74032F3" w14:textId="77777777" w:rsidR="00C0271F" w:rsidRDefault="00EB2C26">
            <w:pPr>
              <w:spacing w:before="220"/>
              <w:ind w:left="120"/>
            </w:pPr>
            <w:r>
              <w:t>Mean Time to Repair</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4EF8160" w14:textId="77777777" w:rsidR="00C0271F" w:rsidRDefault="00EB2C26">
            <w:pPr>
              <w:spacing w:before="220"/>
              <w:ind w:left="120"/>
              <w:rPr>
                <w:sz w:val="20"/>
                <w:szCs w:val="20"/>
              </w:rPr>
            </w:pPr>
            <w:r>
              <w:rPr>
                <w:sz w:val="20"/>
                <w:szCs w:val="20"/>
              </w:rPr>
              <w:t>The average amount of time it takes from when an error is detected and when it is fixed. This helps reveal the efficiency of an organization to fix an error.</w:t>
            </w:r>
          </w:p>
        </w:tc>
      </w:tr>
      <w:tr w:rsidR="00C0271F" w14:paraId="47593CD7"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D307654" w14:textId="77777777" w:rsidR="00C0271F" w:rsidRDefault="00EB2C26">
            <w:pPr>
              <w:spacing w:before="220"/>
              <w:ind w:left="120"/>
            </w:pPr>
            <w:r>
              <w:t>Customer Cycle Time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7385672" w14:textId="77777777" w:rsidR="00C0271F" w:rsidRDefault="00EB2C26">
            <w:pPr>
              <w:spacing w:before="220"/>
              <w:ind w:left="120"/>
              <w:rPr>
                <w:sz w:val="20"/>
                <w:szCs w:val="20"/>
              </w:rPr>
            </w:pPr>
            <w:r>
              <w:rPr>
                <w:sz w:val="20"/>
                <w:szCs w:val="20"/>
              </w:rPr>
              <w:t>The amount of time from when work starts on a release until the point where it is actually released. This measure helps reflect an organization’s ability to reach its customer.</w:t>
            </w:r>
          </w:p>
        </w:tc>
      </w:tr>
      <w:tr w:rsidR="00C0271F" w14:paraId="5B2079EF"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57FCD76" w14:textId="77777777" w:rsidR="00C0271F" w:rsidRDefault="00EB2C26">
            <w:pPr>
              <w:spacing w:before="220"/>
              <w:ind w:left="120"/>
            </w:pPr>
            <w:r>
              <w:t xml:space="preserve">Lead Time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F9FB09" w14:textId="70A8D16B" w:rsidR="00C0271F" w:rsidRDefault="00EB2C26">
            <w:pPr>
              <w:spacing w:before="220"/>
              <w:ind w:left="120"/>
              <w:rPr>
                <w:sz w:val="20"/>
                <w:szCs w:val="20"/>
              </w:rPr>
            </w:pPr>
            <w:r>
              <w:rPr>
                <w:sz w:val="20"/>
                <w:szCs w:val="20"/>
              </w:rPr>
              <w:t xml:space="preserve">The amount of time from when an idea is </w:t>
            </w:r>
            <w:r w:rsidR="00115CCC">
              <w:rPr>
                <w:sz w:val="20"/>
                <w:szCs w:val="20"/>
              </w:rPr>
              <w:t>proposed,</w:t>
            </w:r>
            <w:r>
              <w:rPr>
                <w:sz w:val="20"/>
                <w:szCs w:val="20"/>
              </w:rPr>
              <w:t xml:space="preserve"> or a hypothesis is formed until a customer can benefit from that idea. This measure may vary based on customer and product. It is a contributing factor for customer satisfaction.</w:t>
            </w:r>
          </w:p>
        </w:tc>
      </w:tr>
      <w:tr w:rsidR="00C0271F"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77777777" w:rsidR="00C0271F" w:rsidRDefault="00EB2C26">
            <w:pPr>
              <w:spacing w:before="220"/>
              <w:ind w:left="120"/>
            </w:pPr>
            <w:r>
              <w:t>Lead Time for Changes</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77777777" w:rsidR="00C0271F" w:rsidRDefault="00EB2C26">
            <w:pPr>
              <w:spacing w:before="240" w:after="240"/>
              <w:rPr>
                <w:sz w:val="20"/>
                <w:szCs w:val="20"/>
              </w:rPr>
            </w:pPr>
            <w:r>
              <w:rPr>
                <w:color w:val="444A4F"/>
                <w:sz w:val="20"/>
                <w:szCs w:val="20"/>
              </w:rPr>
              <w:t xml:space="preserve">The amount of time to go from code-committed to code successfully running in production. For more information, see the </w:t>
            </w:r>
            <w:hyperlink r:id="rId10">
              <w:r>
                <w:rPr>
                  <w:color w:val="1155CC"/>
                  <w:sz w:val="20"/>
                  <w:szCs w:val="20"/>
                  <w:u w:val="single"/>
                </w:rPr>
                <w:t>DORA 2019 report</w:t>
              </w:r>
            </w:hyperlink>
            <w:r>
              <w:rPr>
                <w:color w:val="444A4F"/>
                <w:sz w:val="20"/>
                <w:szCs w:val="20"/>
              </w:rPr>
              <w:t>.</w:t>
            </w:r>
          </w:p>
        </w:tc>
      </w:tr>
      <w:tr w:rsidR="00C0271F" w14:paraId="0E060E1A"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A8932E6" w14:textId="77777777" w:rsidR="00C0271F" w:rsidRDefault="00EB2C26">
            <w:pPr>
              <w:spacing w:before="220"/>
              <w:ind w:left="120"/>
            </w:pPr>
            <w:r>
              <w:t>Deployment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777777" w:rsidR="00C0271F" w:rsidRDefault="00EB2C26">
            <w:pPr>
              <w:spacing w:before="240" w:after="240"/>
              <w:rPr>
                <w:color w:val="444A4F"/>
                <w:sz w:val="20"/>
                <w:szCs w:val="20"/>
              </w:rPr>
            </w:pPr>
            <w:r>
              <w:rPr>
                <w:color w:val="444A4F"/>
                <w:sz w:val="20"/>
                <w:szCs w:val="20"/>
              </w:rPr>
              <w:t xml:space="preserve">The number of times that the organization deployed (released) a new version of the product to customers/users. For more information, see the </w:t>
            </w:r>
            <w:hyperlink r:id="rId11">
              <w:r>
                <w:rPr>
                  <w:color w:val="1155CC"/>
                  <w:sz w:val="20"/>
                  <w:szCs w:val="20"/>
                  <w:u w:val="single"/>
                </w:rPr>
                <w:t>DORA 2019 report</w:t>
              </w:r>
            </w:hyperlink>
            <w:r>
              <w:rPr>
                <w:color w:val="444A4F"/>
                <w:sz w:val="20"/>
                <w:szCs w:val="20"/>
              </w:rPr>
              <w:t>.</w:t>
            </w:r>
          </w:p>
        </w:tc>
      </w:tr>
      <w:tr w:rsidR="00C0271F" w14:paraId="7A6ADB8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57AB41" w14:textId="77777777" w:rsidR="00C0271F" w:rsidRDefault="00EB2C26">
            <w:pPr>
              <w:spacing w:before="220"/>
              <w:ind w:left="120"/>
            </w:pPr>
            <w:r>
              <w:t>Time to Restore Service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3518BBE" w14:textId="77777777" w:rsidR="00C0271F" w:rsidRDefault="00EB2C26">
            <w:pPr>
              <w:spacing w:before="240" w:after="240"/>
              <w:rPr>
                <w:color w:val="444A4F"/>
                <w:sz w:val="20"/>
                <w:szCs w:val="20"/>
              </w:rPr>
            </w:pPr>
            <w:r>
              <w:rPr>
                <w:color w:val="444A4F"/>
                <w:sz w:val="20"/>
                <w:szCs w:val="20"/>
              </w:rPr>
              <w:t xml:space="preserve">The amount of time between the start of a service outage and the restoration of full availability of the service. For more information, see the </w:t>
            </w:r>
            <w:hyperlink r:id="rId12">
              <w:r>
                <w:rPr>
                  <w:color w:val="1155CC"/>
                  <w:sz w:val="20"/>
                  <w:szCs w:val="20"/>
                  <w:u w:val="single"/>
                </w:rPr>
                <w:t>DORA 2019 report</w:t>
              </w:r>
            </w:hyperlink>
            <w:r>
              <w:rPr>
                <w:color w:val="444A4F"/>
                <w:sz w:val="20"/>
                <w:szCs w:val="20"/>
              </w:rPr>
              <w:t>.</w:t>
            </w:r>
          </w:p>
        </w:tc>
      </w:tr>
      <w:tr w:rsidR="00C0271F" w14:paraId="2CD64705"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074AC45" w14:textId="77777777" w:rsidR="00C0271F" w:rsidRDefault="00EB2C26">
            <w:pPr>
              <w:spacing w:before="220"/>
              <w:ind w:left="120"/>
            </w:pPr>
            <w:r>
              <w:t>Time-to-Learn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701D85D" w14:textId="77777777" w:rsidR="00C0271F" w:rsidRDefault="00EB2C26">
            <w:pPr>
              <w:spacing w:before="220"/>
              <w:ind w:left="120"/>
              <w:rPr>
                <w:sz w:val="20"/>
                <w:szCs w:val="20"/>
              </w:rPr>
            </w:pPr>
            <w:r>
              <w:rPr>
                <w:sz w:val="20"/>
                <w:szCs w:val="20"/>
              </w:rPr>
              <w:t>The total time needed to sketch an idea or improvement, build it, deliver it to users, and learn from their usage.</w:t>
            </w:r>
          </w:p>
        </w:tc>
      </w:tr>
      <w:tr w:rsidR="00C0271F" w14:paraId="1DF81254"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36F5F7D" w14:textId="77777777" w:rsidR="00C0271F" w:rsidRDefault="00EB2C26">
            <w:pPr>
              <w:spacing w:before="220"/>
              <w:ind w:left="120"/>
            </w:pPr>
            <w:r>
              <w:lastRenderedPageBreak/>
              <w:t>Time to remove Impediment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AEFBA0" w14:textId="77777777" w:rsidR="00C0271F" w:rsidRDefault="00EB2C26">
            <w:pPr>
              <w:spacing w:before="220"/>
              <w:ind w:left="120"/>
              <w:rPr>
                <w:sz w:val="20"/>
                <w:szCs w:val="20"/>
              </w:rPr>
            </w:pPr>
            <w:r>
              <w:rPr>
                <w:sz w:val="20"/>
                <w:szCs w:val="20"/>
              </w:rPr>
              <w:t>The average amount of time from when an impediment is raised until when it is resolved. It is a contributing factor to lead time and employee satisfaction.</w:t>
            </w:r>
          </w:p>
        </w:tc>
      </w:tr>
      <w:tr w:rsidR="00C0271F" w14:paraId="58077BFE"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E3D4E4" w14:textId="77777777" w:rsidR="00C0271F" w:rsidRDefault="00EB2C26">
            <w:pPr>
              <w:spacing w:before="220"/>
              <w:ind w:left="120"/>
            </w:pPr>
            <w:r>
              <w:t>Time to Pivot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F6B0765" w14:textId="77777777" w:rsidR="00C0271F" w:rsidRDefault="00EB2C26">
            <w:pPr>
              <w:spacing w:before="220"/>
              <w:ind w:left="120"/>
              <w:rPr>
                <w:sz w:val="20"/>
                <w:szCs w:val="20"/>
              </w:rPr>
            </w:pPr>
            <w:r>
              <w:rPr>
                <w:sz w:val="20"/>
                <w:szCs w:val="20"/>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322C91FF" w14:textId="77777777" w:rsidR="00C0271F" w:rsidRDefault="00EB2C26">
      <w:pPr>
        <w:pStyle w:val="Heading3"/>
        <w:keepNext w:val="0"/>
        <w:keepLines w:val="0"/>
        <w:spacing w:before="280"/>
        <w:rPr>
          <w:b/>
          <w:color w:val="000000"/>
          <w:sz w:val="26"/>
          <w:szCs w:val="26"/>
        </w:rPr>
      </w:pPr>
      <w:bookmarkStart w:id="29" w:name="_lmgl2nfhq2c7" w:colFirst="0" w:colLast="0"/>
      <w:bookmarkEnd w:id="29"/>
      <w:r>
        <w:rPr>
          <w:b/>
          <w:color w:val="000000"/>
          <w:sz w:val="26"/>
          <w:szCs w:val="26"/>
        </w:rPr>
        <w:t xml:space="preserve"> </w:t>
      </w:r>
    </w:p>
    <w:p w14:paraId="72E9AB7D" w14:textId="77777777" w:rsidR="00C0271F" w:rsidRDefault="00EB2C26">
      <w:pPr>
        <w:pStyle w:val="Heading3"/>
        <w:keepNext w:val="0"/>
        <w:keepLines w:val="0"/>
        <w:spacing w:before="280"/>
      </w:pPr>
      <w:bookmarkStart w:id="30" w:name="_8p56a2on7b0r" w:colFirst="0" w:colLast="0"/>
      <w:bookmarkEnd w:id="30"/>
      <w:r>
        <w:rPr>
          <w:b/>
          <w:color w:val="000000"/>
          <w:sz w:val="26"/>
          <w:szCs w:val="26"/>
        </w:rPr>
        <w:t>Ability to Innovate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Default="00EB2C26">
            <w:pPr>
              <w:ind w:left="120"/>
              <w:rPr>
                <w:b/>
                <w:color w:val="FFFFFF"/>
                <w:sz w:val="20"/>
                <w:szCs w:val="20"/>
              </w:rPr>
            </w:pPr>
            <w:r>
              <w:rPr>
                <w:b/>
                <w:color w:val="FFFFFF"/>
                <w:sz w:val="20"/>
                <w:szCs w:val="20"/>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Default="00076BDE">
            <w:pPr>
              <w:ind w:left="120"/>
              <w:rPr>
                <w:b/>
                <w:color w:val="FFFFFF"/>
                <w:sz w:val="20"/>
                <w:szCs w:val="20"/>
              </w:rPr>
            </w:pPr>
            <w:r>
              <w:rPr>
                <w:color w:val="FFFFFF"/>
                <w:sz w:val="20"/>
                <w:szCs w:val="20"/>
              </w:rPr>
              <w:t>Meetwaarde</w:t>
            </w:r>
            <w:r w:rsidR="00F9084F">
              <w:rPr>
                <w:color w:val="FFFFFF"/>
                <w:sz w:val="20"/>
                <w:szCs w:val="20"/>
              </w:rPr>
              <w:t>:</w:t>
            </w:r>
          </w:p>
        </w:tc>
      </w:tr>
      <w:tr w:rsidR="00C0271F" w14:paraId="7D58E68D" w14:textId="77777777">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77777777" w:rsidR="00C0271F" w:rsidRDefault="00EB2C26">
            <w:pPr>
              <w:spacing w:before="220"/>
              <w:ind w:left="80"/>
            </w:pPr>
            <w:r>
              <w:t>Innovation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77777777" w:rsidR="00C0271F" w:rsidRDefault="00EB2C26">
            <w:pPr>
              <w:spacing w:before="220"/>
              <w:ind w:left="80"/>
              <w:rPr>
                <w:sz w:val="20"/>
                <w:szCs w:val="20"/>
              </w:rPr>
            </w:pPr>
            <w:r>
              <w:rPr>
                <w:sz w:val="20"/>
                <w:szCs w:val="20"/>
              </w:rPr>
              <w:t>The percentage of effort or cost spent on new product capabilities, divided by total product effort or cost. This provides insight into the capacity of the organization to deliver new product capabilities.</w:t>
            </w:r>
          </w:p>
        </w:tc>
      </w:tr>
      <w:tr w:rsidR="00C0271F" w14:paraId="0F4D5E20" w14:textId="77777777">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777777" w:rsidR="00C0271F" w:rsidRDefault="00EB2C26">
            <w:pPr>
              <w:spacing w:before="220"/>
              <w:ind w:left="80"/>
            </w:pPr>
            <w:r>
              <w:t>Defect 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7777777" w:rsidR="00C0271F" w:rsidRDefault="00EB2C26">
            <w:pPr>
              <w:spacing w:before="220"/>
              <w:ind w:left="80"/>
              <w:rPr>
                <w:sz w:val="20"/>
                <w:szCs w:val="20"/>
              </w:rPr>
            </w:pPr>
            <w:r>
              <w:rPr>
                <w:sz w:val="20"/>
                <w:szCs w:val="20"/>
              </w:rPr>
              <w:t>Measurement of change in defects since last measurement. A defect is anything that reduces the value of the product to a customer, user, or to the organization itself. Defects are generally things that don’t work as intended.</w:t>
            </w:r>
          </w:p>
        </w:tc>
      </w:tr>
      <w:tr w:rsidR="00C0271F" w14:paraId="54FE0EE0" w14:textId="77777777">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77777777" w:rsidR="00C0271F" w:rsidRDefault="00EB2C26">
            <w:pPr>
              <w:spacing w:before="220"/>
              <w:ind w:left="80"/>
            </w:pPr>
            <w:r>
              <w:t>On-Product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77777777" w:rsidR="00C0271F" w:rsidRDefault="00EB2C26">
            <w:pPr>
              <w:spacing w:before="220"/>
              <w:ind w:left="80"/>
              <w:rPr>
                <w:sz w:val="20"/>
                <w:szCs w:val="20"/>
              </w:rPr>
            </w:pPr>
            <w:r>
              <w:rPr>
                <w:sz w:val="20"/>
                <w:szCs w:val="20"/>
              </w:rPr>
              <w:t>The percentage of time teams spend working on product and value.</w:t>
            </w:r>
          </w:p>
        </w:tc>
      </w:tr>
      <w:tr w:rsidR="00C0271F" w14:paraId="609777FA" w14:textId="77777777">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77777777" w:rsidR="00C0271F" w:rsidRDefault="00EB2C26">
            <w:pPr>
              <w:spacing w:before="220"/>
              <w:ind w:left="80"/>
            </w:pPr>
            <w:r>
              <w:t>Installed Version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77777777" w:rsidR="00C0271F" w:rsidRDefault="00EB2C26">
            <w:pPr>
              <w:spacing w:before="220"/>
              <w:ind w:left="80"/>
              <w:rPr>
                <w:sz w:val="20"/>
                <w:szCs w:val="20"/>
              </w:rPr>
            </w:pPr>
            <w:r>
              <w:rPr>
                <w:sz w:val="20"/>
                <w:szCs w:val="20"/>
              </w:rPr>
              <w:t>The number of versions of a product that are currently being supported. This reflects the effort the organization spends supporting and maintaining older versions of software.</w:t>
            </w:r>
          </w:p>
        </w:tc>
      </w:tr>
      <w:tr w:rsidR="00C0271F" w14:paraId="5239F025" w14:textId="77777777">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7777777" w:rsidR="00C0271F" w:rsidRDefault="00EB2C26">
            <w:pPr>
              <w:spacing w:before="220"/>
              <w:ind w:left="80"/>
            </w:pPr>
            <w:r>
              <w:t>Technical Debt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77777777" w:rsidR="00C0271F" w:rsidRDefault="00EB2C26">
            <w:pPr>
              <w:spacing w:before="220"/>
              <w:ind w:left="80"/>
              <w:rPr>
                <w:sz w:val="20"/>
                <w:szCs w:val="20"/>
              </w:rPr>
            </w:pPr>
            <w:r>
              <w:rPr>
                <w:sz w:val="20"/>
                <w:szCs w:val="20"/>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C0271F" w14:paraId="4F59E810"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77777777" w:rsidR="00C0271F" w:rsidRDefault="00EB2C26">
            <w:pPr>
              <w:spacing w:before="220"/>
              <w:ind w:left="80"/>
            </w:pPr>
            <w:r>
              <w:t>Production Incident Count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77777777" w:rsidR="00C0271F" w:rsidRDefault="00EB2C26">
            <w:pPr>
              <w:spacing w:before="220"/>
              <w:ind w:left="80"/>
              <w:rPr>
                <w:sz w:val="20"/>
                <w:szCs w:val="20"/>
              </w:rPr>
            </w:pPr>
            <w:r>
              <w:rPr>
                <w:sz w:val="20"/>
                <w:szCs w:val="20"/>
              </w:rPr>
              <w:t>The number of times in a given period that the Development Team was interrupted to fix a problem in an installed product. The number and frequency of Production Incidents can help indicate the stability of the product.</w:t>
            </w:r>
          </w:p>
        </w:tc>
      </w:tr>
      <w:tr w:rsidR="00C0271F" w14:paraId="4088313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77777777" w:rsidR="00C0271F" w:rsidRDefault="00EB2C26">
            <w:pPr>
              <w:spacing w:before="220"/>
              <w:ind w:left="80"/>
            </w:pPr>
            <w:r>
              <w:lastRenderedPageBreak/>
              <w:t>Active Product (Code) Branches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77777777" w:rsidR="00C0271F" w:rsidRDefault="00EB2C26">
            <w:pPr>
              <w:spacing w:before="220"/>
              <w:ind w:left="80"/>
              <w:rPr>
                <w:sz w:val="20"/>
                <w:szCs w:val="20"/>
              </w:rPr>
            </w:pPr>
            <w:r>
              <w:rPr>
                <w:sz w:val="20"/>
                <w:szCs w:val="20"/>
              </w:rPr>
              <w:t xml:space="preserve">The number of different versions (or variants) of a product or service. Provides insight into the potential impact of change and the resulting complexity of work. </w:t>
            </w:r>
          </w:p>
        </w:tc>
      </w:tr>
      <w:tr w:rsidR="00C0271F" w14:paraId="02B44C7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3D5A53C" w14:textId="77777777" w:rsidR="00C0271F" w:rsidRDefault="00EB2C26">
            <w:pPr>
              <w:spacing w:before="220"/>
              <w:ind w:left="80"/>
            </w:pPr>
            <w:r>
              <w:t>Time Spent Merging Code Between Branches</w:t>
            </w:r>
          </w:p>
          <w:p w14:paraId="7630D1D9" w14:textId="77777777" w:rsidR="00C0271F" w:rsidRDefault="00C0271F">
            <w:pPr>
              <w:spacing w:before="220"/>
              <w:ind w:left="80"/>
            </w:pP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77777777" w:rsidR="00C0271F" w:rsidRDefault="00EB2C26">
            <w:pPr>
              <w:spacing w:before="220"/>
              <w:ind w:left="80"/>
              <w:rPr>
                <w:sz w:val="20"/>
                <w:szCs w:val="20"/>
              </w:rPr>
            </w:pPr>
            <w:r>
              <w:rPr>
                <w:sz w:val="20"/>
                <w:szCs w:val="20"/>
              </w:rPr>
              <w:t xml:space="preserve">The amount of time spent applying changes across different versions of a product or service. Provides insight into the potential impact of change and the resulting complexity of work. </w:t>
            </w:r>
          </w:p>
        </w:tc>
      </w:tr>
      <w:tr w:rsidR="00C0271F" w14:paraId="2A15F49B"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77777777" w:rsidR="00C0271F" w:rsidRDefault="00EB2C26">
            <w:pPr>
              <w:spacing w:before="220"/>
              <w:ind w:left="80"/>
            </w:pPr>
            <w:r>
              <w:t>Time Spent Context-Switching</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77777777" w:rsidR="00C0271F" w:rsidRDefault="00EB2C26">
            <w:pPr>
              <w:spacing w:before="220"/>
              <w:ind w:left="80"/>
              <w:rPr>
                <w:sz w:val="20"/>
                <w:szCs w:val="20"/>
              </w:rPr>
            </w:pPr>
            <w:r>
              <w:rPr>
                <w:sz w:val="20"/>
                <w:szCs w:val="20"/>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C0271F" w14:paraId="0DE8D27A"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77777777" w:rsidR="00C0271F" w:rsidRDefault="00EB2C26">
            <w:pPr>
              <w:spacing w:before="220"/>
              <w:ind w:left="80"/>
            </w:pPr>
            <w:r>
              <w:t>Change Failure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77777777" w:rsidR="00C0271F" w:rsidRDefault="00EB2C26">
            <w:pPr>
              <w:spacing w:before="220"/>
              <w:ind w:left="80"/>
              <w:rPr>
                <w:sz w:val="20"/>
                <w:szCs w:val="20"/>
              </w:rPr>
            </w:pPr>
            <w:r>
              <w:rPr>
                <w:sz w:val="20"/>
                <w:szCs w:val="20"/>
              </w:rPr>
              <w:t xml:space="preserve">The percentage of released product changes that result in degraded service and require remediation (e.g. hotfix, rollback, patch). </w:t>
            </w:r>
            <w:r>
              <w:rPr>
                <w:color w:val="444A4F"/>
                <w:sz w:val="20"/>
                <w:szCs w:val="20"/>
              </w:rPr>
              <w:t xml:space="preserve">For more information, see the </w:t>
            </w:r>
            <w:hyperlink r:id="rId13">
              <w:r>
                <w:rPr>
                  <w:color w:val="1155CC"/>
                  <w:sz w:val="20"/>
                  <w:szCs w:val="20"/>
                  <w:u w:val="single"/>
                </w:rPr>
                <w:t>DORA 2019 report</w:t>
              </w:r>
            </w:hyperlink>
            <w:r>
              <w:rPr>
                <w:color w:val="444A4F"/>
                <w:sz w:val="20"/>
                <w:szCs w:val="20"/>
              </w:rPr>
              <w:t>.</w:t>
            </w:r>
          </w:p>
        </w:tc>
      </w:tr>
    </w:tbl>
    <w:p w14:paraId="37DF45F2" w14:textId="77777777" w:rsidR="00C0271F" w:rsidRDefault="00EB2C26">
      <w:pPr>
        <w:spacing w:after="160" w:line="256" w:lineRule="auto"/>
      </w:pPr>
      <w:r>
        <w:t xml:space="preserve"> </w:t>
      </w:r>
    </w:p>
    <w:p w14:paraId="0B8B3487" w14:textId="77777777" w:rsidR="00C0271F" w:rsidRDefault="00EB2C26">
      <w:pPr>
        <w:pStyle w:val="Heading1"/>
        <w:keepNext w:val="0"/>
        <w:keepLines w:val="0"/>
        <w:spacing w:before="480"/>
        <w:rPr>
          <w:b/>
          <w:sz w:val="46"/>
          <w:szCs w:val="46"/>
        </w:rPr>
      </w:pPr>
      <w:bookmarkStart w:id="31" w:name="_bilq8oc5lexs" w:colFirst="0" w:colLast="0"/>
      <w:bookmarkEnd w:id="31"/>
      <w:r>
        <w:rPr>
          <w:b/>
          <w:sz w:val="46"/>
          <w:szCs w:val="46"/>
        </w:rPr>
        <w:t xml:space="preserve"> </w:t>
      </w:r>
    </w:p>
    <w:p w14:paraId="766AC9D3" w14:textId="77777777" w:rsidR="00C0271F" w:rsidRDefault="00C0271F">
      <w:pPr>
        <w:pStyle w:val="Heading2"/>
        <w:rPr>
          <w:color w:val="000000"/>
        </w:rPr>
      </w:pPr>
      <w:bookmarkStart w:id="32" w:name="_6luntfmupiqm" w:colFirst="0" w:colLast="0"/>
      <w:bookmarkEnd w:id="32"/>
    </w:p>
    <w:sectPr w:rsidR="00C0271F" w:rsidSect="009C7C91">
      <w:footerReference w:type="even" r:id="rId14"/>
      <w:footerReference w:type="default" r:id="rId15"/>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6806F" w14:textId="77777777" w:rsidR="000F1A75" w:rsidRDefault="000F1A75">
      <w:pPr>
        <w:spacing w:line="240" w:lineRule="auto"/>
      </w:pPr>
      <w:r>
        <w:separator/>
      </w:r>
    </w:p>
  </w:endnote>
  <w:endnote w:type="continuationSeparator" w:id="0">
    <w:p w14:paraId="71240C8D" w14:textId="77777777" w:rsidR="000F1A75" w:rsidRDefault="000F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920B5" w14:textId="77777777" w:rsidR="000F1A75" w:rsidRDefault="000F1A75">
      <w:pPr>
        <w:spacing w:line="240" w:lineRule="auto"/>
      </w:pPr>
      <w:r>
        <w:separator/>
      </w:r>
    </w:p>
  </w:footnote>
  <w:footnote w:type="continuationSeparator" w:id="0">
    <w:p w14:paraId="3F5E2ACA" w14:textId="77777777" w:rsidR="000F1A75" w:rsidRDefault="000F1A75">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Figuur gebaseerd op Mike Rother’s Improvement Kata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Experimenteerlus is een variatie op de Shewhart Cycle, die populair is gemaakt door W. Edwards Deming.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77777777" w:rsidR="00C0271F" w:rsidRDefault="00EB2C26">
      <w:pPr>
        <w:spacing w:line="240" w:lineRule="auto"/>
        <w:rPr>
          <w:sz w:val="20"/>
          <w:szCs w:val="20"/>
        </w:rPr>
      </w:pPr>
      <w:r>
        <w:rPr>
          <w:vertAlign w:val="superscript"/>
        </w:rPr>
        <w:footnoteRef/>
      </w:r>
      <w:r>
        <w:rPr>
          <w:sz w:val="20"/>
          <w:szCs w:val="20"/>
        </w:rPr>
        <w:t xml:space="preserve"> Adapted from the IEEE 829 specification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F1A75"/>
    <w:rsid w:val="001106FC"/>
    <w:rsid w:val="00115CCC"/>
    <w:rsid w:val="001C0589"/>
    <w:rsid w:val="001C352B"/>
    <w:rsid w:val="0020495E"/>
    <w:rsid w:val="00214460"/>
    <w:rsid w:val="00432F3D"/>
    <w:rsid w:val="00474052"/>
    <w:rsid w:val="00583D63"/>
    <w:rsid w:val="006F0CDD"/>
    <w:rsid w:val="00731A45"/>
    <w:rsid w:val="007362C0"/>
    <w:rsid w:val="0078525C"/>
    <w:rsid w:val="009C7C91"/>
    <w:rsid w:val="009D6163"/>
    <w:rsid w:val="00A47C0E"/>
    <w:rsid w:val="00B00D7E"/>
    <w:rsid w:val="00B34937"/>
    <w:rsid w:val="00C0271F"/>
    <w:rsid w:val="00C35BD4"/>
    <w:rsid w:val="00C635E8"/>
    <w:rsid w:val="00C66FBA"/>
    <w:rsid w:val="00C67C3B"/>
    <w:rsid w:val="00CC5639"/>
    <w:rsid w:val="00CE6EEA"/>
    <w:rsid w:val="00D942C1"/>
    <w:rsid w:val="00E51A95"/>
    <w:rsid w:val="00E74E37"/>
    <w:rsid w:val="00EB2C26"/>
    <w:rsid w:val="00F9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devops/state-of-devops/?utm_source=thenewstack&amp;utm_medium=website&amp;utm_campaign=platfor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devops/state-of-devops/?utm_source=thenewstack&amp;utm_medium=website&amp;utm_campaign=plat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webSettings" Target="webSettings.xml"/><Relationship Id="rId9" Type="http://schemas.openxmlformats.org/officeDocument/2006/relationships/hyperlink" Target="https://github.com/ScrumFacilitators/EBM-Gids-NL/issue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24</cp:revision>
  <cp:lastPrinted>2020-10-02T14:55:00Z</cp:lastPrinted>
  <dcterms:created xsi:type="dcterms:W3CDTF">2021-02-02T13:37:00Z</dcterms:created>
  <dcterms:modified xsi:type="dcterms:W3CDTF">2021-02-02T16:12:00Z</dcterms:modified>
</cp:coreProperties>
</file>